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A346" w14:textId="77777777" w:rsidR="00640692" w:rsidRPr="00A100F3" w:rsidRDefault="00640692" w:rsidP="00640692">
      <w:pPr>
        <w:spacing w:after="0" w:line="276" w:lineRule="auto"/>
        <w:jc w:val="right"/>
        <w:rPr>
          <w:rFonts w:asciiTheme="majorHAnsi" w:eastAsia="Times New Roman" w:hAnsiTheme="majorHAnsi" w:cstheme="majorHAnsi"/>
          <w:b/>
          <w:bCs/>
          <w:noProof/>
          <w:sz w:val="28"/>
          <w:szCs w:val="24"/>
          <w:u w:val="single"/>
          <w:lang w:val="ru-MD"/>
        </w:rPr>
      </w:pPr>
      <w:bookmarkStart w:id="0" w:name="_GoBack"/>
      <w:bookmarkEnd w:id="0"/>
      <w:r w:rsidRPr="00A100F3">
        <w:rPr>
          <w:rFonts w:asciiTheme="majorHAnsi" w:eastAsia="Times New Roman" w:hAnsiTheme="majorHAnsi" w:cstheme="majorHAnsi"/>
          <w:b/>
          <w:bCs/>
          <w:noProof/>
          <w:sz w:val="28"/>
          <w:szCs w:val="24"/>
          <w:u w:val="single"/>
          <w:lang w:val="ru-MD"/>
        </w:rPr>
        <w:t>ПЕРЕВОД</w:t>
      </w:r>
    </w:p>
    <w:p w14:paraId="5675B9E0" w14:textId="77777777" w:rsidR="00640692" w:rsidRPr="00A100F3" w:rsidRDefault="00640692" w:rsidP="00640692">
      <w:pPr>
        <w:spacing w:after="0" w:line="276" w:lineRule="auto"/>
        <w:jc w:val="right"/>
        <w:rPr>
          <w:rFonts w:asciiTheme="majorHAnsi" w:eastAsia="Times New Roman" w:hAnsiTheme="majorHAnsi" w:cstheme="majorHAnsi"/>
          <w:bCs/>
          <w:i/>
          <w:noProof/>
          <w:sz w:val="28"/>
          <w:szCs w:val="24"/>
          <w:lang w:val="ru-MD"/>
        </w:rPr>
      </w:pPr>
    </w:p>
    <w:p w14:paraId="7D68B38B" w14:textId="77777777" w:rsidR="00640692" w:rsidRPr="00A100F3" w:rsidRDefault="00640692" w:rsidP="00640692">
      <w:pPr>
        <w:spacing w:after="0" w:line="276" w:lineRule="auto"/>
        <w:jc w:val="right"/>
        <w:rPr>
          <w:rFonts w:asciiTheme="majorHAnsi" w:eastAsia="Times New Roman" w:hAnsiTheme="majorHAnsi" w:cstheme="majorHAnsi"/>
          <w:bCs/>
          <w:i/>
          <w:noProof/>
          <w:sz w:val="28"/>
          <w:szCs w:val="24"/>
          <w:lang w:val="ru-MD"/>
        </w:rPr>
      </w:pPr>
      <w:r w:rsidRPr="00A100F3">
        <w:rPr>
          <w:rFonts w:asciiTheme="majorHAnsi" w:eastAsia="Times New Roman" w:hAnsiTheme="majorHAnsi" w:cstheme="majorHAnsi"/>
          <w:bCs/>
          <w:i/>
          <w:noProof/>
          <w:sz w:val="28"/>
          <w:szCs w:val="24"/>
          <w:lang w:val="ru-MD"/>
        </w:rPr>
        <w:t xml:space="preserve">Приложение </w:t>
      </w:r>
    </w:p>
    <w:p w14:paraId="34BCCE4A" w14:textId="77777777" w:rsidR="00640692" w:rsidRPr="00A100F3" w:rsidRDefault="00640692" w:rsidP="00640692">
      <w:pPr>
        <w:spacing w:after="0" w:line="276" w:lineRule="auto"/>
        <w:jc w:val="right"/>
        <w:rPr>
          <w:rFonts w:asciiTheme="majorHAnsi" w:eastAsia="Times New Roman" w:hAnsiTheme="majorHAnsi" w:cstheme="majorHAnsi"/>
          <w:bCs/>
          <w:noProof/>
          <w:sz w:val="28"/>
          <w:szCs w:val="24"/>
          <w:lang w:val="ru-MD"/>
        </w:rPr>
      </w:pPr>
      <w:r w:rsidRPr="00A100F3">
        <w:rPr>
          <w:rFonts w:asciiTheme="majorHAnsi" w:eastAsia="Times New Roman" w:hAnsiTheme="majorHAnsi" w:cstheme="majorHAnsi"/>
          <w:bCs/>
          <w:noProof/>
          <w:sz w:val="28"/>
          <w:szCs w:val="24"/>
          <w:lang w:val="ru-MD"/>
        </w:rPr>
        <w:t xml:space="preserve">к Постановлению Счетной палаты </w:t>
      </w:r>
    </w:p>
    <w:p w14:paraId="4A42AAD9" w14:textId="1E07713E" w:rsidR="00640692" w:rsidRPr="00A100F3" w:rsidRDefault="00640692" w:rsidP="00640692">
      <w:pPr>
        <w:spacing w:after="0" w:line="276" w:lineRule="auto"/>
        <w:jc w:val="right"/>
        <w:rPr>
          <w:rFonts w:asciiTheme="majorHAnsi" w:eastAsia="Times New Roman" w:hAnsiTheme="majorHAnsi" w:cstheme="majorHAnsi"/>
          <w:bCs/>
          <w:noProof/>
          <w:sz w:val="28"/>
          <w:szCs w:val="24"/>
          <w:lang w:val="ru-MD"/>
        </w:rPr>
      </w:pPr>
      <w:r w:rsidRPr="00A100F3">
        <w:rPr>
          <w:rFonts w:asciiTheme="majorHAnsi" w:eastAsia="Times New Roman" w:hAnsiTheme="majorHAnsi" w:cstheme="majorHAnsi"/>
          <w:bCs/>
          <w:noProof/>
          <w:sz w:val="28"/>
          <w:szCs w:val="24"/>
          <w:lang w:val="ru-MD"/>
        </w:rPr>
        <w:t>№62 от 08 декабря 2021 года</w:t>
      </w:r>
    </w:p>
    <w:p w14:paraId="270CCBFF" w14:textId="77777777" w:rsidR="00BF40B6" w:rsidRPr="00A100F3" w:rsidRDefault="00BF40B6" w:rsidP="00BF40B6">
      <w:pPr>
        <w:spacing w:after="0" w:line="276" w:lineRule="auto"/>
        <w:jc w:val="right"/>
        <w:rPr>
          <w:rFonts w:asciiTheme="majorHAnsi" w:eastAsia="Calibri" w:hAnsiTheme="majorHAnsi" w:cstheme="majorHAnsi"/>
          <w:i/>
          <w:noProof/>
          <w:sz w:val="24"/>
          <w:szCs w:val="24"/>
          <w:lang w:val="ru-MD"/>
        </w:rPr>
      </w:pPr>
    </w:p>
    <w:p w14:paraId="30FAB361" w14:textId="77777777" w:rsidR="00BF40B6" w:rsidRPr="00A100F3" w:rsidRDefault="00BF40B6" w:rsidP="00BF40B6">
      <w:pPr>
        <w:spacing w:after="0" w:line="276" w:lineRule="auto"/>
        <w:jc w:val="center"/>
        <w:rPr>
          <w:rFonts w:asciiTheme="majorHAnsi" w:eastAsia="Calibri" w:hAnsiTheme="majorHAnsi" w:cstheme="majorHAnsi"/>
          <w:i/>
          <w:noProof/>
          <w:sz w:val="24"/>
          <w:szCs w:val="24"/>
          <w:lang w:val="ru-MD"/>
        </w:rPr>
      </w:pPr>
    </w:p>
    <w:p w14:paraId="1ACF68AB" w14:textId="77777777" w:rsidR="00BF40B6" w:rsidRPr="00A100F3" w:rsidRDefault="00BF40B6" w:rsidP="00BF40B6">
      <w:pPr>
        <w:spacing w:after="0" w:line="276" w:lineRule="auto"/>
        <w:jc w:val="center"/>
        <w:rPr>
          <w:rFonts w:asciiTheme="majorHAnsi" w:eastAsia="Calibri" w:hAnsiTheme="majorHAnsi" w:cstheme="majorHAnsi"/>
          <w:i/>
          <w:noProof/>
          <w:sz w:val="24"/>
          <w:szCs w:val="24"/>
          <w:lang w:val="ru-MD"/>
        </w:rPr>
      </w:pPr>
    </w:p>
    <w:p w14:paraId="21EF1CF3" w14:textId="77777777" w:rsidR="00BF40B6" w:rsidRPr="00A100F3" w:rsidRDefault="00BF40B6" w:rsidP="00BF40B6">
      <w:pPr>
        <w:spacing w:after="0" w:line="276" w:lineRule="auto"/>
        <w:jc w:val="center"/>
        <w:rPr>
          <w:rFonts w:asciiTheme="majorHAnsi" w:eastAsia="Calibri" w:hAnsiTheme="majorHAnsi" w:cstheme="majorHAnsi"/>
          <w:i/>
          <w:noProof/>
          <w:sz w:val="24"/>
          <w:szCs w:val="24"/>
          <w:lang w:val="ru-MD"/>
        </w:rPr>
      </w:pPr>
    </w:p>
    <w:p w14:paraId="6D364BEC" w14:textId="41B63FBD" w:rsidR="00BF40B6" w:rsidRPr="00A100F3" w:rsidRDefault="003A65A4" w:rsidP="00BF40B6">
      <w:pPr>
        <w:spacing w:after="0" w:line="276" w:lineRule="auto"/>
        <w:jc w:val="center"/>
        <w:rPr>
          <w:rFonts w:asciiTheme="majorHAnsi" w:eastAsia="Calibri" w:hAnsiTheme="majorHAnsi" w:cstheme="majorHAnsi"/>
          <w:i/>
          <w:noProof/>
          <w:sz w:val="24"/>
          <w:szCs w:val="24"/>
          <w:lang w:val="ru-MD"/>
        </w:rPr>
      </w:pPr>
      <w:r w:rsidRPr="00A100F3">
        <w:rPr>
          <w:rFonts w:asciiTheme="majorHAnsi" w:hAnsiTheme="majorHAnsi" w:cstheme="majorHAnsi"/>
          <w:b/>
          <w:noProof/>
        </w:rPr>
        <w:drawing>
          <wp:inline distT="0" distB="0" distL="0" distR="0" wp14:anchorId="7CBB7D29" wp14:editId="3FBD9417">
            <wp:extent cx="1379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570B9F09" w14:textId="77777777" w:rsidR="00BF40B6" w:rsidRPr="00A100F3" w:rsidRDefault="00BF40B6" w:rsidP="00BF40B6">
      <w:pPr>
        <w:spacing w:after="0" w:line="276" w:lineRule="auto"/>
        <w:rPr>
          <w:rFonts w:asciiTheme="majorHAnsi" w:eastAsia="Calibri" w:hAnsiTheme="majorHAnsi" w:cstheme="majorHAnsi"/>
          <w:i/>
          <w:noProof/>
          <w:sz w:val="24"/>
          <w:szCs w:val="24"/>
          <w:lang w:val="ru-MD"/>
        </w:rPr>
      </w:pPr>
    </w:p>
    <w:p w14:paraId="73E0F14F" w14:textId="77777777" w:rsidR="00BF40B6" w:rsidRPr="00A100F3" w:rsidRDefault="00BF40B6" w:rsidP="00BF40B6">
      <w:pPr>
        <w:spacing w:after="0" w:line="276" w:lineRule="auto"/>
        <w:rPr>
          <w:rFonts w:asciiTheme="majorHAnsi" w:eastAsia="Calibri" w:hAnsiTheme="majorHAnsi" w:cstheme="majorHAnsi"/>
          <w:i/>
          <w:noProof/>
          <w:sz w:val="24"/>
          <w:szCs w:val="24"/>
          <w:lang w:val="ru-MD"/>
        </w:rPr>
      </w:pPr>
    </w:p>
    <w:p w14:paraId="0071FC03" w14:textId="77777777" w:rsidR="00BF40B6" w:rsidRPr="00A100F3" w:rsidRDefault="00BF40B6" w:rsidP="00BF40B6">
      <w:pPr>
        <w:spacing w:after="0" w:line="276" w:lineRule="auto"/>
        <w:jc w:val="center"/>
        <w:rPr>
          <w:rFonts w:asciiTheme="majorHAnsi" w:eastAsia="Calibri" w:hAnsiTheme="majorHAnsi" w:cstheme="majorHAnsi"/>
          <w:b/>
          <w:noProof/>
          <w:sz w:val="24"/>
          <w:szCs w:val="24"/>
          <w:lang w:val="ru-MD"/>
        </w:rPr>
      </w:pPr>
    </w:p>
    <w:p w14:paraId="2FDD9CEA" w14:textId="77777777" w:rsidR="00BF40B6" w:rsidRPr="00A100F3" w:rsidRDefault="00BF40B6" w:rsidP="00BF40B6">
      <w:pPr>
        <w:spacing w:after="0" w:line="276" w:lineRule="auto"/>
        <w:jc w:val="center"/>
        <w:rPr>
          <w:rFonts w:asciiTheme="majorHAnsi" w:eastAsia="Calibri" w:hAnsiTheme="majorHAnsi" w:cstheme="majorHAnsi"/>
          <w:b/>
          <w:noProof/>
          <w:sz w:val="24"/>
          <w:szCs w:val="24"/>
          <w:lang w:val="ru-MD"/>
        </w:rPr>
      </w:pPr>
    </w:p>
    <w:p w14:paraId="63D97BB9" w14:textId="41B3A22E" w:rsidR="00BF40B6" w:rsidRPr="00A100F3" w:rsidRDefault="00640692" w:rsidP="00BF40B6">
      <w:pPr>
        <w:spacing w:after="0" w:line="276" w:lineRule="auto"/>
        <w:jc w:val="center"/>
        <w:rPr>
          <w:rFonts w:asciiTheme="majorHAnsi" w:eastAsia="Calibri" w:hAnsiTheme="majorHAnsi" w:cstheme="majorHAnsi"/>
          <w:b/>
          <w:noProof/>
          <w:sz w:val="36"/>
          <w:szCs w:val="36"/>
          <w:lang w:val="ru-MD"/>
        </w:rPr>
      </w:pPr>
      <w:r w:rsidRPr="00A100F3">
        <w:rPr>
          <w:rFonts w:asciiTheme="majorHAnsi" w:eastAsia="Calibri" w:hAnsiTheme="majorHAnsi" w:cstheme="majorHAnsi"/>
          <w:b/>
          <w:noProof/>
          <w:sz w:val="36"/>
          <w:szCs w:val="36"/>
          <w:lang w:val="ru-MD"/>
        </w:rPr>
        <w:t xml:space="preserve">СЧЕТНАЯ ПАЛАТА РЕСПУБЛИКИ МОЛДОВА </w:t>
      </w:r>
    </w:p>
    <w:p w14:paraId="296C4ED3" w14:textId="77777777" w:rsidR="00BF40B6" w:rsidRPr="00A100F3" w:rsidRDefault="00BF40B6" w:rsidP="00BF40B6">
      <w:pPr>
        <w:spacing w:after="0" w:line="276" w:lineRule="auto"/>
        <w:rPr>
          <w:rFonts w:asciiTheme="majorHAnsi" w:eastAsia="Calibri" w:hAnsiTheme="majorHAnsi" w:cstheme="majorHAnsi"/>
          <w:noProof/>
          <w:sz w:val="24"/>
          <w:szCs w:val="24"/>
          <w:lang w:val="ru-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BF40B6" w:rsidRPr="00A100F3" w14:paraId="3D6F5AB8" w14:textId="77777777" w:rsidTr="002E5571">
        <w:trPr>
          <w:trHeight w:val="396"/>
          <w:jc w:val="center"/>
        </w:trPr>
        <w:tc>
          <w:tcPr>
            <w:tcW w:w="9350" w:type="dxa"/>
          </w:tcPr>
          <w:p w14:paraId="1DE637E9" w14:textId="706A4781" w:rsidR="00050CEC" w:rsidRPr="00A100F3" w:rsidRDefault="00BF40B6" w:rsidP="00050CEC">
            <w:pPr>
              <w:tabs>
                <w:tab w:val="left" w:pos="720"/>
              </w:tabs>
              <w:spacing w:line="276" w:lineRule="auto"/>
              <w:jc w:val="center"/>
              <w:rPr>
                <w:rFonts w:asciiTheme="majorHAnsi" w:eastAsia="Calibri" w:hAnsiTheme="majorHAnsi" w:cstheme="majorHAnsi"/>
                <w:bCs/>
                <w:iCs/>
                <w:noProof/>
                <w:sz w:val="20"/>
                <w:szCs w:val="20"/>
                <w:lang w:val="ru-MD"/>
              </w:rPr>
            </w:pPr>
            <w:r w:rsidRPr="00A100F3">
              <w:rPr>
                <w:rFonts w:asciiTheme="majorHAnsi" w:eastAsia="Calibri" w:hAnsiTheme="majorHAnsi" w:cstheme="majorHAnsi"/>
                <w:noProof/>
                <w:sz w:val="20"/>
                <w:szCs w:val="20"/>
                <w:lang w:val="ru-MD"/>
              </w:rPr>
              <w:t xml:space="preserve">MD-2001, mun. Chișinău, bd. Ștefan cel Mare și Sfânt nr.69, tel.: </w:t>
            </w:r>
            <w:r w:rsidR="00050CEC" w:rsidRPr="00A100F3">
              <w:rPr>
                <w:rFonts w:asciiTheme="majorHAnsi" w:eastAsia="Calibri" w:hAnsiTheme="majorHAnsi" w:cstheme="majorHAnsi"/>
                <w:bCs/>
                <w:iCs/>
                <w:noProof/>
                <w:sz w:val="20"/>
                <w:szCs w:val="20"/>
                <w:lang w:val="ru-MD"/>
              </w:rPr>
              <w:t xml:space="preserve">(+373 22) 26 60 02, </w:t>
            </w:r>
          </w:p>
          <w:p w14:paraId="3B18B1F2" w14:textId="23FB99B9" w:rsidR="00BF40B6" w:rsidRPr="00A100F3" w:rsidRDefault="00050CEC" w:rsidP="00050CEC">
            <w:pPr>
              <w:tabs>
                <w:tab w:val="left" w:pos="720"/>
              </w:tabs>
              <w:spacing w:after="0" w:line="276" w:lineRule="auto"/>
              <w:jc w:val="center"/>
              <w:rPr>
                <w:rFonts w:asciiTheme="majorHAnsi" w:eastAsia="Calibri" w:hAnsiTheme="majorHAnsi" w:cstheme="majorHAnsi"/>
                <w:noProof/>
                <w:color w:val="1F4E79"/>
                <w:sz w:val="20"/>
                <w:szCs w:val="20"/>
                <w:lang w:val="ru-MD"/>
              </w:rPr>
            </w:pPr>
            <w:r w:rsidRPr="00A100F3">
              <w:rPr>
                <w:rFonts w:asciiTheme="majorHAnsi" w:eastAsia="Calibri" w:hAnsiTheme="majorHAnsi" w:cstheme="majorHAnsi"/>
                <w:bCs/>
                <w:iCs/>
                <w:noProof/>
                <w:sz w:val="20"/>
                <w:szCs w:val="20"/>
                <w:lang w:val="ru-MD"/>
              </w:rPr>
              <w:t>fax: (+373 22) 26 61 00</w:t>
            </w:r>
            <w:r w:rsidR="00BF40B6" w:rsidRPr="00A100F3">
              <w:rPr>
                <w:rFonts w:asciiTheme="majorHAnsi" w:eastAsia="Calibri" w:hAnsiTheme="majorHAnsi" w:cstheme="majorHAnsi"/>
                <w:noProof/>
                <w:sz w:val="20"/>
                <w:szCs w:val="20"/>
                <w:lang w:val="ru-MD"/>
              </w:rPr>
              <w:t xml:space="preserve"> </w:t>
            </w:r>
            <w:hyperlink r:id="rId9" w:history="1">
              <w:r w:rsidR="00BF40B6" w:rsidRPr="00A100F3">
                <w:rPr>
                  <w:rFonts w:asciiTheme="majorHAnsi" w:eastAsia="Calibri" w:hAnsiTheme="majorHAnsi" w:cstheme="majorHAnsi"/>
                  <w:noProof/>
                  <w:color w:val="0563C1"/>
                  <w:sz w:val="20"/>
                  <w:szCs w:val="20"/>
                  <w:u w:val="single"/>
                  <w:lang w:val="ru-MD"/>
                </w:rPr>
                <w:t>www.ccrm.md</w:t>
              </w:r>
            </w:hyperlink>
            <w:r w:rsidR="00BF40B6" w:rsidRPr="00A100F3">
              <w:rPr>
                <w:rFonts w:asciiTheme="majorHAnsi" w:eastAsia="Calibri" w:hAnsiTheme="majorHAnsi" w:cstheme="majorHAnsi"/>
                <w:noProof/>
                <w:color w:val="0563C1"/>
                <w:sz w:val="20"/>
                <w:szCs w:val="20"/>
                <w:u w:val="single"/>
                <w:lang w:val="ru-MD"/>
              </w:rPr>
              <w:t xml:space="preserve">; </w:t>
            </w:r>
            <w:r w:rsidR="00BF40B6" w:rsidRPr="00A100F3">
              <w:rPr>
                <w:rFonts w:asciiTheme="majorHAnsi" w:eastAsia="Calibri" w:hAnsiTheme="majorHAnsi" w:cstheme="majorHAnsi"/>
                <w:noProof/>
                <w:sz w:val="20"/>
                <w:szCs w:val="20"/>
                <w:lang w:val="ru-MD"/>
              </w:rPr>
              <w:t xml:space="preserve">e-mail: </w:t>
            </w:r>
            <w:hyperlink r:id="rId10" w:history="1">
              <w:r w:rsidR="00BF40B6" w:rsidRPr="00A100F3">
                <w:rPr>
                  <w:rFonts w:asciiTheme="majorHAnsi" w:eastAsia="Calibri" w:hAnsiTheme="majorHAnsi" w:cstheme="majorHAnsi"/>
                  <w:noProof/>
                  <w:color w:val="0563C1"/>
                  <w:sz w:val="20"/>
                  <w:szCs w:val="20"/>
                  <w:u w:val="single"/>
                  <w:lang w:val="ru-MD"/>
                </w:rPr>
                <w:t>ccrm@ccrm.md</w:t>
              </w:r>
            </w:hyperlink>
          </w:p>
        </w:tc>
      </w:tr>
    </w:tbl>
    <w:p w14:paraId="73F81B75" w14:textId="77777777" w:rsidR="00BF40B6" w:rsidRPr="00A100F3" w:rsidRDefault="00BF40B6" w:rsidP="00BF40B6">
      <w:pPr>
        <w:spacing w:after="0" w:line="276" w:lineRule="auto"/>
        <w:jc w:val="center"/>
        <w:rPr>
          <w:rFonts w:asciiTheme="majorHAnsi" w:eastAsia="Times New Roman" w:hAnsiTheme="majorHAnsi" w:cstheme="majorHAnsi"/>
          <w:noProof/>
          <w:sz w:val="24"/>
          <w:szCs w:val="24"/>
          <w:lang w:val="ru-MD"/>
        </w:rPr>
      </w:pPr>
    </w:p>
    <w:p w14:paraId="104256CF" w14:textId="77777777" w:rsidR="00BF40B6" w:rsidRPr="00A100F3" w:rsidRDefault="00BF40B6" w:rsidP="00BF40B6">
      <w:pPr>
        <w:spacing w:after="0" w:line="276" w:lineRule="auto"/>
        <w:jc w:val="center"/>
        <w:rPr>
          <w:rFonts w:asciiTheme="majorHAnsi" w:eastAsia="Times New Roman" w:hAnsiTheme="majorHAnsi" w:cstheme="majorHAnsi"/>
          <w:b/>
          <w:bCs/>
          <w:noProof/>
          <w:sz w:val="24"/>
          <w:szCs w:val="24"/>
          <w:lang w:val="ru-MD"/>
        </w:rPr>
      </w:pPr>
    </w:p>
    <w:p w14:paraId="5C090E0D" w14:textId="77777777" w:rsidR="00BF40B6" w:rsidRPr="00A100F3" w:rsidRDefault="00BF40B6" w:rsidP="00BF40B6">
      <w:pPr>
        <w:spacing w:after="0" w:line="276" w:lineRule="auto"/>
        <w:jc w:val="center"/>
        <w:rPr>
          <w:rFonts w:asciiTheme="majorHAnsi" w:eastAsia="Times New Roman" w:hAnsiTheme="majorHAnsi" w:cstheme="majorHAnsi"/>
          <w:b/>
          <w:bCs/>
          <w:noProof/>
          <w:sz w:val="24"/>
          <w:szCs w:val="24"/>
          <w:lang w:val="ru-MD"/>
        </w:rPr>
      </w:pPr>
    </w:p>
    <w:p w14:paraId="626CF42B" w14:textId="77777777" w:rsidR="00BF40B6" w:rsidRPr="00A100F3" w:rsidRDefault="00BF40B6" w:rsidP="00BF40B6">
      <w:pPr>
        <w:spacing w:after="0" w:line="276" w:lineRule="auto"/>
        <w:jc w:val="center"/>
        <w:rPr>
          <w:rFonts w:asciiTheme="majorHAnsi" w:eastAsia="Times New Roman" w:hAnsiTheme="majorHAnsi" w:cstheme="majorHAnsi"/>
          <w:b/>
          <w:bCs/>
          <w:noProof/>
          <w:sz w:val="24"/>
          <w:szCs w:val="24"/>
          <w:lang w:val="ru-MD"/>
        </w:rPr>
      </w:pPr>
    </w:p>
    <w:p w14:paraId="2137B8CA" w14:textId="77777777" w:rsidR="00640692" w:rsidRPr="00A100F3" w:rsidRDefault="00640692" w:rsidP="00640692">
      <w:pPr>
        <w:spacing w:after="0" w:line="276" w:lineRule="auto"/>
        <w:jc w:val="center"/>
        <w:rPr>
          <w:rFonts w:asciiTheme="majorHAnsi" w:eastAsia="Times New Roman" w:hAnsiTheme="majorHAnsi" w:cstheme="majorHAnsi"/>
          <w:b/>
          <w:bCs/>
          <w:iCs/>
          <w:noProof/>
          <w:sz w:val="32"/>
          <w:szCs w:val="28"/>
          <w:lang w:val="ru-MD"/>
        </w:rPr>
      </w:pPr>
      <w:r w:rsidRPr="00A100F3">
        <w:rPr>
          <w:rFonts w:asciiTheme="majorHAnsi" w:eastAsia="Times New Roman" w:hAnsiTheme="majorHAnsi" w:cstheme="majorHAnsi"/>
          <w:b/>
          <w:bCs/>
          <w:iCs/>
          <w:noProof/>
          <w:sz w:val="32"/>
          <w:szCs w:val="28"/>
          <w:lang w:val="ru-MD"/>
        </w:rPr>
        <w:t xml:space="preserve">ОТЧЕТ </w:t>
      </w:r>
    </w:p>
    <w:p w14:paraId="71B8EBFB" w14:textId="77777777" w:rsidR="00640692" w:rsidRPr="00A100F3" w:rsidRDefault="00640692" w:rsidP="00640692">
      <w:pPr>
        <w:spacing w:after="0" w:line="276" w:lineRule="auto"/>
        <w:jc w:val="center"/>
        <w:rPr>
          <w:rFonts w:asciiTheme="majorHAnsi" w:eastAsia="Times New Roman" w:hAnsiTheme="majorHAnsi" w:cstheme="majorHAnsi"/>
          <w:b/>
          <w:bCs/>
          <w:iCs/>
          <w:noProof/>
          <w:sz w:val="32"/>
          <w:szCs w:val="28"/>
          <w:lang w:val="ru-MD"/>
        </w:rPr>
      </w:pPr>
    </w:p>
    <w:p w14:paraId="1F092E89" w14:textId="0FD387DE" w:rsidR="0038106D" w:rsidRPr="00A100F3" w:rsidRDefault="00640692" w:rsidP="00640692">
      <w:pPr>
        <w:spacing w:after="0" w:line="276" w:lineRule="auto"/>
        <w:jc w:val="center"/>
        <w:rPr>
          <w:rFonts w:ascii="Calibri Light" w:hAnsi="Calibri Light" w:cs="Calibri Light"/>
          <w:b/>
          <w:noProof/>
          <w:sz w:val="32"/>
          <w:szCs w:val="32"/>
          <w:lang w:val="ru-MD"/>
        </w:rPr>
      </w:pPr>
      <w:r w:rsidRPr="00A100F3">
        <w:rPr>
          <w:rFonts w:asciiTheme="majorHAnsi" w:eastAsia="Times New Roman" w:hAnsiTheme="majorHAnsi" w:cstheme="majorHAnsi"/>
          <w:b/>
          <w:bCs/>
          <w:iCs/>
          <w:noProof/>
          <w:sz w:val="32"/>
          <w:szCs w:val="28"/>
          <w:lang w:val="ru-MD"/>
        </w:rPr>
        <w:t>аудита финансовой отчетности административно-территориальной единицы район Чимишлия по состоянию на 31 декабря 2020 года</w:t>
      </w:r>
      <w:r w:rsidRPr="00A100F3">
        <w:rPr>
          <w:rFonts w:asciiTheme="majorHAnsi" w:eastAsia="Times New Roman" w:hAnsiTheme="majorHAnsi" w:cstheme="majorHAnsi"/>
          <w:b/>
          <w:bCs/>
          <w:noProof/>
          <w:sz w:val="32"/>
          <w:szCs w:val="28"/>
          <w:lang w:val="ru-MD"/>
        </w:rPr>
        <w:t xml:space="preserve"> </w:t>
      </w:r>
    </w:p>
    <w:p w14:paraId="6A379362" w14:textId="014840F6" w:rsidR="00000CE2" w:rsidRPr="00A100F3" w:rsidRDefault="00000CE2" w:rsidP="00000CE2">
      <w:pPr>
        <w:spacing w:after="0" w:line="276" w:lineRule="auto"/>
        <w:jc w:val="center"/>
        <w:rPr>
          <w:rFonts w:asciiTheme="majorHAnsi" w:hAnsiTheme="majorHAnsi" w:cstheme="majorHAnsi"/>
          <w:sz w:val="32"/>
          <w:szCs w:val="32"/>
          <w:lang w:val="ru-MD"/>
        </w:rPr>
      </w:pPr>
      <w:r w:rsidRPr="00A100F3">
        <w:rPr>
          <w:rFonts w:ascii="Calibri Light" w:hAnsi="Calibri Light" w:cs="Calibri Light"/>
          <w:b/>
          <w:noProof/>
          <w:sz w:val="32"/>
          <w:szCs w:val="32"/>
          <w:lang w:val="ru-MD"/>
        </w:rPr>
        <w:t>(</w:t>
      </w:r>
      <w:r w:rsidR="00640692" w:rsidRPr="00A100F3">
        <w:rPr>
          <w:rFonts w:ascii="Calibri Light" w:hAnsi="Calibri Light" w:cs="Calibri Light"/>
          <w:b/>
          <w:noProof/>
          <w:sz w:val="32"/>
          <w:szCs w:val="32"/>
          <w:lang w:val="ru-MD"/>
        </w:rPr>
        <w:t>АТЕ</w:t>
      </w:r>
      <w:r w:rsidRPr="00A100F3">
        <w:rPr>
          <w:rFonts w:ascii="Calibri Light" w:hAnsi="Calibri Light" w:cs="Calibri Light"/>
          <w:b/>
          <w:noProof/>
          <w:sz w:val="32"/>
          <w:szCs w:val="32"/>
          <w:lang w:val="ru-MD"/>
        </w:rPr>
        <w:t>/</w:t>
      </w:r>
      <w:r w:rsidR="00640692" w:rsidRPr="00A100F3">
        <w:rPr>
          <w:rFonts w:ascii="Calibri Light" w:hAnsi="Calibri Light" w:cs="Calibri Light"/>
          <w:b/>
          <w:noProof/>
          <w:sz w:val="32"/>
          <w:szCs w:val="32"/>
          <w:lang w:val="ru-MD"/>
        </w:rPr>
        <w:t xml:space="preserve">бюджет </w:t>
      </w:r>
      <w:r w:rsidRPr="00A100F3">
        <w:rPr>
          <w:rFonts w:ascii="Calibri Light" w:hAnsi="Calibri Light" w:cs="Calibri Light"/>
          <w:b/>
          <w:noProof/>
          <w:sz w:val="32"/>
          <w:szCs w:val="32"/>
          <w:lang w:val="ru-MD"/>
        </w:rPr>
        <w:t>II</w:t>
      </w:r>
      <w:r w:rsidR="00640692" w:rsidRPr="00A100F3">
        <w:rPr>
          <w:rFonts w:ascii="Calibri Light" w:hAnsi="Calibri Light" w:cs="Calibri Light"/>
          <w:b/>
          <w:noProof/>
          <w:sz w:val="32"/>
          <w:szCs w:val="32"/>
          <w:lang w:val="ru-MD"/>
        </w:rPr>
        <w:t xml:space="preserve"> уровня</w:t>
      </w:r>
      <w:r w:rsidRPr="00A100F3">
        <w:rPr>
          <w:rFonts w:ascii="Calibri Light" w:hAnsi="Calibri Light" w:cs="Calibri Light"/>
          <w:b/>
          <w:noProof/>
          <w:sz w:val="32"/>
          <w:szCs w:val="32"/>
          <w:lang w:val="ru-MD"/>
        </w:rPr>
        <w:t>)</w:t>
      </w:r>
    </w:p>
    <w:p w14:paraId="7A06E9F9" w14:textId="77777777" w:rsidR="00BF40B6" w:rsidRPr="00A100F3" w:rsidRDefault="00BF40B6" w:rsidP="00BF40B6">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14:paraId="764ADF54" w14:textId="77777777" w:rsidR="00BF40B6" w:rsidRPr="00A100F3" w:rsidRDefault="00BF40B6" w:rsidP="00BF40B6">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u-MD"/>
        </w:rPr>
      </w:pPr>
    </w:p>
    <w:p w14:paraId="31668CAE" w14:textId="77777777" w:rsidR="00BF40B6" w:rsidRPr="00A100F3" w:rsidRDefault="00BF40B6" w:rsidP="00BF40B6">
      <w:pPr>
        <w:tabs>
          <w:tab w:val="left" w:pos="720"/>
        </w:tabs>
        <w:spacing w:after="0" w:line="276" w:lineRule="auto"/>
        <w:ind w:firstLine="720"/>
        <w:jc w:val="center"/>
        <w:rPr>
          <w:rFonts w:asciiTheme="majorHAnsi" w:eastAsia="Times New Roman" w:hAnsiTheme="majorHAnsi" w:cstheme="majorHAnsi"/>
          <w:b/>
          <w:bCs/>
          <w:sz w:val="32"/>
          <w:szCs w:val="32"/>
          <w:lang w:val="ru-MD"/>
        </w:rPr>
      </w:pPr>
    </w:p>
    <w:p w14:paraId="462FD018" w14:textId="77777777" w:rsidR="00BF40B6" w:rsidRPr="00A100F3" w:rsidRDefault="00BF40B6" w:rsidP="00BF40B6">
      <w:pPr>
        <w:spacing w:after="0" w:line="276" w:lineRule="auto"/>
        <w:jc w:val="center"/>
        <w:rPr>
          <w:rFonts w:asciiTheme="majorHAnsi" w:eastAsia="Times New Roman" w:hAnsiTheme="majorHAnsi" w:cstheme="majorHAnsi"/>
          <w:b/>
          <w:bCs/>
          <w:sz w:val="28"/>
          <w:szCs w:val="28"/>
          <w:lang w:val="ru-MD"/>
        </w:rPr>
      </w:pPr>
      <w:r w:rsidRPr="00A100F3">
        <w:rPr>
          <w:rFonts w:asciiTheme="majorHAnsi" w:eastAsia="Times New Roman" w:hAnsiTheme="majorHAnsi" w:cstheme="majorHAnsi"/>
          <w:b/>
          <w:bCs/>
          <w:sz w:val="28"/>
          <w:szCs w:val="28"/>
          <w:lang w:val="ru-MD"/>
        </w:rPr>
        <w:t xml:space="preserve"> </w:t>
      </w:r>
    </w:p>
    <w:p w14:paraId="334EFD3D" w14:textId="77777777" w:rsidR="00BF40B6" w:rsidRPr="00A100F3" w:rsidRDefault="00BF40B6" w:rsidP="00BF40B6">
      <w:pPr>
        <w:spacing w:line="276" w:lineRule="auto"/>
        <w:rPr>
          <w:rFonts w:asciiTheme="majorHAnsi" w:hAnsiTheme="majorHAnsi" w:cstheme="majorHAnsi"/>
          <w:lang w:val="ru-MD"/>
        </w:rPr>
      </w:pPr>
    </w:p>
    <w:p w14:paraId="7855E2CD" w14:textId="77777777" w:rsidR="00BF40B6" w:rsidRPr="00A100F3" w:rsidRDefault="00BF40B6" w:rsidP="00BF40B6">
      <w:pPr>
        <w:spacing w:line="276" w:lineRule="auto"/>
        <w:rPr>
          <w:rFonts w:asciiTheme="majorHAnsi" w:hAnsiTheme="majorHAnsi" w:cstheme="majorHAnsi"/>
          <w:sz w:val="28"/>
          <w:lang w:val="ru-MD"/>
        </w:rPr>
      </w:pPr>
    </w:p>
    <w:p w14:paraId="766AC225" w14:textId="737568F7" w:rsidR="00AF7AC4" w:rsidRPr="00A100F3" w:rsidRDefault="00977B54" w:rsidP="0070595D">
      <w:pPr>
        <w:pStyle w:val="ListParagraph"/>
        <w:numPr>
          <w:ilvl w:val="0"/>
          <w:numId w:val="6"/>
        </w:numPr>
        <w:tabs>
          <w:tab w:val="left" w:pos="0"/>
          <w:tab w:val="left" w:pos="284"/>
        </w:tabs>
        <w:spacing w:after="0" w:line="276" w:lineRule="auto"/>
        <w:ind w:left="0" w:firstLine="0"/>
        <w:jc w:val="both"/>
        <w:rPr>
          <w:rFonts w:asciiTheme="majorHAnsi" w:eastAsia="Calibri" w:hAnsiTheme="majorHAnsi" w:cstheme="majorHAnsi"/>
          <w:b/>
          <w:sz w:val="24"/>
          <w:szCs w:val="24"/>
          <w:lang w:val="ru-MD"/>
        </w:rPr>
      </w:pPr>
      <w:bookmarkStart w:id="1" w:name="_Toc530056756"/>
      <w:bookmarkStart w:id="2" w:name="_Toc532292925"/>
      <w:bookmarkStart w:id="3" w:name="_Toc529533665"/>
      <w:r w:rsidRPr="00A100F3">
        <w:rPr>
          <w:rFonts w:asciiTheme="majorHAnsi" w:eastAsia="Calibri" w:hAnsiTheme="majorHAnsi" w:cstheme="majorHAnsi"/>
          <w:b/>
          <w:bCs/>
          <w:sz w:val="24"/>
          <w:szCs w:val="24"/>
          <w:lang w:val="ru-MD"/>
        </w:rPr>
        <w:lastRenderedPageBreak/>
        <w:t>УСЛОВНОЕ МНЕНИЕ</w:t>
      </w:r>
      <w:bookmarkEnd w:id="1"/>
      <w:bookmarkEnd w:id="2"/>
      <w:bookmarkEnd w:id="3"/>
      <w:r w:rsidRPr="00A100F3">
        <w:rPr>
          <w:rFonts w:asciiTheme="majorHAnsi" w:eastAsia="Calibri" w:hAnsiTheme="majorHAnsi" w:cstheme="majorHAnsi"/>
          <w:b/>
          <w:sz w:val="24"/>
          <w:szCs w:val="24"/>
          <w:lang w:val="ru-MD"/>
        </w:rPr>
        <w:t xml:space="preserve"> </w:t>
      </w:r>
    </w:p>
    <w:p w14:paraId="4F19174A" w14:textId="02A27524" w:rsidR="00AB0AF9" w:rsidRPr="00A100F3" w:rsidRDefault="00016F39" w:rsidP="00C96AED">
      <w:pPr>
        <w:pStyle w:val="NormalWeb"/>
        <w:spacing w:line="276" w:lineRule="auto"/>
        <w:ind w:firstLine="0"/>
        <w:rPr>
          <w:rFonts w:asciiTheme="majorHAnsi" w:hAnsiTheme="majorHAnsi" w:cstheme="majorHAnsi"/>
          <w:lang w:val="ru-MD"/>
        </w:rPr>
      </w:pPr>
      <w:r w:rsidRPr="00A100F3">
        <w:rPr>
          <w:rFonts w:asciiTheme="majorHAnsi" w:hAnsiTheme="majorHAnsi" w:cstheme="majorHAnsi"/>
          <w:lang w:val="ru-MD"/>
        </w:rPr>
        <w:t>Мы провели аудит финансовой отчетности района Чимишлия (АТЕ II уровня) за бюджетный год, завершившийся 31 декабря 2020 года</w:t>
      </w:r>
      <w:r w:rsidRPr="00A100F3">
        <w:rPr>
          <w:rFonts w:asciiTheme="majorHAnsi" w:hAnsiTheme="majorHAnsi" w:cstheme="majorHAnsi"/>
          <w:vertAlign w:val="superscript"/>
          <w:lang w:val="ru-MD"/>
        </w:rPr>
        <w:footnoteReference w:id="1"/>
      </w:r>
      <w:r w:rsidRPr="00A100F3">
        <w:rPr>
          <w:rFonts w:asciiTheme="majorHAnsi" w:hAnsiTheme="majorHAnsi" w:cstheme="majorHAnsi"/>
          <w:lang w:val="ru-MD"/>
        </w:rPr>
        <w:t>, которая включает финансовые и имущественные позиции из Бухгалтерского баланса, Отчетов о доходах и расходах, Отчета о движении денежных средств, Отчета об исполнении бюджета и Пояснительной записки к отчету об исполнении бюджета</w:t>
      </w:r>
      <w:r w:rsidR="00AF7AC4" w:rsidRPr="00A100F3">
        <w:rPr>
          <w:rFonts w:asciiTheme="majorHAnsi" w:hAnsiTheme="majorHAnsi" w:cstheme="majorHAnsi"/>
          <w:lang w:val="ru-MD"/>
        </w:rPr>
        <w:t xml:space="preserve">. </w:t>
      </w:r>
    </w:p>
    <w:p w14:paraId="78A6F2FC" w14:textId="53FB5CCD" w:rsidR="00C96AED" w:rsidRPr="00A100F3" w:rsidRDefault="00016F39" w:rsidP="00C96AED">
      <w:pPr>
        <w:pStyle w:val="NormalWeb"/>
        <w:spacing w:line="276" w:lineRule="auto"/>
        <w:ind w:firstLine="0"/>
        <w:rPr>
          <w:rFonts w:asciiTheme="majorHAnsi" w:hAnsiTheme="majorHAnsi" w:cstheme="majorHAnsi"/>
          <w:lang w:val="ru-MD"/>
        </w:rPr>
      </w:pPr>
      <w:r w:rsidRPr="00A100F3">
        <w:rPr>
          <w:rFonts w:asciiTheme="majorHAnsi" w:hAnsiTheme="majorHAnsi" w:cstheme="majorHAnsi"/>
          <w:lang w:val="ru-MD"/>
        </w:rPr>
        <w:t xml:space="preserve">По мнению аудиторской группы, за исключением возможного воздействия аспектов, изложенных в разделе </w:t>
      </w:r>
      <w:r w:rsidRPr="00A100F3">
        <w:rPr>
          <w:rFonts w:asciiTheme="majorHAnsi" w:hAnsiTheme="majorHAnsi" w:cstheme="majorHAnsi"/>
          <w:i/>
          <w:lang w:val="ru-MD"/>
        </w:rPr>
        <w:t xml:space="preserve">Основание для условного мнения </w:t>
      </w:r>
      <w:r w:rsidRPr="00A100F3">
        <w:rPr>
          <w:rFonts w:asciiTheme="majorHAnsi" w:hAnsiTheme="majorHAnsi" w:cstheme="majorHAnsi"/>
          <w:lang w:val="ru-MD"/>
        </w:rPr>
        <w:t>настоящего Отчета, финансовые отчеты АТЕ Районный совет Чимишлия представляют, во всех существенных аспектах, правильное и достоверное отражение ситуации, в соответствии с применяемой базой по финансовой отчетности</w:t>
      </w:r>
      <w:r w:rsidRPr="00A100F3">
        <w:rPr>
          <w:rFonts w:asciiTheme="majorHAnsi" w:hAnsiTheme="majorHAnsi" w:cstheme="majorHAnsi"/>
          <w:vertAlign w:val="superscript"/>
          <w:lang w:val="ru-MD"/>
        </w:rPr>
        <w:footnoteReference w:id="2"/>
      </w:r>
      <w:r w:rsidR="00AF7AC4" w:rsidRPr="00A100F3">
        <w:rPr>
          <w:rFonts w:asciiTheme="majorHAnsi" w:hAnsiTheme="majorHAnsi" w:cstheme="majorHAnsi"/>
          <w:lang w:val="ru-MD"/>
        </w:rPr>
        <w:t>.</w:t>
      </w:r>
    </w:p>
    <w:p w14:paraId="37C49CF7" w14:textId="77777777" w:rsidR="00AF7AC4" w:rsidRPr="00A100F3" w:rsidRDefault="00AF7AC4" w:rsidP="0070595D">
      <w:pPr>
        <w:tabs>
          <w:tab w:val="left" w:pos="709"/>
        </w:tabs>
        <w:spacing w:after="0" w:line="276" w:lineRule="auto"/>
        <w:jc w:val="both"/>
        <w:rPr>
          <w:rFonts w:asciiTheme="majorHAnsi" w:eastAsia="Times New Roman" w:hAnsiTheme="majorHAnsi" w:cstheme="majorHAnsi"/>
          <w:sz w:val="16"/>
          <w:szCs w:val="16"/>
          <w:lang w:val="ru-MD"/>
        </w:rPr>
      </w:pPr>
    </w:p>
    <w:p w14:paraId="382DF0FD" w14:textId="31A4F70D" w:rsidR="00AF7AC4" w:rsidRPr="00A100F3" w:rsidRDefault="00977B54" w:rsidP="0070595D">
      <w:pPr>
        <w:keepNext/>
        <w:keepLines/>
        <w:numPr>
          <w:ilvl w:val="0"/>
          <w:numId w:val="5"/>
        </w:numPr>
        <w:tabs>
          <w:tab w:val="left" w:pos="284"/>
        </w:tabs>
        <w:spacing w:after="0" w:line="276" w:lineRule="auto"/>
        <w:ind w:left="0" w:firstLine="0"/>
        <w:jc w:val="both"/>
        <w:rPr>
          <w:rFonts w:asciiTheme="majorHAnsi" w:eastAsia="Times New Roman" w:hAnsiTheme="majorHAnsi" w:cstheme="majorHAnsi"/>
          <w:b/>
          <w:sz w:val="24"/>
          <w:szCs w:val="24"/>
          <w:lang w:val="ru-MD"/>
        </w:rPr>
      </w:pPr>
      <w:r w:rsidRPr="00A100F3">
        <w:rPr>
          <w:rFonts w:asciiTheme="majorHAnsi" w:eastAsia="Times New Roman" w:hAnsiTheme="majorHAnsi" w:cstheme="majorHAnsi"/>
          <w:b/>
          <w:bCs/>
          <w:sz w:val="24"/>
          <w:szCs w:val="24"/>
          <w:lang w:val="ru-MD"/>
        </w:rPr>
        <w:t>ОСНОВАНИЕ ДЛЯ УСЛОВНОГО МНЕНИЯ</w:t>
      </w:r>
      <w:r w:rsidR="00A65F55" w:rsidRPr="00A100F3">
        <w:rPr>
          <w:rFonts w:asciiTheme="majorHAnsi" w:eastAsia="Times New Roman" w:hAnsiTheme="majorHAnsi" w:cstheme="majorHAnsi"/>
          <w:b/>
          <w:bCs/>
          <w:sz w:val="24"/>
          <w:szCs w:val="24"/>
          <w:lang w:val="ru-MD"/>
        </w:rPr>
        <w:t xml:space="preserve">                                        </w:t>
      </w:r>
    </w:p>
    <w:p w14:paraId="2F5B9CB6" w14:textId="0807E031" w:rsidR="00AB0AF9" w:rsidRPr="00A100F3" w:rsidRDefault="00707598" w:rsidP="00DF7A8D">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hAnsiTheme="majorHAnsi" w:cstheme="majorHAnsi"/>
          <w:sz w:val="24"/>
          <w:szCs w:val="24"/>
          <w:lang w:val="ru-MD"/>
        </w:rPr>
        <w:t>Завыш</w:t>
      </w:r>
      <w:r w:rsidR="00DF7A8D" w:rsidRPr="00A100F3">
        <w:rPr>
          <w:rFonts w:asciiTheme="majorHAnsi" w:hAnsiTheme="majorHAnsi" w:cstheme="majorHAnsi"/>
          <w:sz w:val="24"/>
          <w:szCs w:val="24"/>
          <w:lang w:val="ru-MD"/>
        </w:rPr>
        <w:t xml:space="preserve">ение стоимости счета 311 </w:t>
      </w:r>
      <w:r w:rsidRPr="00A100F3">
        <w:rPr>
          <w:rFonts w:asciiTheme="majorHAnsi" w:eastAsia="Times New Roman" w:hAnsiTheme="majorHAnsi" w:cstheme="majorHAnsi"/>
          <w:sz w:val="24"/>
          <w:szCs w:val="24"/>
          <w:lang w:val="ru-MD"/>
        </w:rPr>
        <w:t>„</w:t>
      </w:r>
      <w:r w:rsidRPr="00A100F3">
        <w:rPr>
          <w:rFonts w:asciiTheme="majorHAnsi" w:hAnsiTheme="majorHAnsi" w:cstheme="majorHAnsi"/>
          <w:sz w:val="24"/>
          <w:szCs w:val="24"/>
          <w:lang w:val="ru-MD"/>
        </w:rPr>
        <w:t>Здания</w:t>
      </w:r>
      <w:r w:rsidRPr="00A100F3">
        <w:rPr>
          <w:rFonts w:asciiTheme="majorHAnsi" w:eastAsia="Times New Roman" w:hAnsiTheme="majorHAnsi" w:cstheme="majorHAnsi"/>
          <w:sz w:val="24"/>
          <w:szCs w:val="24"/>
          <w:lang w:val="ru-MD"/>
        </w:rPr>
        <w:t>”</w:t>
      </w:r>
      <w:r w:rsidR="00DF7A8D" w:rsidRPr="00A100F3">
        <w:rPr>
          <w:rFonts w:asciiTheme="majorHAnsi" w:hAnsiTheme="majorHAnsi" w:cstheme="majorHAnsi"/>
          <w:sz w:val="24"/>
          <w:szCs w:val="24"/>
          <w:lang w:val="ru-MD"/>
        </w:rPr>
        <w:t xml:space="preserve"> на </w:t>
      </w:r>
      <w:r w:rsidR="00DF7A8D" w:rsidRPr="00A100F3">
        <w:rPr>
          <w:rFonts w:asciiTheme="majorHAnsi" w:hAnsiTheme="majorHAnsi" w:cstheme="majorHAnsi"/>
          <w:b/>
          <w:sz w:val="24"/>
          <w:szCs w:val="24"/>
          <w:lang w:val="ru-MD"/>
        </w:rPr>
        <w:t>7,09 млн. ле</w:t>
      </w:r>
      <w:r w:rsidRPr="00A100F3">
        <w:rPr>
          <w:rFonts w:asciiTheme="majorHAnsi" w:hAnsiTheme="majorHAnsi" w:cstheme="majorHAnsi"/>
          <w:b/>
          <w:sz w:val="24"/>
          <w:szCs w:val="24"/>
          <w:lang w:val="ru-MD"/>
        </w:rPr>
        <w:t>ев</w:t>
      </w:r>
      <w:r w:rsidR="00DF7A8D" w:rsidRPr="00A100F3">
        <w:rPr>
          <w:rFonts w:asciiTheme="majorHAnsi" w:hAnsiTheme="majorHAnsi" w:cstheme="majorHAnsi"/>
          <w:sz w:val="24"/>
          <w:szCs w:val="24"/>
          <w:lang w:val="ru-MD"/>
        </w:rPr>
        <w:t xml:space="preserve"> в результате не</w:t>
      </w:r>
      <w:r w:rsidRPr="00A100F3">
        <w:rPr>
          <w:rFonts w:asciiTheme="majorHAnsi" w:hAnsiTheme="majorHAnsi" w:cstheme="majorHAnsi"/>
          <w:sz w:val="24"/>
          <w:szCs w:val="24"/>
          <w:lang w:val="ru-MD"/>
        </w:rPr>
        <w:t>правильно</w:t>
      </w:r>
      <w:r w:rsidR="00DF7A8D" w:rsidRPr="00A100F3">
        <w:rPr>
          <w:rFonts w:asciiTheme="majorHAnsi" w:hAnsiTheme="majorHAnsi" w:cstheme="majorHAnsi"/>
          <w:sz w:val="24"/>
          <w:szCs w:val="24"/>
          <w:lang w:val="ru-MD"/>
        </w:rPr>
        <w:t xml:space="preserve">й регистрации </w:t>
      </w:r>
      <w:r w:rsidRPr="00A100F3">
        <w:rPr>
          <w:rFonts w:asciiTheme="majorHAnsi" w:hAnsiTheme="majorHAnsi" w:cstheme="majorHAnsi"/>
          <w:sz w:val="24"/>
          <w:szCs w:val="24"/>
          <w:lang w:val="ru-MD"/>
        </w:rPr>
        <w:t>незавершенных</w:t>
      </w:r>
      <w:r w:rsidR="00DF7A8D" w:rsidRPr="00A100F3">
        <w:rPr>
          <w:rFonts w:asciiTheme="majorHAnsi" w:hAnsiTheme="majorHAnsi" w:cstheme="majorHAnsi"/>
          <w:sz w:val="24"/>
          <w:szCs w:val="24"/>
          <w:lang w:val="ru-MD"/>
        </w:rPr>
        <w:t xml:space="preserve"> </w:t>
      </w:r>
      <w:r w:rsidRPr="00A100F3">
        <w:rPr>
          <w:rFonts w:asciiTheme="majorHAnsi" w:hAnsiTheme="majorHAnsi" w:cstheme="majorHAnsi"/>
          <w:sz w:val="24"/>
          <w:szCs w:val="24"/>
          <w:lang w:val="ru-MD"/>
        </w:rPr>
        <w:t>объектов</w:t>
      </w:r>
      <w:r w:rsidR="00DF7A8D" w:rsidRPr="00A100F3">
        <w:rPr>
          <w:rFonts w:asciiTheme="majorHAnsi" w:hAnsiTheme="majorHAnsi" w:cstheme="majorHAnsi"/>
          <w:sz w:val="24"/>
          <w:szCs w:val="24"/>
          <w:lang w:val="ru-MD"/>
        </w:rPr>
        <w:t xml:space="preserve"> и </w:t>
      </w:r>
      <w:r w:rsidRPr="00A100F3">
        <w:rPr>
          <w:rFonts w:asciiTheme="majorHAnsi" w:hAnsiTheme="majorHAnsi" w:cstheme="majorHAnsi"/>
          <w:sz w:val="24"/>
          <w:szCs w:val="24"/>
          <w:lang w:val="ru-MD"/>
        </w:rPr>
        <w:t>незавершенно</w:t>
      </w:r>
      <w:r w:rsidR="00DF7A8D" w:rsidRPr="00A100F3">
        <w:rPr>
          <w:rFonts w:asciiTheme="majorHAnsi" w:hAnsiTheme="majorHAnsi" w:cstheme="majorHAnsi"/>
          <w:sz w:val="24"/>
          <w:szCs w:val="24"/>
          <w:lang w:val="ru-MD"/>
        </w:rPr>
        <w:t>го ремонта в зданиях, находящихся в собственности</w:t>
      </w:r>
      <w:r w:rsidRPr="00A100F3">
        <w:rPr>
          <w:rFonts w:asciiTheme="majorHAnsi" w:hAnsiTheme="majorHAnsi" w:cstheme="majorHAnsi"/>
          <w:sz w:val="24"/>
          <w:szCs w:val="24"/>
          <w:lang w:val="ru-MD"/>
        </w:rPr>
        <w:t xml:space="preserve"> АТЕ</w:t>
      </w:r>
      <w:r w:rsidR="00DF7A8D" w:rsidRPr="00A100F3">
        <w:rPr>
          <w:rFonts w:asciiTheme="majorHAnsi" w:hAnsiTheme="majorHAnsi" w:cstheme="majorHAnsi"/>
          <w:sz w:val="24"/>
          <w:szCs w:val="24"/>
          <w:lang w:val="ru-MD"/>
        </w:rPr>
        <w:t xml:space="preserve"> I уровня, </w:t>
      </w:r>
      <w:r w:rsidRPr="00A100F3">
        <w:rPr>
          <w:rFonts w:asciiTheme="majorHAnsi" w:hAnsiTheme="majorHAnsi" w:cstheme="majorHAnsi"/>
          <w:sz w:val="24"/>
          <w:szCs w:val="24"/>
          <w:lang w:val="ru-MD"/>
        </w:rPr>
        <w:t>чем</w:t>
      </w:r>
      <w:r w:rsidR="00DF7A8D" w:rsidRPr="00A100F3">
        <w:rPr>
          <w:rFonts w:asciiTheme="majorHAnsi" w:hAnsiTheme="majorHAnsi" w:cstheme="majorHAnsi"/>
          <w:sz w:val="24"/>
          <w:szCs w:val="24"/>
          <w:lang w:val="ru-MD"/>
        </w:rPr>
        <w:t xml:space="preserve"> была уменьшена стоимость счета 319 </w:t>
      </w:r>
      <w:r w:rsidRPr="00A100F3">
        <w:rPr>
          <w:rFonts w:asciiTheme="majorHAnsi" w:eastAsia="Times New Roman" w:hAnsiTheme="majorHAnsi" w:cstheme="majorHAnsi"/>
          <w:sz w:val="24"/>
          <w:szCs w:val="24"/>
          <w:lang w:val="ru-MD"/>
        </w:rPr>
        <w:t xml:space="preserve">„Незавершенные </w:t>
      </w:r>
      <w:r w:rsidR="00DF7A8D" w:rsidRPr="00A100F3">
        <w:rPr>
          <w:rFonts w:asciiTheme="majorHAnsi" w:hAnsiTheme="majorHAnsi" w:cstheme="majorHAnsi"/>
          <w:sz w:val="24"/>
          <w:szCs w:val="24"/>
          <w:lang w:val="ru-MD"/>
        </w:rPr>
        <w:t xml:space="preserve">капитальные </w:t>
      </w:r>
      <w:r w:rsidRPr="00A100F3">
        <w:rPr>
          <w:rFonts w:asciiTheme="majorHAnsi" w:hAnsiTheme="majorHAnsi" w:cstheme="majorHAnsi"/>
          <w:sz w:val="24"/>
          <w:szCs w:val="24"/>
          <w:lang w:val="ru-MD"/>
        </w:rPr>
        <w:t>инвестиции в</w:t>
      </w:r>
      <w:r w:rsidR="00DF7A8D" w:rsidRPr="00A100F3">
        <w:rPr>
          <w:rFonts w:asciiTheme="majorHAnsi" w:hAnsiTheme="majorHAnsi" w:cstheme="majorHAnsi"/>
          <w:sz w:val="24"/>
          <w:szCs w:val="24"/>
          <w:lang w:val="ru-MD"/>
        </w:rPr>
        <w:t xml:space="preserve"> активы</w:t>
      </w:r>
      <w:r w:rsidRPr="00A100F3">
        <w:rPr>
          <w:rFonts w:asciiTheme="majorHAnsi" w:eastAsia="Times New Roman" w:hAnsiTheme="majorHAnsi" w:cstheme="majorHAnsi"/>
          <w:sz w:val="24"/>
          <w:szCs w:val="24"/>
          <w:lang w:val="ru-MD"/>
        </w:rPr>
        <w:t xml:space="preserve">” </w:t>
      </w:r>
      <w:r w:rsidR="00DF7A8D" w:rsidRPr="00A100F3">
        <w:rPr>
          <w:rFonts w:asciiTheme="majorHAnsi" w:hAnsiTheme="majorHAnsi" w:cstheme="majorHAnsi"/>
          <w:sz w:val="24"/>
          <w:szCs w:val="24"/>
          <w:lang w:val="ru-MD"/>
        </w:rPr>
        <w:t xml:space="preserve">на сумму </w:t>
      </w:r>
      <w:r w:rsidR="00DF7A8D" w:rsidRPr="00A100F3">
        <w:rPr>
          <w:rFonts w:asciiTheme="majorHAnsi" w:hAnsiTheme="majorHAnsi" w:cstheme="majorHAnsi"/>
          <w:b/>
          <w:sz w:val="24"/>
          <w:szCs w:val="24"/>
          <w:lang w:val="ru-MD"/>
        </w:rPr>
        <w:t>4,31 млн. леев</w:t>
      </w:r>
      <w:r w:rsidRPr="00A100F3">
        <w:rPr>
          <w:rStyle w:val="FootnoteReference"/>
          <w:rFonts w:asciiTheme="majorHAnsi" w:eastAsia="Times New Roman" w:hAnsiTheme="majorHAnsi" w:cstheme="majorHAnsi"/>
          <w:sz w:val="24"/>
          <w:szCs w:val="24"/>
          <w:lang w:val="ru-MD"/>
        </w:rPr>
        <w:footnoteReference w:id="3"/>
      </w:r>
      <w:r w:rsidR="00DF7A8D" w:rsidRPr="00A100F3">
        <w:rPr>
          <w:rFonts w:asciiTheme="majorHAnsi" w:hAnsiTheme="majorHAnsi" w:cstheme="majorHAnsi"/>
          <w:sz w:val="24"/>
          <w:szCs w:val="24"/>
          <w:lang w:val="ru-MD"/>
        </w:rPr>
        <w:t xml:space="preserve">, а также в результате двойной регистрации здания Дома престарелых на сумму </w:t>
      </w:r>
      <w:r w:rsidR="00DF7A8D" w:rsidRPr="00A100F3">
        <w:rPr>
          <w:rFonts w:asciiTheme="majorHAnsi" w:hAnsiTheme="majorHAnsi" w:cstheme="majorHAnsi"/>
          <w:b/>
          <w:sz w:val="24"/>
          <w:szCs w:val="24"/>
          <w:lang w:val="ru-MD"/>
        </w:rPr>
        <w:t>2,78 млн. леев</w:t>
      </w:r>
      <w:r w:rsidR="00AB0AF9" w:rsidRPr="00A100F3">
        <w:rPr>
          <w:rStyle w:val="FootnoteReference"/>
          <w:rFonts w:asciiTheme="majorHAnsi" w:eastAsia="Times New Roman" w:hAnsiTheme="majorHAnsi" w:cstheme="majorHAnsi"/>
          <w:sz w:val="24"/>
          <w:szCs w:val="24"/>
          <w:lang w:val="ru-MD"/>
        </w:rPr>
        <w:footnoteReference w:id="4"/>
      </w:r>
      <w:r w:rsidR="00AB0AF9" w:rsidRPr="00A100F3">
        <w:rPr>
          <w:rFonts w:asciiTheme="majorHAnsi" w:eastAsia="Times New Roman" w:hAnsiTheme="majorHAnsi" w:cstheme="majorHAnsi"/>
          <w:sz w:val="24"/>
          <w:szCs w:val="24"/>
          <w:lang w:val="ru-MD"/>
        </w:rPr>
        <w:t>.</w:t>
      </w:r>
    </w:p>
    <w:p w14:paraId="185E4600" w14:textId="2AD3BDE2" w:rsidR="00BA5826" w:rsidRPr="00A100F3" w:rsidRDefault="00707598" w:rsidP="00DF7A8D">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eastAsia="Times New Roman" w:hAnsiTheme="majorHAnsi" w:cstheme="majorHAnsi"/>
          <w:sz w:val="24"/>
          <w:szCs w:val="24"/>
          <w:lang w:val="ru-MD"/>
        </w:rPr>
        <w:t>Завышение ст</w:t>
      </w:r>
      <w:r w:rsidR="00A100F3">
        <w:rPr>
          <w:rFonts w:asciiTheme="majorHAnsi" w:eastAsia="Times New Roman" w:hAnsiTheme="majorHAnsi" w:cstheme="majorHAnsi"/>
          <w:sz w:val="24"/>
          <w:szCs w:val="24"/>
          <w:lang w:val="ru-MD"/>
        </w:rPr>
        <w:t>о</w:t>
      </w:r>
      <w:r w:rsidRPr="00A100F3">
        <w:rPr>
          <w:rFonts w:asciiTheme="majorHAnsi" w:eastAsia="Times New Roman" w:hAnsiTheme="majorHAnsi" w:cstheme="majorHAnsi"/>
          <w:sz w:val="24"/>
          <w:szCs w:val="24"/>
          <w:lang w:val="ru-MD"/>
        </w:rPr>
        <w:t>имости</w:t>
      </w:r>
      <w:r w:rsidR="00DF7A8D" w:rsidRPr="00A100F3">
        <w:rPr>
          <w:rFonts w:asciiTheme="majorHAnsi" w:eastAsia="Times New Roman" w:hAnsiTheme="majorHAnsi" w:cstheme="majorHAnsi"/>
          <w:sz w:val="24"/>
          <w:szCs w:val="24"/>
          <w:lang w:val="ru-MD"/>
        </w:rPr>
        <w:t xml:space="preserve"> счета 312 </w:t>
      </w:r>
      <w:r w:rsidRPr="00A100F3">
        <w:rPr>
          <w:rFonts w:asciiTheme="majorHAnsi" w:eastAsia="Times New Roman" w:hAnsiTheme="majorHAnsi" w:cstheme="majorHAnsi"/>
          <w:sz w:val="24"/>
          <w:szCs w:val="24"/>
          <w:lang w:val="ru-MD"/>
        </w:rPr>
        <w:t>„Специальные сооружения”</w:t>
      </w:r>
      <w:r w:rsidR="00DF7A8D" w:rsidRPr="00A100F3">
        <w:rPr>
          <w:rFonts w:asciiTheme="majorHAnsi" w:eastAsia="Times New Roman" w:hAnsiTheme="majorHAnsi" w:cstheme="majorHAnsi"/>
          <w:sz w:val="24"/>
          <w:szCs w:val="24"/>
          <w:lang w:val="ru-MD"/>
        </w:rPr>
        <w:t xml:space="preserve"> на </w:t>
      </w:r>
      <w:r w:rsidR="00DF7A8D" w:rsidRPr="00A100F3">
        <w:rPr>
          <w:rFonts w:asciiTheme="majorHAnsi" w:eastAsia="Times New Roman" w:hAnsiTheme="majorHAnsi" w:cstheme="majorHAnsi"/>
          <w:b/>
          <w:sz w:val="24"/>
          <w:szCs w:val="24"/>
          <w:lang w:val="ru-MD"/>
        </w:rPr>
        <w:t>30,48 млн. ле</w:t>
      </w:r>
      <w:r w:rsidRPr="00A100F3">
        <w:rPr>
          <w:rFonts w:asciiTheme="majorHAnsi" w:eastAsia="Times New Roman" w:hAnsiTheme="majorHAnsi" w:cstheme="majorHAnsi"/>
          <w:b/>
          <w:sz w:val="24"/>
          <w:szCs w:val="24"/>
          <w:lang w:val="ru-MD"/>
        </w:rPr>
        <w:t>ев</w:t>
      </w:r>
      <w:r w:rsidR="00DF7A8D" w:rsidRPr="00A100F3">
        <w:rPr>
          <w:rFonts w:asciiTheme="majorHAnsi" w:eastAsia="Times New Roman" w:hAnsiTheme="majorHAnsi" w:cstheme="majorHAnsi"/>
          <w:sz w:val="24"/>
          <w:szCs w:val="24"/>
          <w:lang w:val="ru-MD"/>
        </w:rPr>
        <w:t xml:space="preserve">, что привело к увеличению </w:t>
      </w:r>
      <w:r w:rsidRPr="00A100F3">
        <w:rPr>
          <w:rFonts w:asciiTheme="majorHAnsi" w:eastAsia="Times New Roman" w:hAnsiTheme="majorHAnsi" w:cstheme="majorHAnsi"/>
          <w:sz w:val="24"/>
          <w:szCs w:val="24"/>
          <w:lang w:val="ru-MD"/>
        </w:rPr>
        <w:t>„Ф</w:t>
      </w:r>
      <w:r w:rsidR="00DF7A8D" w:rsidRPr="00A100F3">
        <w:rPr>
          <w:rFonts w:asciiTheme="majorHAnsi" w:eastAsia="Times New Roman" w:hAnsiTheme="majorHAnsi" w:cstheme="majorHAnsi"/>
          <w:sz w:val="24"/>
          <w:szCs w:val="24"/>
          <w:lang w:val="ru-MD"/>
        </w:rPr>
        <w:t xml:space="preserve">инансового результата </w:t>
      </w:r>
      <w:r w:rsidRPr="00A100F3">
        <w:rPr>
          <w:rFonts w:asciiTheme="majorHAnsi" w:eastAsia="Times New Roman" w:hAnsiTheme="majorHAnsi" w:cstheme="majorHAnsi"/>
          <w:sz w:val="24"/>
          <w:szCs w:val="24"/>
          <w:lang w:val="ru-MD"/>
        </w:rPr>
        <w:t>публич</w:t>
      </w:r>
      <w:r w:rsidR="00DF7A8D" w:rsidRPr="00A100F3">
        <w:rPr>
          <w:rFonts w:asciiTheme="majorHAnsi" w:eastAsia="Times New Roman" w:hAnsiTheme="majorHAnsi" w:cstheme="majorHAnsi"/>
          <w:sz w:val="24"/>
          <w:szCs w:val="24"/>
          <w:lang w:val="ru-MD"/>
        </w:rPr>
        <w:t xml:space="preserve">ного учреждения </w:t>
      </w:r>
      <w:r w:rsidRPr="00A100F3">
        <w:rPr>
          <w:rFonts w:asciiTheme="majorHAnsi" w:eastAsia="Times New Roman" w:hAnsiTheme="majorHAnsi" w:cstheme="majorHAnsi"/>
          <w:sz w:val="24"/>
          <w:szCs w:val="24"/>
          <w:lang w:val="ru-MD"/>
        </w:rPr>
        <w:t>за</w:t>
      </w:r>
      <w:r w:rsidR="00DF7A8D" w:rsidRPr="00A100F3">
        <w:rPr>
          <w:rFonts w:asciiTheme="majorHAnsi" w:eastAsia="Times New Roman" w:hAnsiTheme="majorHAnsi" w:cstheme="majorHAnsi"/>
          <w:sz w:val="24"/>
          <w:szCs w:val="24"/>
          <w:lang w:val="ru-MD"/>
        </w:rPr>
        <w:t xml:space="preserve"> предыдущие годы</w:t>
      </w:r>
      <w:r w:rsidRPr="00A100F3">
        <w:rPr>
          <w:rFonts w:asciiTheme="majorHAnsi" w:eastAsia="Times New Roman" w:hAnsiTheme="majorHAnsi" w:cstheme="majorHAnsi"/>
          <w:sz w:val="24"/>
          <w:szCs w:val="24"/>
          <w:lang w:val="ru-MD"/>
        </w:rPr>
        <w:t xml:space="preserve">” </w:t>
      </w:r>
      <w:r w:rsidR="00DF7A8D" w:rsidRPr="00A100F3">
        <w:rPr>
          <w:rFonts w:asciiTheme="majorHAnsi" w:eastAsia="Times New Roman" w:hAnsiTheme="majorHAnsi" w:cstheme="majorHAnsi"/>
          <w:sz w:val="24"/>
          <w:szCs w:val="24"/>
          <w:lang w:val="ru-MD"/>
        </w:rPr>
        <w:t xml:space="preserve">на </w:t>
      </w:r>
      <w:r w:rsidR="00DF7A8D" w:rsidRPr="00A100F3">
        <w:rPr>
          <w:rFonts w:asciiTheme="majorHAnsi" w:eastAsia="Times New Roman" w:hAnsiTheme="majorHAnsi" w:cstheme="majorHAnsi"/>
          <w:b/>
          <w:sz w:val="24"/>
          <w:szCs w:val="24"/>
          <w:lang w:val="ru-MD"/>
        </w:rPr>
        <w:t>24,87 млн. ле</w:t>
      </w:r>
      <w:r w:rsidRPr="00A100F3">
        <w:rPr>
          <w:rFonts w:asciiTheme="majorHAnsi" w:eastAsia="Times New Roman" w:hAnsiTheme="majorHAnsi" w:cstheme="majorHAnsi"/>
          <w:b/>
          <w:sz w:val="24"/>
          <w:szCs w:val="24"/>
          <w:lang w:val="ru-MD"/>
        </w:rPr>
        <w:t>ев</w:t>
      </w:r>
      <w:r w:rsidRPr="00A100F3">
        <w:rPr>
          <w:rStyle w:val="FootnoteReference"/>
          <w:rFonts w:asciiTheme="majorHAnsi" w:eastAsia="Times New Roman" w:hAnsiTheme="majorHAnsi" w:cstheme="majorHAnsi"/>
          <w:sz w:val="24"/>
          <w:szCs w:val="24"/>
          <w:lang w:val="ru-MD"/>
        </w:rPr>
        <w:footnoteReference w:id="5"/>
      </w:r>
      <w:r w:rsidR="00DF7A8D" w:rsidRPr="00A100F3">
        <w:rPr>
          <w:rFonts w:asciiTheme="majorHAnsi" w:eastAsia="Times New Roman" w:hAnsiTheme="majorHAnsi" w:cstheme="majorHAnsi"/>
          <w:sz w:val="24"/>
          <w:szCs w:val="24"/>
          <w:lang w:val="ru-MD"/>
        </w:rPr>
        <w:t xml:space="preserve">, в результате непередачи </w:t>
      </w:r>
      <w:r w:rsidRPr="00A100F3">
        <w:rPr>
          <w:rFonts w:asciiTheme="majorHAnsi" w:eastAsia="Times New Roman" w:hAnsiTheme="majorHAnsi" w:cstheme="majorHAnsi"/>
          <w:sz w:val="24"/>
          <w:szCs w:val="24"/>
          <w:lang w:val="ru-MD"/>
        </w:rPr>
        <w:t xml:space="preserve">владельцам местных дорог </w:t>
      </w:r>
      <w:r w:rsidR="00DF7A8D" w:rsidRPr="00A100F3">
        <w:rPr>
          <w:rFonts w:asciiTheme="majorHAnsi" w:eastAsia="Times New Roman" w:hAnsiTheme="majorHAnsi" w:cstheme="majorHAnsi"/>
          <w:sz w:val="24"/>
          <w:szCs w:val="24"/>
          <w:lang w:val="ru-MD"/>
        </w:rPr>
        <w:t>(АТ</w:t>
      </w:r>
      <w:r w:rsidRPr="00A100F3">
        <w:rPr>
          <w:rFonts w:asciiTheme="majorHAnsi" w:eastAsia="Times New Roman" w:hAnsiTheme="majorHAnsi" w:cstheme="majorHAnsi"/>
          <w:sz w:val="24"/>
          <w:szCs w:val="24"/>
          <w:lang w:val="ru-MD"/>
        </w:rPr>
        <w:t>Е</w:t>
      </w:r>
      <w:r w:rsidR="00DF7A8D" w:rsidRPr="00A100F3">
        <w:rPr>
          <w:rFonts w:asciiTheme="majorHAnsi" w:eastAsia="Times New Roman" w:hAnsiTheme="majorHAnsi" w:cstheme="majorHAnsi"/>
          <w:sz w:val="24"/>
          <w:szCs w:val="24"/>
          <w:lang w:val="ru-MD"/>
        </w:rPr>
        <w:t xml:space="preserve"> I уровня) и региональных </w:t>
      </w:r>
      <w:r w:rsidRPr="00A100F3">
        <w:rPr>
          <w:rFonts w:asciiTheme="majorHAnsi" w:eastAsia="Times New Roman" w:hAnsiTheme="majorHAnsi" w:cstheme="majorHAnsi"/>
          <w:sz w:val="24"/>
          <w:szCs w:val="24"/>
          <w:lang w:val="ru-MD"/>
        </w:rPr>
        <w:t xml:space="preserve">дорог </w:t>
      </w:r>
      <w:r w:rsidR="00DF7A8D" w:rsidRPr="00A100F3">
        <w:rPr>
          <w:rFonts w:asciiTheme="majorHAnsi" w:eastAsia="Times New Roman" w:hAnsiTheme="majorHAnsi" w:cstheme="majorHAnsi"/>
          <w:sz w:val="24"/>
          <w:szCs w:val="24"/>
          <w:lang w:val="ru-MD"/>
        </w:rPr>
        <w:t xml:space="preserve">(ГП </w:t>
      </w:r>
      <w:r w:rsidRPr="00A100F3">
        <w:rPr>
          <w:rFonts w:asciiTheme="majorHAnsi" w:eastAsia="Times New Roman" w:hAnsiTheme="majorHAnsi" w:cstheme="majorHAnsi"/>
          <w:sz w:val="24"/>
          <w:szCs w:val="24"/>
          <w:lang w:val="ru-MD"/>
        </w:rPr>
        <w:t>ГАД</w:t>
      </w:r>
      <w:r w:rsidR="00DF7A8D" w:rsidRPr="00A100F3">
        <w:rPr>
          <w:rFonts w:asciiTheme="majorHAnsi" w:eastAsia="Times New Roman" w:hAnsiTheme="majorHAnsi" w:cstheme="majorHAnsi"/>
          <w:sz w:val="24"/>
          <w:szCs w:val="24"/>
          <w:lang w:val="ru-MD"/>
        </w:rPr>
        <w:t xml:space="preserve">) стоимости строительных и капитальных ремонтных работ дорог; </w:t>
      </w:r>
      <w:r w:rsidRPr="00A100F3">
        <w:rPr>
          <w:rFonts w:asciiTheme="majorHAnsi" w:eastAsia="Times New Roman" w:hAnsiTheme="majorHAnsi" w:cstheme="majorHAnsi"/>
          <w:sz w:val="24"/>
          <w:szCs w:val="24"/>
          <w:lang w:val="ru-MD"/>
        </w:rPr>
        <w:t>к</w:t>
      </w:r>
      <w:r w:rsidR="00DF7A8D" w:rsidRPr="00A100F3">
        <w:rPr>
          <w:rFonts w:asciiTheme="majorHAnsi" w:eastAsia="Times New Roman" w:hAnsiTheme="majorHAnsi" w:cstheme="majorHAnsi"/>
          <w:sz w:val="24"/>
          <w:szCs w:val="24"/>
          <w:lang w:val="ru-MD"/>
        </w:rPr>
        <w:t xml:space="preserve"> уменьшению счета 311 </w:t>
      </w:r>
      <w:r w:rsidRPr="00A100F3">
        <w:rPr>
          <w:rFonts w:asciiTheme="majorHAnsi" w:eastAsia="Times New Roman" w:hAnsiTheme="majorHAnsi" w:cstheme="majorHAnsi"/>
          <w:sz w:val="24"/>
          <w:szCs w:val="24"/>
          <w:lang w:val="ru-MD"/>
        </w:rPr>
        <w:t>„</w:t>
      </w:r>
      <w:r w:rsidRPr="00A100F3">
        <w:rPr>
          <w:rFonts w:asciiTheme="majorHAnsi" w:hAnsiTheme="majorHAnsi" w:cstheme="majorHAnsi"/>
          <w:sz w:val="24"/>
          <w:szCs w:val="24"/>
          <w:lang w:val="ru-MD"/>
        </w:rPr>
        <w:t>Здания</w:t>
      </w:r>
      <w:r w:rsidRPr="00A100F3">
        <w:rPr>
          <w:rFonts w:asciiTheme="majorHAnsi" w:eastAsia="Times New Roman" w:hAnsiTheme="majorHAnsi" w:cstheme="majorHAnsi"/>
          <w:sz w:val="24"/>
          <w:szCs w:val="24"/>
          <w:lang w:val="ru-MD"/>
        </w:rPr>
        <w:t xml:space="preserve">” </w:t>
      </w:r>
      <w:r w:rsidR="00DF7A8D" w:rsidRPr="00A100F3">
        <w:rPr>
          <w:rFonts w:asciiTheme="majorHAnsi" w:eastAsia="Times New Roman" w:hAnsiTheme="majorHAnsi" w:cstheme="majorHAnsi"/>
          <w:sz w:val="24"/>
          <w:szCs w:val="24"/>
          <w:lang w:val="ru-MD"/>
        </w:rPr>
        <w:t xml:space="preserve">на сумму </w:t>
      </w:r>
      <w:r w:rsidR="00DF7A8D" w:rsidRPr="00A100F3">
        <w:rPr>
          <w:rFonts w:asciiTheme="majorHAnsi" w:eastAsia="Times New Roman" w:hAnsiTheme="majorHAnsi" w:cstheme="majorHAnsi"/>
          <w:b/>
          <w:sz w:val="24"/>
          <w:szCs w:val="24"/>
          <w:lang w:val="ru-MD"/>
        </w:rPr>
        <w:t>3,37 млн. ле</w:t>
      </w:r>
      <w:r w:rsidRPr="00A100F3">
        <w:rPr>
          <w:rFonts w:asciiTheme="majorHAnsi" w:eastAsia="Times New Roman" w:hAnsiTheme="majorHAnsi" w:cstheme="majorHAnsi"/>
          <w:b/>
          <w:sz w:val="24"/>
          <w:szCs w:val="24"/>
          <w:lang w:val="ru-MD"/>
        </w:rPr>
        <w:t>ев</w:t>
      </w:r>
      <w:r w:rsidRPr="00A100F3">
        <w:rPr>
          <w:rStyle w:val="FootnoteReference"/>
          <w:rFonts w:asciiTheme="majorHAnsi" w:eastAsia="Times New Roman" w:hAnsiTheme="majorHAnsi" w:cstheme="majorHAnsi"/>
          <w:sz w:val="24"/>
          <w:szCs w:val="24"/>
          <w:lang w:val="ru-MD"/>
        </w:rPr>
        <w:footnoteReference w:id="6"/>
      </w:r>
      <w:r w:rsidR="00DF7A8D" w:rsidRPr="00A100F3">
        <w:rPr>
          <w:rFonts w:asciiTheme="majorHAnsi" w:eastAsia="Times New Roman" w:hAnsiTheme="majorHAnsi" w:cstheme="majorHAnsi"/>
          <w:sz w:val="24"/>
          <w:szCs w:val="24"/>
          <w:lang w:val="ru-MD"/>
        </w:rPr>
        <w:t xml:space="preserve"> в результате неправильной классификации некоторых объектов недвижимости</w:t>
      </w:r>
      <w:r w:rsidRPr="00A100F3">
        <w:rPr>
          <w:rFonts w:asciiTheme="majorHAnsi" w:eastAsia="Times New Roman" w:hAnsiTheme="majorHAnsi" w:cstheme="majorHAnsi"/>
          <w:sz w:val="24"/>
          <w:szCs w:val="24"/>
          <w:lang w:val="ru-MD"/>
        </w:rPr>
        <w:t xml:space="preserve">, </w:t>
      </w:r>
      <w:r w:rsidR="00DF7A8D" w:rsidRPr="00A100F3">
        <w:rPr>
          <w:rFonts w:asciiTheme="majorHAnsi" w:eastAsia="Times New Roman" w:hAnsiTheme="majorHAnsi" w:cstheme="majorHAnsi"/>
          <w:sz w:val="24"/>
          <w:szCs w:val="24"/>
          <w:lang w:val="ru-MD"/>
        </w:rPr>
        <w:t xml:space="preserve">и </w:t>
      </w:r>
      <w:r w:rsidRPr="00A100F3">
        <w:rPr>
          <w:rFonts w:asciiTheme="majorHAnsi" w:eastAsia="Times New Roman" w:hAnsiTheme="majorHAnsi" w:cstheme="majorHAnsi"/>
          <w:sz w:val="24"/>
          <w:szCs w:val="24"/>
          <w:lang w:val="ru-MD"/>
        </w:rPr>
        <w:t>уменьшению</w:t>
      </w:r>
      <w:r w:rsidR="00DF7A8D" w:rsidRPr="00A100F3">
        <w:rPr>
          <w:rFonts w:asciiTheme="majorHAnsi" w:eastAsia="Times New Roman" w:hAnsiTheme="majorHAnsi" w:cstheme="majorHAnsi"/>
          <w:sz w:val="24"/>
          <w:szCs w:val="24"/>
          <w:lang w:val="ru-MD"/>
        </w:rPr>
        <w:t xml:space="preserve"> счета 319 </w:t>
      </w:r>
      <w:r w:rsidRPr="00A100F3">
        <w:rPr>
          <w:rFonts w:asciiTheme="majorHAnsi" w:eastAsia="Times New Roman" w:hAnsiTheme="majorHAnsi" w:cstheme="majorHAnsi"/>
          <w:sz w:val="24"/>
          <w:szCs w:val="24"/>
          <w:lang w:val="ru-MD"/>
        </w:rPr>
        <w:t xml:space="preserve">„Незавершенные </w:t>
      </w:r>
      <w:r w:rsidRPr="00A100F3">
        <w:rPr>
          <w:rFonts w:asciiTheme="majorHAnsi" w:hAnsiTheme="majorHAnsi" w:cstheme="majorHAnsi"/>
          <w:sz w:val="24"/>
          <w:szCs w:val="24"/>
          <w:lang w:val="ru-MD"/>
        </w:rPr>
        <w:t>капитальные инвестиции в активы</w:t>
      </w:r>
      <w:r w:rsidRPr="00A100F3">
        <w:rPr>
          <w:rFonts w:asciiTheme="majorHAnsi" w:eastAsia="Times New Roman" w:hAnsiTheme="majorHAnsi" w:cstheme="majorHAnsi"/>
          <w:sz w:val="24"/>
          <w:szCs w:val="24"/>
          <w:lang w:val="ru-MD"/>
        </w:rPr>
        <w:t xml:space="preserve">” </w:t>
      </w:r>
      <w:r w:rsidR="00DF7A8D" w:rsidRPr="00A100F3">
        <w:rPr>
          <w:rFonts w:asciiTheme="majorHAnsi" w:eastAsia="Times New Roman" w:hAnsiTheme="majorHAnsi" w:cstheme="majorHAnsi"/>
          <w:sz w:val="24"/>
          <w:szCs w:val="24"/>
          <w:lang w:val="ru-MD"/>
        </w:rPr>
        <w:t xml:space="preserve">на сумму </w:t>
      </w:r>
      <w:r w:rsidR="00DF7A8D" w:rsidRPr="00A100F3">
        <w:rPr>
          <w:rFonts w:asciiTheme="majorHAnsi" w:eastAsia="Times New Roman" w:hAnsiTheme="majorHAnsi" w:cstheme="majorHAnsi"/>
          <w:b/>
          <w:sz w:val="24"/>
          <w:szCs w:val="24"/>
          <w:lang w:val="ru-MD"/>
        </w:rPr>
        <w:t xml:space="preserve">2,24 млн. </w:t>
      </w:r>
      <w:r w:rsidRPr="00A100F3">
        <w:rPr>
          <w:rFonts w:asciiTheme="majorHAnsi" w:eastAsia="Times New Roman" w:hAnsiTheme="majorHAnsi" w:cstheme="majorHAnsi"/>
          <w:b/>
          <w:sz w:val="24"/>
          <w:szCs w:val="24"/>
          <w:lang w:val="ru-MD"/>
        </w:rPr>
        <w:t>леев</w:t>
      </w:r>
      <w:r w:rsidRPr="00A100F3">
        <w:rPr>
          <w:rStyle w:val="FootnoteReference"/>
          <w:rFonts w:asciiTheme="majorHAnsi" w:eastAsia="Times New Roman" w:hAnsiTheme="majorHAnsi" w:cstheme="majorHAnsi"/>
          <w:sz w:val="24"/>
          <w:szCs w:val="24"/>
          <w:lang w:val="ru-MD"/>
        </w:rPr>
        <w:footnoteReference w:id="7"/>
      </w:r>
      <w:r w:rsidR="00DF7A8D" w:rsidRPr="00A100F3">
        <w:rPr>
          <w:rFonts w:asciiTheme="majorHAnsi" w:eastAsia="Times New Roman" w:hAnsiTheme="majorHAnsi" w:cstheme="majorHAnsi"/>
          <w:sz w:val="24"/>
          <w:szCs w:val="24"/>
          <w:lang w:val="ru-MD"/>
        </w:rPr>
        <w:t xml:space="preserve">, связанные с </w:t>
      </w:r>
      <w:r w:rsidRPr="00A100F3">
        <w:rPr>
          <w:rFonts w:asciiTheme="majorHAnsi" w:eastAsia="Times New Roman" w:hAnsiTheme="majorHAnsi" w:cstheme="majorHAnsi"/>
          <w:sz w:val="24"/>
          <w:szCs w:val="24"/>
          <w:lang w:val="ru-MD"/>
        </w:rPr>
        <w:t xml:space="preserve">незавершенными </w:t>
      </w:r>
      <w:r w:rsidR="00DF7A8D" w:rsidRPr="00A100F3">
        <w:rPr>
          <w:rFonts w:asciiTheme="majorHAnsi" w:eastAsia="Times New Roman" w:hAnsiTheme="majorHAnsi" w:cstheme="majorHAnsi"/>
          <w:sz w:val="24"/>
          <w:szCs w:val="24"/>
          <w:lang w:val="ru-MD"/>
        </w:rPr>
        <w:t>строитель</w:t>
      </w:r>
      <w:r w:rsidRPr="00A100F3">
        <w:rPr>
          <w:rFonts w:asciiTheme="majorHAnsi" w:eastAsia="Times New Roman" w:hAnsiTheme="majorHAnsi" w:cstheme="majorHAnsi"/>
          <w:sz w:val="24"/>
          <w:szCs w:val="24"/>
          <w:lang w:val="ru-MD"/>
        </w:rPr>
        <w:t>ными</w:t>
      </w:r>
      <w:r w:rsidR="00DF7A8D" w:rsidRPr="00A100F3">
        <w:rPr>
          <w:rFonts w:asciiTheme="majorHAnsi" w:eastAsia="Times New Roman" w:hAnsiTheme="majorHAnsi" w:cstheme="majorHAnsi"/>
          <w:sz w:val="24"/>
          <w:szCs w:val="24"/>
          <w:lang w:val="ru-MD"/>
        </w:rPr>
        <w:t xml:space="preserve"> </w:t>
      </w:r>
      <w:r w:rsidRPr="00A100F3">
        <w:rPr>
          <w:rFonts w:asciiTheme="majorHAnsi" w:eastAsia="Times New Roman" w:hAnsiTheme="majorHAnsi" w:cstheme="majorHAnsi"/>
          <w:sz w:val="24"/>
          <w:szCs w:val="24"/>
          <w:lang w:val="ru-MD"/>
        </w:rPr>
        <w:t>работами</w:t>
      </w:r>
      <w:r w:rsidR="000872CE" w:rsidRPr="00A100F3">
        <w:rPr>
          <w:rFonts w:asciiTheme="majorHAnsi" w:eastAsia="Times New Roman" w:hAnsiTheme="majorHAnsi" w:cstheme="majorHAnsi"/>
          <w:sz w:val="24"/>
          <w:szCs w:val="24"/>
          <w:lang w:val="ru-MD"/>
        </w:rPr>
        <w:t>.</w:t>
      </w:r>
    </w:p>
    <w:p w14:paraId="47CDF428" w14:textId="49C3CE45" w:rsidR="00DE0A25" w:rsidRPr="00A100F3" w:rsidRDefault="00DF7A8D" w:rsidP="00DF7A8D">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eastAsia="Calibri" w:hAnsiTheme="majorHAnsi" w:cstheme="majorHAnsi"/>
          <w:sz w:val="24"/>
          <w:szCs w:val="24"/>
          <w:lang w:val="ru-MD"/>
        </w:rPr>
        <w:t xml:space="preserve">Увеличение </w:t>
      </w:r>
      <w:r w:rsidR="002D66F0" w:rsidRPr="00A100F3">
        <w:rPr>
          <w:rFonts w:asciiTheme="majorHAnsi" w:eastAsia="Calibri" w:hAnsiTheme="majorHAnsi" w:cstheme="majorHAnsi"/>
          <w:sz w:val="24"/>
          <w:szCs w:val="24"/>
          <w:lang w:val="ru-MD"/>
        </w:rPr>
        <w:t xml:space="preserve">стоимости </w:t>
      </w:r>
      <w:r w:rsidRPr="00A100F3">
        <w:rPr>
          <w:rFonts w:asciiTheme="majorHAnsi" w:eastAsia="Calibri" w:hAnsiTheme="majorHAnsi" w:cstheme="majorHAnsi"/>
          <w:sz w:val="24"/>
          <w:szCs w:val="24"/>
          <w:lang w:val="ru-MD"/>
        </w:rPr>
        <w:t xml:space="preserve">счета 319 </w:t>
      </w:r>
      <w:r w:rsidR="00707598" w:rsidRPr="00A100F3">
        <w:rPr>
          <w:rFonts w:asciiTheme="majorHAnsi" w:eastAsia="Times New Roman" w:hAnsiTheme="majorHAnsi" w:cstheme="majorHAnsi"/>
          <w:sz w:val="24"/>
          <w:szCs w:val="24"/>
          <w:lang w:val="ru-MD"/>
        </w:rPr>
        <w:t xml:space="preserve">„Незавершенные </w:t>
      </w:r>
      <w:r w:rsidR="00707598" w:rsidRPr="00A100F3">
        <w:rPr>
          <w:rFonts w:asciiTheme="majorHAnsi" w:hAnsiTheme="majorHAnsi" w:cstheme="majorHAnsi"/>
          <w:sz w:val="24"/>
          <w:szCs w:val="24"/>
          <w:lang w:val="ru-MD"/>
        </w:rPr>
        <w:t>капитальные инвестиции в активы</w:t>
      </w:r>
      <w:r w:rsidR="00707598" w:rsidRPr="00A100F3">
        <w:rPr>
          <w:rFonts w:asciiTheme="majorHAnsi" w:eastAsia="Times New Roman" w:hAnsiTheme="majorHAnsi" w:cstheme="majorHAnsi"/>
          <w:sz w:val="24"/>
          <w:szCs w:val="24"/>
          <w:lang w:val="ru-MD"/>
        </w:rPr>
        <w:t xml:space="preserve">” </w:t>
      </w:r>
      <w:r w:rsidRPr="00A100F3">
        <w:rPr>
          <w:rFonts w:asciiTheme="majorHAnsi" w:eastAsia="Calibri" w:hAnsiTheme="majorHAnsi" w:cstheme="majorHAnsi"/>
          <w:sz w:val="24"/>
          <w:szCs w:val="24"/>
          <w:lang w:val="ru-MD"/>
        </w:rPr>
        <w:t xml:space="preserve"> на сумму </w:t>
      </w:r>
      <w:r w:rsidRPr="00A100F3">
        <w:rPr>
          <w:rFonts w:asciiTheme="majorHAnsi" w:eastAsia="Calibri" w:hAnsiTheme="majorHAnsi" w:cstheme="majorHAnsi"/>
          <w:b/>
          <w:sz w:val="24"/>
          <w:szCs w:val="24"/>
          <w:lang w:val="ru-MD"/>
        </w:rPr>
        <w:t>2,28 млн. ле</w:t>
      </w:r>
      <w:r w:rsidR="00707598" w:rsidRPr="00A100F3">
        <w:rPr>
          <w:rFonts w:asciiTheme="majorHAnsi" w:eastAsia="Calibri" w:hAnsiTheme="majorHAnsi" w:cstheme="majorHAnsi"/>
          <w:b/>
          <w:sz w:val="24"/>
          <w:szCs w:val="24"/>
          <w:lang w:val="ru-MD"/>
        </w:rPr>
        <w:t>ев</w:t>
      </w:r>
      <w:r w:rsidRPr="00A100F3">
        <w:rPr>
          <w:rFonts w:asciiTheme="majorHAnsi" w:eastAsia="Calibri" w:hAnsiTheme="majorHAnsi" w:cstheme="majorHAnsi"/>
          <w:sz w:val="24"/>
          <w:szCs w:val="24"/>
          <w:lang w:val="ru-MD"/>
        </w:rPr>
        <w:t>, о</w:t>
      </w:r>
      <w:r w:rsidR="002D66F0" w:rsidRPr="00A100F3">
        <w:rPr>
          <w:rFonts w:asciiTheme="majorHAnsi" w:eastAsia="Calibri" w:hAnsiTheme="majorHAnsi" w:cstheme="majorHAnsi"/>
          <w:sz w:val="24"/>
          <w:szCs w:val="24"/>
          <w:lang w:val="ru-MD"/>
        </w:rPr>
        <w:t>бусловленное</w:t>
      </w:r>
      <w:r w:rsidRPr="00A100F3">
        <w:rPr>
          <w:rFonts w:asciiTheme="majorHAnsi" w:eastAsia="Calibri" w:hAnsiTheme="majorHAnsi" w:cstheme="majorHAnsi"/>
          <w:sz w:val="24"/>
          <w:szCs w:val="24"/>
          <w:lang w:val="ru-MD"/>
        </w:rPr>
        <w:t xml:space="preserve"> не</w:t>
      </w:r>
      <w:r w:rsidR="002D66F0" w:rsidRPr="00A100F3">
        <w:rPr>
          <w:rFonts w:asciiTheme="majorHAnsi" w:eastAsia="Calibri" w:hAnsiTheme="majorHAnsi" w:cstheme="majorHAnsi"/>
          <w:sz w:val="24"/>
          <w:szCs w:val="24"/>
          <w:lang w:val="ru-MD"/>
        </w:rPr>
        <w:t>списан</w:t>
      </w:r>
      <w:r w:rsidRPr="00A100F3">
        <w:rPr>
          <w:rFonts w:asciiTheme="majorHAnsi" w:eastAsia="Calibri" w:hAnsiTheme="majorHAnsi" w:cstheme="majorHAnsi"/>
          <w:sz w:val="24"/>
          <w:szCs w:val="24"/>
          <w:lang w:val="ru-MD"/>
        </w:rPr>
        <w:t xml:space="preserve">ием </w:t>
      </w:r>
      <w:r w:rsidR="002D66F0" w:rsidRPr="00A100F3">
        <w:rPr>
          <w:rFonts w:asciiTheme="majorHAnsi" w:eastAsia="Calibri" w:hAnsiTheme="majorHAnsi" w:cstheme="majorHAnsi"/>
          <w:sz w:val="24"/>
          <w:szCs w:val="24"/>
          <w:lang w:val="ru-MD"/>
        </w:rPr>
        <w:t xml:space="preserve">со счета </w:t>
      </w:r>
      <w:r w:rsidRPr="00A100F3">
        <w:rPr>
          <w:rFonts w:asciiTheme="majorHAnsi" w:eastAsia="Calibri" w:hAnsiTheme="majorHAnsi" w:cstheme="majorHAnsi"/>
          <w:sz w:val="24"/>
          <w:szCs w:val="24"/>
          <w:lang w:val="ru-MD"/>
        </w:rPr>
        <w:t xml:space="preserve">объектов, </w:t>
      </w:r>
      <w:r w:rsidRPr="00A100F3">
        <w:rPr>
          <w:rFonts w:asciiTheme="majorHAnsi" w:eastAsia="Calibri" w:hAnsiTheme="majorHAnsi" w:cstheme="majorHAnsi"/>
          <w:sz w:val="24"/>
          <w:szCs w:val="24"/>
          <w:lang w:val="ru-MD"/>
        </w:rPr>
        <w:lastRenderedPageBreak/>
        <w:t>переданных А</w:t>
      </w:r>
      <w:r w:rsidR="002D66F0" w:rsidRPr="00A100F3">
        <w:rPr>
          <w:rFonts w:asciiTheme="majorHAnsi" w:eastAsia="Calibri" w:hAnsiTheme="majorHAnsi" w:cstheme="majorHAnsi"/>
          <w:sz w:val="24"/>
          <w:szCs w:val="24"/>
          <w:lang w:val="ru-MD"/>
        </w:rPr>
        <w:t>ТЕ</w:t>
      </w:r>
      <w:r w:rsidRPr="00A100F3">
        <w:rPr>
          <w:rFonts w:asciiTheme="majorHAnsi" w:eastAsia="Calibri" w:hAnsiTheme="majorHAnsi" w:cstheme="majorHAnsi"/>
          <w:sz w:val="24"/>
          <w:szCs w:val="24"/>
          <w:lang w:val="ru-MD"/>
        </w:rPr>
        <w:t xml:space="preserve"> I уровня </w:t>
      </w:r>
      <w:r w:rsidR="002D66F0" w:rsidRPr="00A100F3">
        <w:rPr>
          <w:rFonts w:asciiTheme="majorHAnsi" w:eastAsia="Calibri" w:hAnsiTheme="majorHAnsi" w:cstheme="majorHAnsi"/>
          <w:sz w:val="24"/>
          <w:szCs w:val="24"/>
          <w:lang w:val="ru-MD"/>
        </w:rPr>
        <w:t>на</w:t>
      </w:r>
      <w:r w:rsidRPr="00A100F3">
        <w:rPr>
          <w:rFonts w:asciiTheme="majorHAnsi" w:eastAsia="Calibri" w:hAnsiTheme="majorHAnsi" w:cstheme="majorHAnsi"/>
          <w:sz w:val="24"/>
          <w:szCs w:val="24"/>
          <w:lang w:val="ru-MD"/>
        </w:rPr>
        <w:t xml:space="preserve"> сумм</w:t>
      </w:r>
      <w:r w:rsidR="002D66F0" w:rsidRPr="00A100F3">
        <w:rPr>
          <w:rFonts w:asciiTheme="majorHAnsi" w:eastAsia="Calibri" w:hAnsiTheme="majorHAnsi" w:cstheme="majorHAnsi"/>
          <w:sz w:val="24"/>
          <w:szCs w:val="24"/>
          <w:lang w:val="ru-MD"/>
        </w:rPr>
        <w:t>у</w:t>
      </w:r>
      <w:r w:rsidRPr="00A100F3">
        <w:rPr>
          <w:rFonts w:asciiTheme="majorHAnsi" w:eastAsia="Calibri" w:hAnsiTheme="majorHAnsi" w:cstheme="majorHAnsi"/>
          <w:sz w:val="24"/>
          <w:szCs w:val="24"/>
          <w:lang w:val="ru-MD"/>
        </w:rPr>
        <w:t xml:space="preserve"> </w:t>
      </w:r>
      <w:r w:rsidRPr="00A100F3">
        <w:rPr>
          <w:rFonts w:asciiTheme="majorHAnsi" w:eastAsia="Calibri" w:hAnsiTheme="majorHAnsi" w:cstheme="majorHAnsi"/>
          <w:b/>
          <w:sz w:val="24"/>
          <w:szCs w:val="24"/>
          <w:lang w:val="ru-MD"/>
        </w:rPr>
        <w:t>1,17 млн. ле</w:t>
      </w:r>
      <w:r w:rsidR="002D66F0" w:rsidRPr="00A100F3">
        <w:rPr>
          <w:rFonts w:asciiTheme="majorHAnsi" w:eastAsia="Calibri" w:hAnsiTheme="majorHAnsi" w:cstheme="majorHAnsi"/>
          <w:b/>
          <w:sz w:val="24"/>
          <w:szCs w:val="24"/>
          <w:lang w:val="ru-MD"/>
        </w:rPr>
        <w:t>ев</w:t>
      </w:r>
      <w:r w:rsidR="002D66F0" w:rsidRPr="00A100F3">
        <w:rPr>
          <w:rStyle w:val="FootnoteReference"/>
          <w:rFonts w:asciiTheme="majorHAnsi" w:eastAsia="Times New Roman" w:hAnsiTheme="majorHAnsi" w:cstheme="majorHAnsi"/>
          <w:sz w:val="24"/>
          <w:szCs w:val="24"/>
          <w:lang w:val="ru-MD"/>
        </w:rPr>
        <w:footnoteReference w:id="8"/>
      </w:r>
      <w:r w:rsidR="002D66F0" w:rsidRPr="00A100F3">
        <w:rPr>
          <w:rFonts w:asciiTheme="majorHAnsi" w:eastAsia="Calibri" w:hAnsiTheme="majorHAnsi" w:cstheme="majorHAnsi"/>
          <w:sz w:val="24"/>
          <w:szCs w:val="24"/>
          <w:lang w:val="ru-MD"/>
        </w:rPr>
        <w:t xml:space="preserve"> </w:t>
      </w:r>
      <w:r w:rsidRPr="00A100F3">
        <w:rPr>
          <w:rFonts w:asciiTheme="majorHAnsi" w:eastAsia="Calibri" w:hAnsiTheme="majorHAnsi" w:cstheme="majorHAnsi"/>
          <w:sz w:val="24"/>
          <w:szCs w:val="24"/>
          <w:lang w:val="ru-MD"/>
        </w:rPr>
        <w:t>и не</w:t>
      </w:r>
      <w:r w:rsidR="002D66F0" w:rsidRPr="00A100F3">
        <w:rPr>
          <w:rFonts w:asciiTheme="majorHAnsi" w:eastAsia="Calibri" w:hAnsiTheme="majorHAnsi" w:cstheme="majorHAnsi"/>
          <w:sz w:val="24"/>
          <w:szCs w:val="24"/>
          <w:lang w:val="ru-MD"/>
        </w:rPr>
        <w:t>отражением</w:t>
      </w:r>
      <w:r w:rsidRPr="00A100F3">
        <w:rPr>
          <w:rFonts w:asciiTheme="majorHAnsi" w:eastAsia="Calibri" w:hAnsiTheme="majorHAnsi" w:cstheme="majorHAnsi"/>
          <w:sz w:val="24"/>
          <w:szCs w:val="24"/>
          <w:lang w:val="ru-MD"/>
        </w:rPr>
        <w:t xml:space="preserve"> </w:t>
      </w:r>
      <w:r w:rsidR="002D66F0" w:rsidRPr="00A100F3">
        <w:rPr>
          <w:rFonts w:asciiTheme="majorHAnsi" w:eastAsia="Calibri" w:hAnsiTheme="majorHAnsi" w:cstheme="majorHAnsi"/>
          <w:sz w:val="24"/>
          <w:szCs w:val="24"/>
          <w:lang w:val="ru-MD"/>
        </w:rPr>
        <w:t>на</w:t>
      </w:r>
      <w:r w:rsidRPr="00A100F3">
        <w:rPr>
          <w:rFonts w:asciiTheme="majorHAnsi" w:eastAsia="Calibri" w:hAnsiTheme="majorHAnsi" w:cstheme="majorHAnsi"/>
          <w:sz w:val="24"/>
          <w:szCs w:val="24"/>
          <w:lang w:val="ru-MD"/>
        </w:rPr>
        <w:t xml:space="preserve"> счет</w:t>
      </w:r>
      <w:r w:rsidR="002D66F0" w:rsidRPr="00A100F3">
        <w:rPr>
          <w:rFonts w:asciiTheme="majorHAnsi" w:eastAsia="Calibri" w:hAnsiTheme="majorHAnsi" w:cstheme="majorHAnsi"/>
          <w:sz w:val="24"/>
          <w:szCs w:val="24"/>
          <w:lang w:val="ru-MD"/>
        </w:rPr>
        <w:t xml:space="preserve">е </w:t>
      </w:r>
      <w:r w:rsidRPr="00A100F3">
        <w:rPr>
          <w:rFonts w:asciiTheme="majorHAnsi" w:eastAsia="Calibri" w:hAnsiTheme="majorHAnsi" w:cstheme="majorHAnsi"/>
          <w:sz w:val="24"/>
          <w:szCs w:val="24"/>
          <w:lang w:val="ru-MD"/>
        </w:rPr>
        <w:t xml:space="preserve">313 </w:t>
      </w:r>
      <w:r w:rsidR="002D66F0" w:rsidRPr="00A100F3">
        <w:rPr>
          <w:rFonts w:asciiTheme="majorHAnsi" w:eastAsia="Times New Roman" w:hAnsiTheme="majorHAnsi" w:cstheme="majorHAnsi"/>
          <w:sz w:val="24"/>
          <w:szCs w:val="24"/>
          <w:lang w:val="ru-MD"/>
        </w:rPr>
        <w:t xml:space="preserve">„Передаточные установки” </w:t>
      </w:r>
      <w:r w:rsidRPr="00A100F3">
        <w:rPr>
          <w:rFonts w:asciiTheme="majorHAnsi" w:eastAsia="Calibri" w:hAnsiTheme="majorHAnsi" w:cstheme="majorHAnsi"/>
          <w:sz w:val="24"/>
          <w:szCs w:val="24"/>
          <w:lang w:val="ru-MD"/>
        </w:rPr>
        <w:t xml:space="preserve">объектов, сданных в эксплуатацию на сумму </w:t>
      </w:r>
      <w:r w:rsidRPr="00A100F3">
        <w:rPr>
          <w:rFonts w:asciiTheme="majorHAnsi" w:eastAsia="Calibri" w:hAnsiTheme="majorHAnsi" w:cstheme="majorHAnsi"/>
          <w:b/>
          <w:sz w:val="24"/>
          <w:szCs w:val="24"/>
          <w:lang w:val="ru-MD"/>
        </w:rPr>
        <w:t>1,11 млн. ле</w:t>
      </w:r>
      <w:r w:rsidR="002D66F0" w:rsidRPr="00A100F3">
        <w:rPr>
          <w:rFonts w:asciiTheme="majorHAnsi" w:eastAsia="Calibri" w:hAnsiTheme="majorHAnsi" w:cstheme="majorHAnsi"/>
          <w:b/>
          <w:sz w:val="24"/>
          <w:szCs w:val="24"/>
          <w:lang w:val="ru-MD"/>
        </w:rPr>
        <w:t>ев</w:t>
      </w:r>
      <w:r w:rsidR="00DE0A25" w:rsidRPr="00A100F3">
        <w:rPr>
          <w:rStyle w:val="FootnoteReference"/>
          <w:rFonts w:asciiTheme="majorHAnsi" w:eastAsia="Times New Roman" w:hAnsiTheme="majorHAnsi" w:cstheme="majorHAnsi"/>
          <w:sz w:val="24"/>
          <w:szCs w:val="24"/>
          <w:lang w:val="ru-MD"/>
        </w:rPr>
        <w:footnoteReference w:id="9"/>
      </w:r>
      <w:r w:rsidR="00DE0A25" w:rsidRPr="00A100F3">
        <w:rPr>
          <w:rFonts w:asciiTheme="majorHAnsi" w:eastAsia="Times New Roman" w:hAnsiTheme="majorHAnsi" w:cstheme="majorHAnsi"/>
          <w:sz w:val="24"/>
          <w:szCs w:val="24"/>
          <w:lang w:val="ru-MD"/>
        </w:rPr>
        <w:t>.</w:t>
      </w:r>
    </w:p>
    <w:p w14:paraId="7E0448E2" w14:textId="7BA17DDA" w:rsidR="00C40B87" w:rsidRPr="00A100F3" w:rsidRDefault="00DF7A8D" w:rsidP="00DF7A8D">
      <w:pPr>
        <w:pStyle w:val="ListParagraph"/>
        <w:widowControl w:val="0"/>
        <w:numPr>
          <w:ilvl w:val="1"/>
          <w:numId w:val="7"/>
        </w:numPr>
        <w:shd w:val="clear" w:color="auto" w:fill="FFFFFF"/>
        <w:tabs>
          <w:tab w:val="left" w:pos="0"/>
          <w:tab w:val="left" w:pos="709"/>
        </w:tabs>
        <w:spacing w:after="0" w:line="276" w:lineRule="auto"/>
        <w:ind w:left="0" w:firstLine="0"/>
        <w:jc w:val="both"/>
        <w:rPr>
          <w:rFonts w:asciiTheme="majorHAnsi" w:hAnsiTheme="majorHAnsi" w:cstheme="majorHAnsi"/>
          <w:sz w:val="24"/>
          <w:szCs w:val="24"/>
          <w:lang w:val="ru-MD"/>
        </w:rPr>
      </w:pPr>
      <w:r w:rsidRPr="00A100F3">
        <w:rPr>
          <w:rFonts w:asciiTheme="majorHAnsi" w:eastAsia="Times New Roman" w:hAnsiTheme="majorHAnsi" w:cstheme="majorHAnsi"/>
          <w:sz w:val="24"/>
          <w:szCs w:val="24"/>
          <w:lang w:val="ru-MD"/>
        </w:rPr>
        <w:t>Уменьшение стоимости счета 415 „</w:t>
      </w:r>
      <w:r w:rsidR="002D66F0" w:rsidRPr="00A100F3">
        <w:rPr>
          <w:rFonts w:asciiTheme="majorHAnsi" w:eastAsia="Times New Roman" w:hAnsiTheme="majorHAnsi" w:cstheme="majorHAnsi"/>
          <w:sz w:val="24"/>
          <w:szCs w:val="24"/>
          <w:lang w:val="ru-MD"/>
        </w:rPr>
        <w:t>Д</w:t>
      </w:r>
      <w:r w:rsidRPr="00A100F3">
        <w:rPr>
          <w:rFonts w:asciiTheme="majorHAnsi" w:eastAsia="Times New Roman" w:hAnsiTheme="majorHAnsi" w:cstheme="majorHAnsi"/>
          <w:sz w:val="24"/>
          <w:szCs w:val="24"/>
          <w:lang w:val="ru-MD"/>
        </w:rPr>
        <w:t>ругие формы участия в капитале внутри страны</w:t>
      </w:r>
      <w:r w:rsidR="002D66F0" w:rsidRPr="00A100F3">
        <w:rPr>
          <w:rFonts w:asciiTheme="majorHAnsi" w:eastAsia="Times New Roman" w:hAnsiTheme="majorHAnsi" w:cstheme="majorHAnsi"/>
          <w:sz w:val="24"/>
          <w:szCs w:val="24"/>
          <w:lang w:val="ru-MD"/>
        </w:rPr>
        <w:t xml:space="preserve">” </w:t>
      </w:r>
      <w:r w:rsidRPr="00A100F3">
        <w:rPr>
          <w:rFonts w:asciiTheme="majorHAnsi" w:eastAsia="Times New Roman" w:hAnsiTheme="majorHAnsi" w:cstheme="majorHAnsi"/>
          <w:sz w:val="24"/>
          <w:szCs w:val="24"/>
          <w:lang w:val="ru-MD"/>
        </w:rPr>
        <w:t xml:space="preserve">на сумму </w:t>
      </w:r>
      <w:r w:rsidRPr="00A100F3">
        <w:rPr>
          <w:rFonts w:asciiTheme="majorHAnsi" w:eastAsia="Times New Roman" w:hAnsiTheme="majorHAnsi" w:cstheme="majorHAnsi"/>
          <w:b/>
          <w:sz w:val="24"/>
          <w:szCs w:val="24"/>
          <w:lang w:val="ru-MD"/>
        </w:rPr>
        <w:t>9,62 млн.</w:t>
      </w:r>
      <w:r w:rsidR="002D66F0" w:rsidRPr="00A100F3">
        <w:rPr>
          <w:rFonts w:asciiTheme="majorHAnsi" w:eastAsia="Times New Roman" w:hAnsiTheme="majorHAnsi" w:cstheme="majorHAnsi"/>
          <w:b/>
          <w:sz w:val="24"/>
          <w:szCs w:val="24"/>
          <w:lang w:val="ru-MD"/>
        </w:rPr>
        <w:t xml:space="preserve"> </w:t>
      </w:r>
      <w:r w:rsidRPr="00A100F3">
        <w:rPr>
          <w:rFonts w:asciiTheme="majorHAnsi" w:eastAsia="Times New Roman" w:hAnsiTheme="majorHAnsi" w:cstheme="majorHAnsi"/>
          <w:b/>
          <w:sz w:val="24"/>
          <w:szCs w:val="24"/>
          <w:lang w:val="ru-MD"/>
        </w:rPr>
        <w:t>ле</w:t>
      </w:r>
      <w:r w:rsidR="002D66F0" w:rsidRPr="00A100F3">
        <w:rPr>
          <w:rFonts w:asciiTheme="majorHAnsi" w:eastAsia="Times New Roman" w:hAnsiTheme="majorHAnsi" w:cstheme="majorHAnsi"/>
          <w:b/>
          <w:sz w:val="24"/>
          <w:szCs w:val="24"/>
          <w:lang w:val="ru-MD"/>
        </w:rPr>
        <w:t>ев</w:t>
      </w:r>
      <w:r w:rsidRPr="00A100F3">
        <w:rPr>
          <w:rFonts w:asciiTheme="majorHAnsi" w:eastAsia="Times New Roman" w:hAnsiTheme="majorHAnsi" w:cstheme="majorHAnsi"/>
          <w:sz w:val="24"/>
          <w:szCs w:val="24"/>
          <w:lang w:val="ru-MD"/>
        </w:rPr>
        <w:t xml:space="preserve">, </w:t>
      </w:r>
      <w:r w:rsidR="002D66F0" w:rsidRPr="00A100F3">
        <w:rPr>
          <w:rFonts w:asciiTheme="majorHAnsi" w:eastAsia="Times New Roman" w:hAnsiTheme="majorHAnsi" w:cstheme="majorHAnsi"/>
          <w:sz w:val="24"/>
          <w:szCs w:val="24"/>
          <w:lang w:val="ru-MD"/>
        </w:rPr>
        <w:t xml:space="preserve">в результате неотражения </w:t>
      </w:r>
      <w:r w:rsidRPr="00A100F3">
        <w:rPr>
          <w:rFonts w:asciiTheme="majorHAnsi" w:eastAsia="Times New Roman" w:hAnsiTheme="majorHAnsi" w:cstheme="majorHAnsi"/>
          <w:sz w:val="24"/>
          <w:szCs w:val="24"/>
          <w:lang w:val="ru-MD"/>
        </w:rPr>
        <w:t xml:space="preserve">в качестве инвестиций основных средств, переданных в управление учрежденным </w:t>
      </w:r>
      <w:r w:rsidR="002D66F0" w:rsidRPr="00A100F3">
        <w:rPr>
          <w:rFonts w:asciiTheme="majorHAnsi" w:eastAsia="Times New Roman" w:hAnsiTheme="majorHAnsi" w:cstheme="majorHAnsi"/>
          <w:sz w:val="24"/>
          <w:szCs w:val="24"/>
          <w:lang w:val="ru-MD"/>
        </w:rPr>
        <w:t>субъекта</w:t>
      </w:r>
      <w:r w:rsidRPr="00A100F3">
        <w:rPr>
          <w:rFonts w:asciiTheme="majorHAnsi" w:eastAsia="Times New Roman" w:hAnsiTheme="majorHAnsi" w:cstheme="majorHAnsi"/>
          <w:sz w:val="24"/>
          <w:szCs w:val="24"/>
          <w:lang w:val="ru-MD"/>
        </w:rPr>
        <w:t>м (9,59 млн.</w:t>
      </w:r>
      <w:r w:rsidR="002D66F0" w:rsidRPr="00A100F3">
        <w:rPr>
          <w:rFonts w:asciiTheme="majorHAnsi" w:eastAsia="Times New Roman" w:hAnsiTheme="majorHAnsi" w:cstheme="majorHAnsi"/>
          <w:sz w:val="24"/>
          <w:szCs w:val="24"/>
          <w:lang w:val="ru-MD"/>
        </w:rPr>
        <w:t xml:space="preserve"> леев</w:t>
      </w:r>
      <w:r w:rsidR="002D66F0" w:rsidRPr="00A100F3">
        <w:rPr>
          <w:rStyle w:val="FootnoteReference"/>
          <w:rFonts w:asciiTheme="majorHAnsi" w:eastAsia="Times New Roman" w:hAnsiTheme="majorHAnsi" w:cstheme="majorHAnsi"/>
          <w:sz w:val="24"/>
          <w:szCs w:val="24"/>
          <w:lang w:val="ru-MD"/>
        </w:rPr>
        <w:footnoteReference w:id="10"/>
      </w:r>
      <w:r w:rsidR="002D66F0" w:rsidRPr="00A100F3">
        <w:rPr>
          <w:rFonts w:asciiTheme="majorHAnsi" w:eastAsia="Times New Roman" w:hAnsiTheme="majorHAnsi" w:cstheme="majorHAnsi"/>
          <w:sz w:val="24"/>
          <w:szCs w:val="24"/>
          <w:lang w:val="ru-MD"/>
        </w:rPr>
        <w:t>),</w:t>
      </w:r>
      <w:r w:rsidR="002D66F0" w:rsidRPr="00A100F3">
        <w:rPr>
          <w:rFonts w:asciiTheme="majorHAnsi" w:eastAsia="Times New Roman" w:hAnsiTheme="majorHAnsi" w:cstheme="majorHAnsi"/>
          <w:b/>
          <w:sz w:val="24"/>
          <w:szCs w:val="24"/>
          <w:lang w:val="ru-MD"/>
        </w:rPr>
        <w:t xml:space="preserve"> </w:t>
      </w:r>
      <w:r w:rsidR="002D66F0" w:rsidRPr="00A100F3">
        <w:rPr>
          <w:rFonts w:asciiTheme="majorHAnsi" w:eastAsia="Times New Roman" w:hAnsiTheme="majorHAnsi" w:cstheme="majorHAnsi"/>
          <w:sz w:val="24"/>
          <w:szCs w:val="24"/>
          <w:lang w:val="ru-MD"/>
        </w:rPr>
        <w:t xml:space="preserve">и финансовых средств, переданных </w:t>
      </w:r>
      <w:r w:rsidR="002E5571" w:rsidRPr="00A100F3">
        <w:rPr>
          <w:rFonts w:asciiTheme="majorHAnsi" w:eastAsia="Times New Roman" w:hAnsiTheme="majorHAnsi" w:cstheme="majorHAnsi"/>
          <w:sz w:val="24"/>
          <w:szCs w:val="24"/>
          <w:lang w:val="ru-MD"/>
        </w:rPr>
        <w:t>в уставный капитал созданных субъектов (25,0 тыс. леев)</w:t>
      </w:r>
      <w:r w:rsidR="00567D96" w:rsidRPr="00A100F3">
        <w:rPr>
          <w:rStyle w:val="FootnoteReference"/>
          <w:rFonts w:asciiTheme="majorHAnsi" w:eastAsia="Times New Roman" w:hAnsiTheme="majorHAnsi" w:cstheme="majorHAnsi"/>
          <w:sz w:val="24"/>
          <w:szCs w:val="24"/>
          <w:lang w:val="ru-MD"/>
        </w:rPr>
        <w:footnoteReference w:id="11"/>
      </w:r>
      <w:r w:rsidR="00201A18" w:rsidRPr="00A100F3">
        <w:rPr>
          <w:rFonts w:asciiTheme="majorHAnsi" w:eastAsia="Times New Roman" w:hAnsiTheme="majorHAnsi" w:cstheme="majorHAnsi"/>
          <w:sz w:val="24"/>
          <w:szCs w:val="24"/>
          <w:lang w:val="ru-MD"/>
        </w:rPr>
        <w:t>.</w:t>
      </w:r>
      <w:r w:rsidR="006A0B90" w:rsidRPr="00A100F3">
        <w:rPr>
          <w:rFonts w:asciiTheme="majorHAnsi" w:eastAsia="Times New Roman" w:hAnsiTheme="majorHAnsi" w:cstheme="majorHAnsi"/>
          <w:sz w:val="24"/>
          <w:szCs w:val="24"/>
          <w:lang w:val="ru-MD"/>
        </w:rPr>
        <w:t xml:space="preserve"> </w:t>
      </w:r>
    </w:p>
    <w:p w14:paraId="678ECA3F" w14:textId="0DE14F58" w:rsidR="00C40B87" w:rsidRPr="00A100F3" w:rsidRDefault="00DF7A8D" w:rsidP="002B3608">
      <w:pPr>
        <w:pStyle w:val="ListParagraph"/>
        <w:widowControl w:val="0"/>
        <w:shd w:val="clear" w:color="auto" w:fill="FFFFFF"/>
        <w:tabs>
          <w:tab w:val="left" w:pos="0"/>
          <w:tab w:val="left" w:pos="709"/>
        </w:tabs>
        <w:spacing w:after="0" w:line="276" w:lineRule="auto"/>
        <w:ind w:left="0"/>
        <w:jc w:val="both"/>
        <w:rPr>
          <w:rFonts w:asciiTheme="majorHAnsi" w:hAnsiTheme="majorHAnsi" w:cstheme="majorHAnsi"/>
          <w:sz w:val="24"/>
          <w:szCs w:val="24"/>
          <w:lang w:val="ru-MD"/>
        </w:rPr>
      </w:pPr>
      <w:r w:rsidRPr="00A100F3">
        <w:rPr>
          <w:rFonts w:asciiTheme="majorHAnsi" w:eastAsia="Times New Roman" w:hAnsiTheme="majorHAnsi" w:cstheme="majorHAnsi"/>
          <w:sz w:val="24"/>
          <w:szCs w:val="24"/>
          <w:lang w:val="ru-MD"/>
        </w:rPr>
        <w:t xml:space="preserve">Аудит был ограничен в оценке стоимости 5 </w:t>
      </w:r>
      <w:r w:rsidR="002E5571" w:rsidRPr="00A100F3">
        <w:rPr>
          <w:rFonts w:asciiTheme="majorHAnsi" w:eastAsia="Times New Roman" w:hAnsiTheme="majorHAnsi" w:cstheme="majorHAnsi"/>
          <w:sz w:val="24"/>
          <w:szCs w:val="24"/>
          <w:lang w:val="ru-MD"/>
        </w:rPr>
        <w:t>сооруже</w:t>
      </w:r>
      <w:r w:rsidRPr="00A100F3">
        <w:rPr>
          <w:rFonts w:asciiTheme="majorHAnsi" w:eastAsia="Times New Roman" w:hAnsiTheme="majorHAnsi" w:cstheme="majorHAnsi"/>
          <w:sz w:val="24"/>
          <w:szCs w:val="24"/>
          <w:lang w:val="ru-MD"/>
        </w:rPr>
        <w:t>ний (гаражей/складов)</w:t>
      </w:r>
      <w:r w:rsidR="002E5571" w:rsidRPr="00A100F3">
        <w:rPr>
          <w:rStyle w:val="FootnoteReference"/>
          <w:rFonts w:asciiTheme="majorHAnsi" w:hAnsiTheme="majorHAnsi" w:cstheme="majorHAnsi"/>
          <w:bCs/>
          <w:iCs/>
          <w:sz w:val="24"/>
          <w:szCs w:val="24"/>
          <w:lang w:val="ru-MD"/>
        </w:rPr>
        <w:t xml:space="preserve"> </w:t>
      </w:r>
      <w:r w:rsidR="002E5571" w:rsidRPr="00A100F3">
        <w:rPr>
          <w:rStyle w:val="FootnoteReference"/>
          <w:rFonts w:asciiTheme="majorHAnsi" w:hAnsiTheme="majorHAnsi" w:cstheme="majorHAnsi"/>
          <w:bCs/>
          <w:iCs/>
          <w:sz w:val="24"/>
          <w:szCs w:val="24"/>
          <w:lang w:val="ru-MD"/>
        </w:rPr>
        <w:footnoteReference w:id="12"/>
      </w:r>
      <w:r w:rsidRPr="00A100F3">
        <w:rPr>
          <w:rFonts w:asciiTheme="majorHAnsi" w:eastAsia="Times New Roman" w:hAnsiTheme="majorHAnsi" w:cstheme="majorHAnsi"/>
          <w:sz w:val="24"/>
          <w:szCs w:val="24"/>
          <w:lang w:val="ru-MD"/>
        </w:rPr>
        <w:t xml:space="preserve"> площадью 1,23 тыс. м</w:t>
      </w:r>
      <w:r w:rsidRPr="00A100F3">
        <w:rPr>
          <w:rFonts w:asciiTheme="majorHAnsi" w:eastAsia="Times New Roman" w:hAnsiTheme="majorHAnsi" w:cstheme="majorHAnsi"/>
          <w:sz w:val="24"/>
          <w:szCs w:val="24"/>
          <w:vertAlign w:val="superscript"/>
          <w:lang w:val="ru-MD"/>
        </w:rPr>
        <w:t>2</w:t>
      </w:r>
      <w:r w:rsidRPr="00A100F3">
        <w:rPr>
          <w:rFonts w:asciiTheme="majorHAnsi" w:eastAsia="Times New Roman" w:hAnsiTheme="majorHAnsi" w:cstheme="majorHAnsi"/>
          <w:sz w:val="24"/>
          <w:szCs w:val="24"/>
          <w:lang w:val="ru-MD"/>
        </w:rPr>
        <w:t xml:space="preserve">, зарегистрированных как собственность </w:t>
      </w:r>
      <w:r w:rsidR="002E5571" w:rsidRPr="00A100F3">
        <w:rPr>
          <w:rFonts w:asciiTheme="majorHAnsi" w:eastAsia="Times New Roman" w:hAnsiTheme="majorHAnsi" w:cstheme="majorHAnsi"/>
          <w:sz w:val="24"/>
          <w:szCs w:val="24"/>
          <w:lang w:val="ru-MD"/>
        </w:rPr>
        <w:t>РС Чимишлия</w:t>
      </w:r>
      <w:r w:rsidRPr="00A100F3">
        <w:rPr>
          <w:rFonts w:asciiTheme="majorHAnsi" w:eastAsia="Times New Roman" w:hAnsiTheme="majorHAnsi" w:cstheme="majorHAnsi"/>
          <w:sz w:val="24"/>
          <w:szCs w:val="24"/>
          <w:lang w:val="ru-MD"/>
        </w:rPr>
        <w:t>, но не отраженных в бухгалтерск</w:t>
      </w:r>
      <w:r w:rsidR="002E5571" w:rsidRPr="00A100F3">
        <w:rPr>
          <w:rFonts w:asciiTheme="majorHAnsi" w:eastAsia="Times New Roman" w:hAnsiTheme="majorHAnsi" w:cstheme="majorHAnsi"/>
          <w:sz w:val="24"/>
          <w:szCs w:val="24"/>
          <w:lang w:val="ru-MD"/>
        </w:rPr>
        <w:t xml:space="preserve">ом учете, </w:t>
      </w:r>
      <w:r w:rsidRPr="00A100F3">
        <w:rPr>
          <w:rFonts w:asciiTheme="majorHAnsi" w:eastAsia="Times New Roman" w:hAnsiTheme="majorHAnsi" w:cstheme="majorHAnsi"/>
          <w:sz w:val="24"/>
          <w:szCs w:val="24"/>
          <w:lang w:val="ru-MD"/>
        </w:rPr>
        <w:t xml:space="preserve">находящихся в ведении </w:t>
      </w:r>
      <w:r w:rsidR="002E5571" w:rsidRPr="00A100F3">
        <w:rPr>
          <w:rFonts w:asciiTheme="majorHAnsi" w:eastAsia="Times New Roman" w:hAnsiTheme="majorHAnsi" w:cstheme="majorHAnsi"/>
          <w:sz w:val="24"/>
          <w:szCs w:val="24"/>
          <w:lang w:val="ru-MD"/>
        </w:rPr>
        <w:t>ПМСУ РБ Чимишлия</w:t>
      </w:r>
      <w:r w:rsidRPr="00A100F3">
        <w:rPr>
          <w:rFonts w:asciiTheme="majorHAnsi" w:eastAsia="Times New Roman" w:hAnsiTheme="majorHAnsi" w:cstheme="majorHAnsi"/>
          <w:sz w:val="24"/>
          <w:szCs w:val="24"/>
          <w:lang w:val="ru-MD"/>
        </w:rPr>
        <w:t xml:space="preserve"> и </w:t>
      </w:r>
      <w:r w:rsidR="002E5571" w:rsidRPr="00A100F3">
        <w:rPr>
          <w:rFonts w:asciiTheme="majorHAnsi" w:eastAsia="Times New Roman" w:hAnsiTheme="majorHAnsi" w:cstheme="majorHAnsi"/>
          <w:sz w:val="24"/>
          <w:szCs w:val="24"/>
          <w:lang w:val="ru-MD"/>
        </w:rPr>
        <w:t>ПМСУ ЦЗ</w:t>
      </w:r>
      <w:r w:rsidRPr="00A100F3">
        <w:rPr>
          <w:rFonts w:asciiTheme="majorHAnsi" w:eastAsia="Times New Roman" w:hAnsiTheme="majorHAnsi" w:cstheme="majorHAnsi"/>
          <w:sz w:val="24"/>
          <w:szCs w:val="24"/>
          <w:lang w:val="ru-MD"/>
        </w:rPr>
        <w:t xml:space="preserve"> </w:t>
      </w:r>
      <w:r w:rsidR="002E5571" w:rsidRPr="00A100F3">
        <w:rPr>
          <w:rFonts w:asciiTheme="majorHAnsi" w:eastAsia="Times New Roman" w:hAnsiTheme="majorHAnsi" w:cstheme="majorHAnsi"/>
          <w:sz w:val="24"/>
          <w:szCs w:val="24"/>
          <w:lang w:val="ru-MD"/>
        </w:rPr>
        <w:t>Чимишлия</w:t>
      </w:r>
      <w:r w:rsidRPr="00A100F3">
        <w:rPr>
          <w:rFonts w:asciiTheme="majorHAnsi" w:eastAsia="Times New Roman" w:hAnsiTheme="majorHAnsi" w:cstheme="majorHAnsi"/>
          <w:sz w:val="24"/>
          <w:szCs w:val="24"/>
          <w:lang w:val="ru-MD"/>
        </w:rPr>
        <w:t xml:space="preserve">, </w:t>
      </w:r>
      <w:r w:rsidR="002E5571" w:rsidRPr="00A100F3">
        <w:rPr>
          <w:rFonts w:asciiTheme="majorHAnsi" w:eastAsia="Times New Roman" w:hAnsiTheme="majorHAnsi" w:cstheme="majorHAnsi"/>
          <w:sz w:val="24"/>
          <w:szCs w:val="24"/>
          <w:lang w:val="ru-MD"/>
        </w:rPr>
        <w:t>на</w:t>
      </w:r>
      <w:r w:rsidRPr="00A100F3">
        <w:rPr>
          <w:rFonts w:asciiTheme="majorHAnsi" w:eastAsia="Times New Roman" w:hAnsiTheme="majorHAnsi" w:cstheme="majorHAnsi"/>
          <w:sz w:val="24"/>
          <w:szCs w:val="24"/>
          <w:lang w:val="ru-MD"/>
        </w:rPr>
        <w:t xml:space="preserve"> котор</w:t>
      </w:r>
      <w:r w:rsidR="002E5571" w:rsidRPr="00A100F3">
        <w:rPr>
          <w:rFonts w:asciiTheme="majorHAnsi" w:eastAsia="Times New Roman" w:hAnsiTheme="majorHAnsi" w:cstheme="majorHAnsi"/>
          <w:sz w:val="24"/>
          <w:szCs w:val="24"/>
          <w:lang w:val="ru-MD"/>
        </w:rPr>
        <w:t>ую</w:t>
      </w:r>
      <w:r w:rsidRPr="00A100F3">
        <w:rPr>
          <w:rFonts w:asciiTheme="majorHAnsi" w:eastAsia="Times New Roman" w:hAnsiTheme="majorHAnsi" w:cstheme="majorHAnsi"/>
          <w:sz w:val="24"/>
          <w:szCs w:val="24"/>
          <w:lang w:val="ru-MD"/>
        </w:rPr>
        <w:t xml:space="preserve"> также был </w:t>
      </w:r>
      <w:r w:rsidR="002E5571" w:rsidRPr="00A100F3">
        <w:rPr>
          <w:rFonts w:asciiTheme="majorHAnsi" w:eastAsia="Times New Roman" w:hAnsiTheme="majorHAnsi" w:cstheme="majorHAnsi"/>
          <w:sz w:val="24"/>
          <w:szCs w:val="24"/>
          <w:lang w:val="ru-MD"/>
        </w:rPr>
        <w:t>заниж</w:t>
      </w:r>
      <w:r w:rsidRPr="00A100F3">
        <w:rPr>
          <w:rFonts w:asciiTheme="majorHAnsi" w:eastAsia="Times New Roman" w:hAnsiTheme="majorHAnsi" w:cstheme="majorHAnsi"/>
          <w:sz w:val="24"/>
          <w:szCs w:val="24"/>
          <w:lang w:val="ru-MD"/>
        </w:rPr>
        <w:t>ен этот счет. Принимая во внимание, что в</w:t>
      </w:r>
      <w:r w:rsidR="002E5571" w:rsidRPr="00A100F3">
        <w:rPr>
          <w:rFonts w:asciiTheme="majorHAnsi" w:eastAsia="Times New Roman" w:hAnsiTheme="majorHAnsi" w:cstheme="majorHAnsi"/>
          <w:sz w:val="24"/>
          <w:szCs w:val="24"/>
          <w:lang w:val="ru-MD"/>
        </w:rPr>
        <w:t>ероятн</w:t>
      </w:r>
      <w:r w:rsidRPr="00A100F3">
        <w:rPr>
          <w:rFonts w:asciiTheme="majorHAnsi" w:eastAsia="Times New Roman" w:hAnsiTheme="majorHAnsi" w:cstheme="majorHAnsi"/>
          <w:sz w:val="24"/>
          <w:szCs w:val="24"/>
          <w:lang w:val="ru-MD"/>
        </w:rPr>
        <w:t xml:space="preserve">ая стоимость этих объектов недвижимости </w:t>
      </w:r>
      <w:r w:rsidR="002E5571" w:rsidRPr="00A100F3">
        <w:rPr>
          <w:rFonts w:asciiTheme="majorHAnsi" w:eastAsia="Times New Roman" w:hAnsiTheme="majorHAnsi" w:cstheme="majorHAnsi"/>
          <w:sz w:val="24"/>
          <w:szCs w:val="24"/>
          <w:lang w:val="ru-MD"/>
        </w:rPr>
        <w:t xml:space="preserve">является </w:t>
      </w:r>
      <w:r w:rsidRPr="00A100F3">
        <w:rPr>
          <w:rFonts w:asciiTheme="majorHAnsi" w:eastAsia="Times New Roman" w:hAnsiTheme="majorHAnsi" w:cstheme="majorHAnsi"/>
          <w:sz w:val="24"/>
          <w:szCs w:val="24"/>
          <w:lang w:val="ru-MD"/>
        </w:rPr>
        <w:t>значительн</w:t>
      </w:r>
      <w:r w:rsidR="002E5571" w:rsidRPr="00A100F3">
        <w:rPr>
          <w:rFonts w:asciiTheme="majorHAnsi" w:eastAsia="Times New Roman" w:hAnsiTheme="majorHAnsi" w:cstheme="majorHAnsi"/>
          <w:sz w:val="24"/>
          <w:szCs w:val="24"/>
          <w:lang w:val="ru-MD"/>
        </w:rPr>
        <w:t>ой</w:t>
      </w:r>
      <w:r w:rsidRPr="00A100F3">
        <w:rPr>
          <w:rFonts w:asciiTheme="majorHAnsi" w:eastAsia="Times New Roman" w:hAnsiTheme="majorHAnsi" w:cstheme="majorHAnsi"/>
          <w:sz w:val="24"/>
          <w:szCs w:val="24"/>
          <w:lang w:val="ru-MD"/>
        </w:rPr>
        <w:t xml:space="preserve">, мы считаем, что </w:t>
      </w:r>
      <w:r w:rsidR="002E5571" w:rsidRPr="00A100F3">
        <w:rPr>
          <w:rFonts w:asciiTheme="majorHAnsi" w:eastAsia="Times New Roman" w:hAnsiTheme="majorHAnsi" w:cstheme="majorHAnsi"/>
          <w:sz w:val="24"/>
          <w:szCs w:val="24"/>
          <w:lang w:val="ru-MD"/>
        </w:rPr>
        <w:t>предполагаем</w:t>
      </w:r>
      <w:r w:rsidRPr="00A100F3">
        <w:rPr>
          <w:rFonts w:asciiTheme="majorHAnsi" w:eastAsia="Times New Roman" w:hAnsiTheme="majorHAnsi" w:cstheme="majorHAnsi"/>
          <w:sz w:val="24"/>
          <w:szCs w:val="24"/>
          <w:lang w:val="ru-MD"/>
        </w:rPr>
        <w:t xml:space="preserve">ая стоимость искажения также будет иметь </w:t>
      </w:r>
      <w:r w:rsidR="002E5571" w:rsidRPr="00A100F3">
        <w:rPr>
          <w:rFonts w:asciiTheme="majorHAnsi" w:eastAsia="Times New Roman" w:hAnsiTheme="majorHAnsi" w:cstheme="majorHAnsi"/>
          <w:sz w:val="24"/>
          <w:szCs w:val="24"/>
          <w:lang w:val="ru-MD"/>
        </w:rPr>
        <w:t>существен</w:t>
      </w:r>
      <w:r w:rsidRPr="00A100F3">
        <w:rPr>
          <w:rFonts w:asciiTheme="majorHAnsi" w:eastAsia="Times New Roman" w:hAnsiTheme="majorHAnsi" w:cstheme="majorHAnsi"/>
          <w:sz w:val="24"/>
          <w:szCs w:val="24"/>
          <w:lang w:val="ru-MD"/>
        </w:rPr>
        <w:t>ный характер</w:t>
      </w:r>
      <w:r w:rsidR="00C40B87" w:rsidRPr="00A100F3">
        <w:rPr>
          <w:rFonts w:asciiTheme="majorHAnsi" w:hAnsiTheme="majorHAnsi" w:cstheme="majorHAnsi"/>
          <w:sz w:val="24"/>
          <w:szCs w:val="24"/>
          <w:lang w:val="ru-MD"/>
        </w:rPr>
        <w:t xml:space="preserve">.  </w:t>
      </w:r>
    </w:p>
    <w:p w14:paraId="6B8D0243" w14:textId="6FF51571" w:rsidR="003A016C" w:rsidRPr="00A100F3" w:rsidRDefault="00804AD5" w:rsidP="00804AD5">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eastAsia="Times New Roman" w:hAnsiTheme="majorHAnsi" w:cstheme="majorHAnsi"/>
          <w:sz w:val="24"/>
          <w:szCs w:val="24"/>
          <w:lang w:val="ru-MD"/>
        </w:rPr>
        <w:t xml:space="preserve">Увеличение счета 391 </w:t>
      </w:r>
      <w:r w:rsidR="002E5571" w:rsidRPr="00A100F3">
        <w:rPr>
          <w:rFonts w:asciiTheme="majorHAnsi" w:hAnsiTheme="majorHAnsi" w:cstheme="majorHAnsi"/>
          <w:sz w:val="24"/>
          <w:szCs w:val="24"/>
          <w:lang w:val="ru-MD"/>
        </w:rPr>
        <w:t>„И</w:t>
      </w:r>
      <w:r w:rsidRPr="00A100F3">
        <w:rPr>
          <w:rFonts w:asciiTheme="majorHAnsi" w:eastAsia="Times New Roman" w:hAnsiTheme="majorHAnsi" w:cstheme="majorHAnsi"/>
          <w:sz w:val="24"/>
          <w:szCs w:val="24"/>
          <w:lang w:val="ru-MD"/>
        </w:rPr>
        <w:t>знос основных средств</w:t>
      </w:r>
      <w:r w:rsidR="002E5571" w:rsidRPr="00A100F3">
        <w:rPr>
          <w:rFonts w:asciiTheme="majorHAnsi" w:hAnsiTheme="majorHAnsi" w:cstheme="majorHAnsi"/>
          <w:sz w:val="24"/>
          <w:szCs w:val="24"/>
          <w:lang w:val="ru-MD"/>
        </w:rPr>
        <w:t>”</w:t>
      </w:r>
      <w:r w:rsidRPr="00A100F3">
        <w:rPr>
          <w:rFonts w:asciiTheme="majorHAnsi" w:eastAsia="Times New Roman" w:hAnsiTheme="majorHAnsi" w:cstheme="majorHAnsi"/>
          <w:sz w:val="24"/>
          <w:szCs w:val="24"/>
          <w:lang w:val="ru-MD"/>
        </w:rPr>
        <w:t xml:space="preserve"> на сумму </w:t>
      </w:r>
      <w:r w:rsidRPr="00A100F3">
        <w:rPr>
          <w:rFonts w:asciiTheme="majorHAnsi" w:eastAsia="Times New Roman" w:hAnsiTheme="majorHAnsi" w:cstheme="majorHAnsi"/>
          <w:b/>
          <w:sz w:val="24"/>
          <w:szCs w:val="24"/>
          <w:lang w:val="ru-MD"/>
        </w:rPr>
        <w:t>4,73 млн. ле</w:t>
      </w:r>
      <w:r w:rsidR="002E5571" w:rsidRPr="00A100F3">
        <w:rPr>
          <w:rFonts w:asciiTheme="majorHAnsi" w:eastAsia="Times New Roman" w:hAnsiTheme="majorHAnsi" w:cstheme="majorHAnsi"/>
          <w:b/>
          <w:sz w:val="24"/>
          <w:szCs w:val="24"/>
          <w:lang w:val="ru-MD"/>
        </w:rPr>
        <w:t>ев</w:t>
      </w:r>
      <w:r w:rsidR="002E5571" w:rsidRPr="00A100F3">
        <w:rPr>
          <w:rStyle w:val="FootnoteReference"/>
          <w:rFonts w:asciiTheme="majorHAnsi" w:hAnsiTheme="majorHAnsi" w:cstheme="majorHAnsi"/>
          <w:sz w:val="24"/>
          <w:szCs w:val="24"/>
          <w:lang w:val="ru-MD"/>
        </w:rPr>
        <w:footnoteReference w:id="13"/>
      </w:r>
      <w:r w:rsidRPr="00A100F3">
        <w:rPr>
          <w:rFonts w:asciiTheme="majorHAnsi" w:eastAsia="Times New Roman" w:hAnsiTheme="majorHAnsi" w:cstheme="majorHAnsi"/>
          <w:sz w:val="24"/>
          <w:szCs w:val="24"/>
          <w:lang w:val="ru-MD"/>
        </w:rPr>
        <w:t xml:space="preserve"> путем </w:t>
      </w:r>
      <w:r w:rsidR="002E5571" w:rsidRPr="00A100F3">
        <w:rPr>
          <w:rFonts w:asciiTheme="majorHAnsi" w:eastAsia="Times New Roman" w:hAnsiTheme="majorHAnsi" w:cstheme="majorHAnsi"/>
          <w:sz w:val="24"/>
          <w:szCs w:val="24"/>
          <w:lang w:val="ru-MD"/>
        </w:rPr>
        <w:t>начисления</w:t>
      </w:r>
      <w:r w:rsidRPr="00A100F3">
        <w:rPr>
          <w:rFonts w:asciiTheme="majorHAnsi" w:eastAsia="Times New Roman" w:hAnsiTheme="majorHAnsi" w:cstheme="majorHAnsi"/>
          <w:sz w:val="24"/>
          <w:szCs w:val="24"/>
          <w:lang w:val="ru-MD"/>
        </w:rPr>
        <w:t xml:space="preserve"> износа </w:t>
      </w:r>
      <w:r w:rsidR="002E5571" w:rsidRPr="00A100F3">
        <w:rPr>
          <w:rFonts w:asciiTheme="majorHAnsi" w:eastAsia="Times New Roman" w:hAnsiTheme="majorHAnsi" w:cstheme="majorHAnsi"/>
          <w:sz w:val="24"/>
          <w:szCs w:val="24"/>
          <w:lang w:val="ru-MD"/>
        </w:rPr>
        <w:t>на объекты</w:t>
      </w:r>
      <w:r w:rsidRPr="00A100F3">
        <w:rPr>
          <w:rFonts w:asciiTheme="majorHAnsi" w:eastAsia="Times New Roman" w:hAnsiTheme="majorHAnsi" w:cstheme="majorHAnsi"/>
          <w:sz w:val="24"/>
          <w:szCs w:val="24"/>
          <w:lang w:val="ru-MD"/>
        </w:rPr>
        <w:t>, ошибочно зарегистрированны</w:t>
      </w:r>
      <w:r w:rsidR="002E5571" w:rsidRPr="00A100F3">
        <w:rPr>
          <w:rFonts w:asciiTheme="majorHAnsi" w:eastAsia="Times New Roman" w:hAnsiTheme="majorHAnsi" w:cstheme="majorHAnsi"/>
          <w:sz w:val="24"/>
          <w:szCs w:val="24"/>
          <w:lang w:val="ru-MD"/>
        </w:rPr>
        <w:t>е</w:t>
      </w:r>
      <w:r w:rsidRPr="00A100F3">
        <w:rPr>
          <w:rFonts w:asciiTheme="majorHAnsi" w:eastAsia="Times New Roman" w:hAnsiTheme="majorHAnsi" w:cstheme="majorHAnsi"/>
          <w:sz w:val="24"/>
          <w:szCs w:val="24"/>
          <w:lang w:val="ru-MD"/>
        </w:rPr>
        <w:t xml:space="preserve"> как основные средства</w:t>
      </w:r>
      <w:r w:rsidR="002E5571" w:rsidRPr="00A100F3">
        <w:rPr>
          <w:rFonts w:asciiTheme="majorHAnsi" w:eastAsia="Times New Roman" w:hAnsiTheme="majorHAnsi" w:cstheme="majorHAnsi"/>
          <w:sz w:val="24"/>
          <w:szCs w:val="24"/>
          <w:lang w:val="ru-MD"/>
        </w:rPr>
        <w:t>,</w:t>
      </w:r>
      <w:r w:rsidRPr="00A100F3">
        <w:rPr>
          <w:rFonts w:asciiTheme="majorHAnsi" w:eastAsia="Times New Roman" w:hAnsiTheme="majorHAnsi" w:cstheme="majorHAnsi"/>
          <w:sz w:val="24"/>
          <w:szCs w:val="24"/>
          <w:lang w:val="ru-MD"/>
        </w:rPr>
        <w:t xml:space="preserve"> и </w:t>
      </w:r>
      <w:r w:rsidR="002E5571" w:rsidRPr="00A100F3">
        <w:rPr>
          <w:rFonts w:asciiTheme="majorHAnsi" w:eastAsia="Times New Roman" w:hAnsiTheme="majorHAnsi" w:cstheme="majorHAnsi"/>
          <w:sz w:val="24"/>
          <w:szCs w:val="24"/>
          <w:lang w:val="ru-MD"/>
        </w:rPr>
        <w:t>дважды отраженные</w:t>
      </w:r>
      <w:r w:rsidRPr="00A100F3">
        <w:rPr>
          <w:rFonts w:asciiTheme="majorHAnsi" w:eastAsia="Times New Roman" w:hAnsiTheme="majorHAnsi" w:cstheme="majorHAnsi"/>
          <w:sz w:val="24"/>
          <w:szCs w:val="24"/>
          <w:lang w:val="ru-MD"/>
        </w:rPr>
        <w:t xml:space="preserve"> в учете, из</w:t>
      </w:r>
      <w:r w:rsidR="002E5571" w:rsidRPr="00A100F3">
        <w:rPr>
          <w:rFonts w:asciiTheme="majorHAnsi" w:eastAsia="Times New Roman" w:hAnsiTheme="majorHAnsi" w:cstheme="majorHAnsi"/>
          <w:sz w:val="24"/>
          <w:szCs w:val="24"/>
          <w:lang w:val="ru-MD"/>
        </w:rPr>
        <w:t>-за</w:t>
      </w:r>
      <w:r w:rsidRPr="00A100F3">
        <w:rPr>
          <w:rFonts w:asciiTheme="majorHAnsi" w:eastAsia="Times New Roman" w:hAnsiTheme="majorHAnsi" w:cstheme="majorHAnsi"/>
          <w:sz w:val="24"/>
          <w:szCs w:val="24"/>
          <w:lang w:val="ru-MD"/>
        </w:rPr>
        <w:t xml:space="preserve"> </w:t>
      </w:r>
      <w:r w:rsidR="002E5571" w:rsidRPr="00A100F3">
        <w:rPr>
          <w:rFonts w:asciiTheme="majorHAnsi" w:eastAsia="Times New Roman" w:hAnsiTheme="majorHAnsi" w:cstheme="majorHAnsi"/>
          <w:sz w:val="24"/>
          <w:szCs w:val="24"/>
          <w:lang w:val="ru-MD"/>
        </w:rPr>
        <w:t>чего</w:t>
      </w:r>
      <w:r w:rsidRPr="00A100F3">
        <w:rPr>
          <w:rFonts w:asciiTheme="majorHAnsi" w:eastAsia="Times New Roman" w:hAnsiTheme="majorHAnsi" w:cstheme="majorHAnsi"/>
          <w:sz w:val="24"/>
          <w:szCs w:val="24"/>
          <w:lang w:val="ru-MD"/>
        </w:rPr>
        <w:t xml:space="preserve"> сумма износа, рассчитанная </w:t>
      </w:r>
      <w:r w:rsidR="002E5571" w:rsidRPr="00A100F3">
        <w:rPr>
          <w:rFonts w:asciiTheme="majorHAnsi" w:eastAsia="Times New Roman" w:hAnsiTheme="majorHAnsi" w:cstheme="majorHAnsi"/>
          <w:sz w:val="24"/>
          <w:szCs w:val="24"/>
          <w:lang w:val="ru-MD"/>
        </w:rPr>
        <w:t>за</w:t>
      </w:r>
      <w:r w:rsidRPr="00A100F3">
        <w:rPr>
          <w:rFonts w:asciiTheme="majorHAnsi" w:eastAsia="Times New Roman" w:hAnsiTheme="majorHAnsi" w:cstheme="majorHAnsi"/>
          <w:sz w:val="24"/>
          <w:szCs w:val="24"/>
          <w:lang w:val="ru-MD"/>
        </w:rPr>
        <w:t xml:space="preserve"> 2020 год, составила 0,82 млн. ле</w:t>
      </w:r>
      <w:r w:rsidR="002E5571" w:rsidRPr="00A100F3">
        <w:rPr>
          <w:rFonts w:asciiTheme="majorHAnsi" w:eastAsia="Times New Roman" w:hAnsiTheme="majorHAnsi" w:cstheme="majorHAnsi"/>
          <w:sz w:val="24"/>
          <w:szCs w:val="24"/>
          <w:lang w:val="ru-MD"/>
        </w:rPr>
        <w:t>ев,</w:t>
      </w:r>
      <w:r w:rsidRPr="00A100F3">
        <w:rPr>
          <w:rFonts w:asciiTheme="majorHAnsi" w:eastAsia="Times New Roman" w:hAnsiTheme="majorHAnsi" w:cstheme="majorHAnsi"/>
          <w:sz w:val="24"/>
          <w:szCs w:val="24"/>
          <w:lang w:val="ru-MD"/>
        </w:rPr>
        <w:t xml:space="preserve"> и </w:t>
      </w:r>
      <w:r w:rsidR="002E5571" w:rsidRPr="00A100F3">
        <w:rPr>
          <w:rFonts w:asciiTheme="majorHAnsi" w:eastAsia="Times New Roman" w:hAnsiTheme="majorHAnsi" w:cstheme="majorHAnsi"/>
          <w:sz w:val="24"/>
          <w:szCs w:val="24"/>
          <w:lang w:val="ru-MD"/>
        </w:rPr>
        <w:t>за</w:t>
      </w:r>
      <w:r w:rsidRPr="00A100F3">
        <w:rPr>
          <w:rFonts w:asciiTheme="majorHAnsi" w:eastAsia="Times New Roman" w:hAnsiTheme="majorHAnsi" w:cstheme="majorHAnsi"/>
          <w:sz w:val="24"/>
          <w:szCs w:val="24"/>
          <w:lang w:val="ru-MD"/>
        </w:rPr>
        <w:t xml:space="preserve"> предыдущие годы</w:t>
      </w:r>
      <w:r w:rsidR="002E5571" w:rsidRPr="00A100F3">
        <w:rPr>
          <w:rFonts w:asciiTheme="majorHAnsi" w:eastAsia="Times New Roman" w:hAnsiTheme="majorHAnsi" w:cstheme="majorHAnsi"/>
          <w:sz w:val="24"/>
          <w:szCs w:val="24"/>
          <w:lang w:val="ru-MD"/>
        </w:rPr>
        <w:t xml:space="preserve"> </w:t>
      </w:r>
      <w:r w:rsidRPr="00A100F3">
        <w:rPr>
          <w:rFonts w:asciiTheme="majorHAnsi" w:eastAsia="Times New Roman" w:hAnsiTheme="majorHAnsi" w:cstheme="majorHAnsi"/>
          <w:sz w:val="24"/>
          <w:szCs w:val="24"/>
          <w:lang w:val="ru-MD"/>
        </w:rPr>
        <w:t>-</w:t>
      </w:r>
      <w:r w:rsidR="002E5571" w:rsidRPr="00A100F3">
        <w:rPr>
          <w:rFonts w:asciiTheme="majorHAnsi" w:eastAsia="Times New Roman" w:hAnsiTheme="majorHAnsi" w:cstheme="majorHAnsi"/>
          <w:sz w:val="24"/>
          <w:szCs w:val="24"/>
          <w:lang w:val="ru-MD"/>
        </w:rPr>
        <w:t xml:space="preserve"> </w:t>
      </w:r>
      <w:r w:rsidRPr="00A100F3">
        <w:rPr>
          <w:rFonts w:asciiTheme="majorHAnsi" w:eastAsia="Times New Roman" w:hAnsiTheme="majorHAnsi" w:cstheme="majorHAnsi"/>
          <w:sz w:val="24"/>
          <w:szCs w:val="24"/>
          <w:lang w:val="ru-MD"/>
        </w:rPr>
        <w:t>4,11 млн. ле</w:t>
      </w:r>
      <w:r w:rsidR="002E5571" w:rsidRPr="00A100F3">
        <w:rPr>
          <w:rFonts w:asciiTheme="majorHAnsi" w:eastAsia="Times New Roman" w:hAnsiTheme="majorHAnsi" w:cstheme="majorHAnsi"/>
          <w:sz w:val="24"/>
          <w:szCs w:val="24"/>
          <w:lang w:val="ru-MD"/>
        </w:rPr>
        <w:t>ев</w:t>
      </w:r>
      <w:r w:rsidR="00866474" w:rsidRPr="00A100F3">
        <w:rPr>
          <w:rFonts w:asciiTheme="majorHAnsi" w:hAnsiTheme="majorHAnsi" w:cstheme="majorHAnsi"/>
          <w:sz w:val="24"/>
          <w:szCs w:val="24"/>
          <w:lang w:val="ru-MD"/>
        </w:rPr>
        <w:t>.</w:t>
      </w:r>
    </w:p>
    <w:p w14:paraId="7E8CFFC4" w14:textId="78C6B67E" w:rsidR="00AB0AF9" w:rsidRPr="00A100F3" w:rsidRDefault="002E5571" w:rsidP="00804AD5">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eastAsia="Calibri" w:hAnsiTheme="majorHAnsi" w:cstheme="majorHAnsi"/>
          <w:sz w:val="24"/>
          <w:szCs w:val="24"/>
          <w:lang w:val="ru-MD"/>
        </w:rPr>
        <w:t>Завыш</w:t>
      </w:r>
      <w:r w:rsidR="00804AD5" w:rsidRPr="00A100F3">
        <w:rPr>
          <w:rFonts w:asciiTheme="majorHAnsi" w:eastAsia="Calibri" w:hAnsiTheme="majorHAnsi" w:cstheme="majorHAnsi"/>
          <w:sz w:val="24"/>
          <w:szCs w:val="24"/>
          <w:lang w:val="ru-MD"/>
        </w:rPr>
        <w:t xml:space="preserve">ение стоимости счета 222500 </w:t>
      </w:r>
      <w:r w:rsidRPr="00A100F3">
        <w:rPr>
          <w:rFonts w:asciiTheme="majorHAnsi" w:eastAsia="Calibri" w:hAnsiTheme="majorHAnsi" w:cstheme="majorHAnsi"/>
          <w:sz w:val="24"/>
          <w:szCs w:val="24"/>
          <w:lang w:val="ru-MD"/>
        </w:rPr>
        <w:t>„Т</w:t>
      </w:r>
      <w:r w:rsidR="00804AD5" w:rsidRPr="00A100F3">
        <w:rPr>
          <w:rFonts w:asciiTheme="majorHAnsi" w:eastAsia="Calibri" w:hAnsiTheme="majorHAnsi" w:cstheme="majorHAnsi"/>
          <w:sz w:val="24"/>
          <w:szCs w:val="24"/>
          <w:lang w:val="ru-MD"/>
        </w:rPr>
        <w:t>екущие ремонтные услуги</w:t>
      </w:r>
      <w:r w:rsidRPr="00A100F3">
        <w:rPr>
          <w:rFonts w:asciiTheme="majorHAnsi" w:eastAsia="Calibri" w:hAnsiTheme="majorHAnsi" w:cstheme="majorHAnsi"/>
          <w:sz w:val="24"/>
          <w:szCs w:val="24"/>
          <w:lang w:val="ru-MD"/>
        </w:rPr>
        <w:t>”</w:t>
      </w:r>
      <w:r w:rsidR="00804AD5" w:rsidRPr="00A100F3">
        <w:rPr>
          <w:rFonts w:asciiTheme="majorHAnsi" w:eastAsia="Calibri" w:hAnsiTheme="majorHAnsi" w:cstheme="majorHAnsi"/>
          <w:sz w:val="24"/>
          <w:szCs w:val="24"/>
          <w:lang w:val="ru-MD"/>
        </w:rPr>
        <w:t xml:space="preserve"> и </w:t>
      </w:r>
      <w:r w:rsidRPr="00A100F3">
        <w:rPr>
          <w:rFonts w:asciiTheme="majorHAnsi" w:eastAsia="Calibri" w:hAnsiTheme="majorHAnsi" w:cstheme="majorHAnsi"/>
          <w:sz w:val="24"/>
          <w:szCs w:val="24"/>
          <w:lang w:val="ru-MD"/>
        </w:rPr>
        <w:t>заниж</w:t>
      </w:r>
      <w:r w:rsidR="00804AD5" w:rsidRPr="00A100F3">
        <w:rPr>
          <w:rFonts w:asciiTheme="majorHAnsi" w:eastAsia="Calibri" w:hAnsiTheme="majorHAnsi" w:cstheme="majorHAnsi"/>
          <w:sz w:val="24"/>
          <w:szCs w:val="24"/>
          <w:lang w:val="ru-MD"/>
        </w:rPr>
        <w:t xml:space="preserve">ение стоимости счета 289200 </w:t>
      </w:r>
      <w:r w:rsidRPr="00A100F3">
        <w:rPr>
          <w:rFonts w:asciiTheme="majorHAnsi" w:eastAsia="Calibri" w:hAnsiTheme="majorHAnsi" w:cstheme="majorHAnsi"/>
          <w:sz w:val="24"/>
          <w:szCs w:val="24"/>
          <w:lang w:val="ru-MD"/>
        </w:rPr>
        <w:t>„Р</w:t>
      </w:r>
      <w:r w:rsidR="00804AD5" w:rsidRPr="00A100F3">
        <w:rPr>
          <w:rFonts w:asciiTheme="majorHAnsi" w:eastAsia="Calibri" w:hAnsiTheme="majorHAnsi" w:cstheme="majorHAnsi"/>
          <w:sz w:val="24"/>
          <w:szCs w:val="24"/>
          <w:lang w:val="ru-MD"/>
        </w:rPr>
        <w:t xml:space="preserve">асходы на </w:t>
      </w:r>
      <w:r w:rsidRPr="00A100F3">
        <w:rPr>
          <w:rFonts w:asciiTheme="majorHAnsi" w:eastAsia="Calibri" w:hAnsiTheme="majorHAnsi" w:cstheme="majorHAnsi"/>
          <w:sz w:val="24"/>
          <w:szCs w:val="24"/>
          <w:lang w:val="ru-MD"/>
        </w:rPr>
        <w:t xml:space="preserve">безвозмездную </w:t>
      </w:r>
      <w:r w:rsidR="00804AD5" w:rsidRPr="00A100F3">
        <w:rPr>
          <w:rFonts w:asciiTheme="majorHAnsi" w:eastAsia="Calibri" w:hAnsiTheme="majorHAnsi" w:cstheme="majorHAnsi"/>
          <w:sz w:val="24"/>
          <w:szCs w:val="24"/>
          <w:lang w:val="ru-MD"/>
        </w:rPr>
        <w:t>передачу активов в рамках бюджетной системы</w:t>
      </w:r>
      <w:r w:rsidRPr="00A100F3">
        <w:rPr>
          <w:rFonts w:asciiTheme="majorHAnsi" w:eastAsia="Calibri" w:hAnsiTheme="majorHAnsi" w:cstheme="majorHAnsi"/>
          <w:sz w:val="24"/>
          <w:szCs w:val="24"/>
          <w:lang w:val="ru-MD"/>
        </w:rPr>
        <w:t xml:space="preserve">” </w:t>
      </w:r>
      <w:r w:rsidR="00804AD5" w:rsidRPr="00A100F3">
        <w:rPr>
          <w:rFonts w:asciiTheme="majorHAnsi" w:eastAsia="Calibri" w:hAnsiTheme="majorHAnsi" w:cstheme="majorHAnsi"/>
          <w:sz w:val="24"/>
          <w:szCs w:val="24"/>
          <w:lang w:val="ru-MD"/>
        </w:rPr>
        <w:t xml:space="preserve">на сумму </w:t>
      </w:r>
      <w:r w:rsidR="00804AD5" w:rsidRPr="00A100F3">
        <w:rPr>
          <w:rFonts w:asciiTheme="majorHAnsi" w:eastAsia="Calibri" w:hAnsiTheme="majorHAnsi" w:cstheme="majorHAnsi"/>
          <w:b/>
          <w:sz w:val="24"/>
          <w:szCs w:val="24"/>
          <w:lang w:val="ru-MD"/>
        </w:rPr>
        <w:t>6,16 млн. ле</w:t>
      </w:r>
      <w:r w:rsidR="0011203D" w:rsidRPr="00A100F3">
        <w:rPr>
          <w:rFonts w:asciiTheme="majorHAnsi" w:eastAsia="Calibri" w:hAnsiTheme="majorHAnsi" w:cstheme="majorHAnsi"/>
          <w:b/>
          <w:sz w:val="24"/>
          <w:szCs w:val="24"/>
          <w:lang w:val="ru-MD"/>
        </w:rPr>
        <w:t>ев</w:t>
      </w:r>
      <w:r w:rsidR="0011203D" w:rsidRPr="00A100F3">
        <w:rPr>
          <w:rFonts w:asciiTheme="majorHAnsi" w:eastAsia="Calibri" w:hAnsiTheme="majorHAnsi" w:cstheme="majorHAnsi"/>
          <w:sz w:val="24"/>
          <w:szCs w:val="24"/>
          <w:lang w:val="ru-MD"/>
        </w:rPr>
        <w:t>,</w:t>
      </w:r>
      <w:r w:rsidR="00804AD5" w:rsidRPr="00A100F3">
        <w:rPr>
          <w:rFonts w:asciiTheme="majorHAnsi" w:eastAsia="Calibri" w:hAnsiTheme="majorHAnsi" w:cstheme="majorHAnsi"/>
          <w:sz w:val="24"/>
          <w:szCs w:val="24"/>
          <w:lang w:val="ru-MD"/>
        </w:rPr>
        <w:t xml:space="preserve"> в результате непередачи собственникам имущества -ремонтных работ </w:t>
      </w:r>
      <w:r w:rsidR="0011203D" w:rsidRPr="00A100F3">
        <w:rPr>
          <w:rFonts w:asciiTheme="majorHAnsi" w:eastAsia="Calibri" w:hAnsiTheme="majorHAnsi" w:cstheme="majorHAnsi"/>
          <w:sz w:val="24"/>
          <w:szCs w:val="24"/>
          <w:lang w:val="ru-MD"/>
        </w:rPr>
        <w:t xml:space="preserve">местных дорог </w:t>
      </w:r>
      <w:r w:rsidR="00804AD5" w:rsidRPr="00A100F3">
        <w:rPr>
          <w:rFonts w:asciiTheme="majorHAnsi" w:eastAsia="Calibri" w:hAnsiTheme="majorHAnsi" w:cstheme="majorHAnsi"/>
          <w:sz w:val="24"/>
          <w:szCs w:val="24"/>
          <w:lang w:val="ru-MD"/>
        </w:rPr>
        <w:t>и уличного освещения</w:t>
      </w:r>
      <w:r w:rsidR="0011203D" w:rsidRPr="00A100F3">
        <w:rPr>
          <w:rFonts w:asciiTheme="majorHAnsi" w:eastAsia="Calibri" w:hAnsiTheme="majorHAnsi" w:cstheme="majorHAnsi"/>
          <w:sz w:val="24"/>
          <w:szCs w:val="24"/>
          <w:lang w:val="ru-MD"/>
        </w:rPr>
        <w:t>,</w:t>
      </w:r>
      <w:r w:rsidR="00A100F3">
        <w:rPr>
          <w:rFonts w:asciiTheme="majorHAnsi" w:eastAsia="Calibri" w:hAnsiTheme="majorHAnsi" w:cstheme="majorHAnsi"/>
          <w:sz w:val="24"/>
          <w:szCs w:val="24"/>
          <w:lang w:val="ru-MD"/>
        </w:rPr>
        <w:t xml:space="preserve"> </w:t>
      </w:r>
      <w:r w:rsidR="0011203D" w:rsidRPr="00A100F3">
        <w:rPr>
          <w:rFonts w:asciiTheme="majorHAnsi" w:eastAsia="Calibri" w:hAnsiTheme="majorHAnsi" w:cstheme="majorHAnsi"/>
          <w:sz w:val="24"/>
          <w:szCs w:val="24"/>
          <w:lang w:val="ru-MD"/>
        </w:rPr>
        <w:t xml:space="preserve">являющихся публичной </w:t>
      </w:r>
      <w:r w:rsidR="00804AD5" w:rsidRPr="00A100F3">
        <w:rPr>
          <w:rFonts w:asciiTheme="majorHAnsi" w:eastAsia="Calibri" w:hAnsiTheme="majorHAnsi" w:cstheme="majorHAnsi"/>
          <w:sz w:val="24"/>
          <w:szCs w:val="24"/>
          <w:lang w:val="ru-MD"/>
        </w:rPr>
        <w:t>собственность</w:t>
      </w:r>
      <w:r w:rsidR="0011203D" w:rsidRPr="00A100F3">
        <w:rPr>
          <w:rFonts w:asciiTheme="majorHAnsi" w:eastAsia="Calibri" w:hAnsiTheme="majorHAnsi" w:cstheme="majorHAnsi"/>
          <w:sz w:val="24"/>
          <w:szCs w:val="24"/>
          <w:lang w:val="ru-MD"/>
        </w:rPr>
        <w:t xml:space="preserve">ю АТЕ </w:t>
      </w:r>
      <w:r w:rsidR="00804AD5" w:rsidRPr="00A100F3">
        <w:rPr>
          <w:rFonts w:asciiTheme="majorHAnsi" w:eastAsia="Calibri" w:hAnsiTheme="majorHAnsi" w:cstheme="majorHAnsi"/>
          <w:sz w:val="24"/>
          <w:szCs w:val="24"/>
          <w:lang w:val="ru-MD"/>
        </w:rPr>
        <w:t>I</w:t>
      </w:r>
      <w:r w:rsidR="0011203D" w:rsidRPr="00A100F3">
        <w:rPr>
          <w:rFonts w:asciiTheme="majorHAnsi" w:eastAsia="Calibri" w:hAnsiTheme="majorHAnsi" w:cstheme="majorHAnsi"/>
          <w:sz w:val="24"/>
          <w:szCs w:val="24"/>
          <w:lang w:val="ru-MD"/>
        </w:rPr>
        <w:t xml:space="preserve"> уровня</w:t>
      </w:r>
      <w:r w:rsidR="00AB0AF9" w:rsidRPr="00A100F3">
        <w:rPr>
          <w:rStyle w:val="FootnoteReference"/>
          <w:rFonts w:eastAsia="Calibri" w:cstheme="majorHAnsi"/>
          <w:sz w:val="24"/>
          <w:szCs w:val="24"/>
          <w:lang w:val="ru-MD"/>
        </w:rPr>
        <w:footnoteReference w:id="14"/>
      </w:r>
      <w:r w:rsidR="00AB0AF9" w:rsidRPr="00A100F3">
        <w:rPr>
          <w:rFonts w:asciiTheme="majorHAnsi" w:eastAsia="Calibri" w:hAnsiTheme="majorHAnsi" w:cstheme="majorHAnsi"/>
          <w:sz w:val="24"/>
          <w:szCs w:val="24"/>
          <w:lang w:val="ru-MD"/>
        </w:rPr>
        <w:t>.</w:t>
      </w:r>
    </w:p>
    <w:p w14:paraId="29FF8F8F" w14:textId="2280511F" w:rsidR="00AB0AF9" w:rsidRPr="00A100F3" w:rsidRDefault="00804AD5" w:rsidP="00804AD5">
      <w:pPr>
        <w:pStyle w:val="ListParagraph"/>
        <w:widowControl w:val="0"/>
        <w:numPr>
          <w:ilvl w:val="1"/>
          <w:numId w:val="7"/>
        </w:numPr>
        <w:shd w:val="clear" w:color="auto" w:fill="FFFFFF"/>
        <w:tabs>
          <w:tab w:val="left" w:pos="0"/>
          <w:tab w:val="left" w:pos="709"/>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hAnsiTheme="majorHAnsi" w:cstheme="majorHAnsi"/>
          <w:sz w:val="24"/>
          <w:szCs w:val="24"/>
          <w:lang w:val="ru-MD"/>
        </w:rPr>
        <w:t xml:space="preserve">Аудит ограничен </w:t>
      </w:r>
      <w:r w:rsidR="0011203D" w:rsidRPr="00A100F3">
        <w:rPr>
          <w:rFonts w:asciiTheme="majorHAnsi" w:hAnsiTheme="majorHAnsi" w:cstheme="majorHAnsi"/>
          <w:sz w:val="24"/>
          <w:szCs w:val="24"/>
          <w:lang w:val="ru-MD"/>
        </w:rPr>
        <w:t xml:space="preserve">в </w:t>
      </w:r>
      <w:r w:rsidRPr="00A100F3">
        <w:rPr>
          <w:rFonts w:asciiTheme="majorHAnsi" w:hAnsiTheme="majorHAnsi" w:cstheme="majorHAnsi"/>
          <w:sz w:val="24"/>
          <w:szCs w:val="24"/>
          <w:lang w:val="ru-MD"/>
        </w:rPr>
        <w:t>подтверждени</w:t>
      </w:r>
      <w:r w:rsidR="0011203D" w:rsidRPr="00A100F3">
        <w:rPr>
          <w:rFonts w:asciiTheme="majorHAnsi" w:hAnsiTheme="majorHAnsi" w:cstheme="majorHAnsi"/>
          <w:sz w:val="24"/>
          <w:szCs w:val="24"/>
          <w:lang w:val="ru-MD"/>
        </w:rPr>
        <w:t>и</w:t>
      </w:r>
      <w:r w:rsidRPr="00A100F3">
        <w:rPr>
          <w:rFonts w:asciiTheme="majorHAnsi" w:hAnsiTheme="majorHAnsi" w:cstheme="majorHAnsi"/>
          <w:sz w:val="24"/>
          <w:szCs w:val="24"/>
          <w:lang w:val="ru-MD"/>
        </w:rPr>
        <w:t xml:space="preserve"> заявленной стоимости 22 зданий, зарегистрированных в бухгалтерском учете</w:t>
      </w:r>
      <w:r w:rsidR="0011203D" w:rsidRPr="00A100F3">
        <w:rPr>
          <w:rStyle w:val="FootnoteReference"/>
          <w:rFonts w:asciiTheme="majorHAnsi" w:hAnsiTheme="majorHAnsi" w:cstheme="majorHAnsi"/>
          <w:sz w:val="24"/>
          <w:szCs w:val="24"/>
          <w:lang w:val="ru-MD"/>
        </w:rPr>
        <w:footnoteReference w:id="15"/>
      </w:r>
      <w:r w:rsidRPr="00A100F3">
        <w:rPr>
          <w:rFonts w:asciiTheme="majorHAnsi" w:hAnsiTheme="majorHAnsi" w:cstheme="majorHAnsi"/>
          <w:sz w:val="24"/>
          <w:szCs w:val="24"/>
          <w:lang w:val="ru-MD"/>
        </w:rPr>
        <w:t xml:space="preserve"> на сумму </w:t>
      </w:r>
      <w:r w:rsidRPr="00A100F3">
        <w:rPr>
          <w:rFonts w:asciiTheme="majorHAnsi" w:hAnsiTheme="majorHAnsi" w:cstheme="majorHAnsi"/>
          <w:b/>
          <w:sz w:val="24"/>
          <w:szCs w:val="24"/>
          <w:lang w:val="ru-MD"/>
        </w:rPr>
        <w:t>16,33 млн.</w:t>
      </w:r>
      <w:r w:rsidR="0011203D" w:rsidRPr="00A100F3">
        <w:rPr>
          <w:rFonts w:asciiTheme="majorHAnsi" w:hAnsiTheme="majorHAnsi" w:cstheme="majorHAnsi"/>
          <w:b/>
          <w:sz w:val="24"/>
          <w:szCs w:val="24"/>
          <w:lang w:val="ru-MD"/>
        </w:rPr>
        <w:t xml:space="preserve"> </w:t>
      </w:r>
      <w:r w:rsidRPr="00A100F3">
        <w:rPr>
          <w:rFonts w:asciiTheme="majorHAnsi" w:hAnsiTheme="majorHAnsi" w:cstheme="majorHAnsi"/>
          <w:b/>
          <w:sz w:val="24"/>
          <w:szCs w:val="24"/>
          <w:lang w:val="ru-MD"/>
        </w:rPr>
        <w:t>ле</w:t>
      </w:r>
      <w:r w:rsidR="0011203D" w:rsidRPr="00A100F3">
        <w:rPr>
          <w:rFonts w:asciiTheme="majorHAnsi" w:hAnsiTheme="majorHAnsi" w:cstheme="majorHAnsi"/>
          <w:b/>
          <w:sz w:val="24"/>
          <w:szCs w:val="24"/>
          <w:lang w:val="ru-MD"/>
        </w:rPr>
        <w:t>ев</w:t>
      </w:r>
      <w:r w:rsidRPr="00A100F3">
        <w:rPr>
          <w:rFonts w:asciiTheme="majorHAnsi" w:hAnsiTheme="majorHAnsi" w:cstheme="majorHAnsi"/>
          <w:sz w:val="24"/>
          <w:szCs w:val="24"/>
          <w:lang w:val="ru-MD"/>
        </w:rPr>
        <w:t xml:space="preserve">, </w:t>
      </w:r>
      <w:r w:rsidR="0011203D" w:rsidRPr="00A100F3">
        <w:rPr>
          <w:rFonts w:asciiTheme="majorHAnsi" w:hAnsiTheme="majorHAnsi" w:cstheme="majorHAnsi"/>
          <w:sz w:val="24"/>
          <w:szCs w:val="24"/>
          <w:lang w:val="ru-MD"/>
        </w:rPr>
        <w:t xml:space="preserve">находящихся в </w:t>
      </w:r>
      <w:r w:rsidRPr="00A100F3">
        <w:rPr>
          <w:rFonts w:asciiTheme="majorHAnsi" w:hAnsiTheme="majorHAnsi" w:cstheme="majorHAnsi"/>
          <w:sz w:val="24"/>
          <w:szCs w:val="24"/>
          <w:lang w:val="ru-MD"/>
        </w:rPr>
        <w:t>управл</w:t>
      </w:r>
      <w:r w:rsidR="0011203D" w:rsidRPr="00A100F3">
        <w:rPr>
          <w:rFonts w:asciiTheme="majorHAnsi" w:hAnsiTheme="majorHAnsi" w:cstheme="majorHAnsi"/>
          <w:sz w:val="24"/>
          <w:szCs w:val="24"/>
          <w:lang w:val="ru-MD"/>
        </w:rPr>
        <w:t>ении ПМСУ</w:t>
      </w:r>
      <w:r w:rsidRPr="00A100F3">
        <w:rPr>
          <w:rFonts w:asciiTheme="majorHAnsi" w:hAnsiTheme="majorHAnsi" w:cstheme="majorHAnsi"/>
          <w:sz w:val="24"/>
          <w:szCs w:val="24"/>
          <w:lang w:val="ru-MD"/>
        </w:rPr>
        <w:t xml:space="preserve">, </w:t>
      </w:r>
      <w:r w:rsidR="0011203D" w:rsidRPr="00A100F3">
        <w:rPr>
          <w:rFonts w:asciiTheme="majorHAnsi" w:hAnsiTheme="majorHAnsi" w:cstheme="majorHAnsi"/>
          <w:sz w:val="24"/>
          <w:szCs w:val="24"/>
          <w:lang w:val="ru-MD"/>
        </w:rPr>
        <w:t>учредите</w:t>
      </w:r>
      <w:r w:rsidRPr="00A100F3">
        <w:rPr>
          <w:rFonts w:asciiTheme="majorHAnsi" w:hAnsiTheme="majorHAnsi" w:cstheme="majorHAnsi"/>
          <w:sz w:val="24"/>
          <w:szCs w:val="24"/>
          <w:lang w:val="ru-MD"/>
        </w:rPr>
        <w:t>лем котор</w:t>
      </w:r>
      <w:r w:rsidR="0011203D" w:rsidRPr="00A100F3">
        <w:rPr>
          <w:rFonts w:asciiTheme="majorHAnsi" w:hAnsiTheme="majorHAnsi" w:cstheme="majorHAnsi"/>
          <w:sz w:val="24"/>
          <w:szCs w:val="24"/>
          <w:lang w:val="ru-MD"/>
        </w:rPr>
        <w:t>ых</w:t>
      </w:r>
      <w:r w:rsidRPr="00A100F3">
        <w:rPr>
          <w:rFonts w:asciiTheme="majorHAnsi" w:hAnsiTheme="majorHAnsi" w:cstheme="majorHAnsi"/>
          <w:sz w:val="24"/>
          <w:szCs w:val="24"/>
          <w:lang w:val="ru-MD"/>
        </w:rPr>
        <w:t xml:space="preserve"> является </w:t>
      </w:r>
      <w:r w:rsidR="0011203D" w:rsidRPr="00A100F3">
        <w:rPr>
          <w:rFonts w:asciiTheme="majorHAnsi" w:hAnsiTheme="majorHAnsi" w:cstheme="majorHAnsi"/>
          <w:sz w:val="24"/>
          <w:szCs w:val="24"/>
          <w:lang w:val="ru-MD"/>
        </w:rPr>
        <w:t>Р</w:t>
      </w:r>
      <w:r w:rsidRPr="00A100F3">
        <w:rPr>
          <w:rFonts w:asciiTheme="majorHAnsi" w:hAnsiTheme="majorHAnsi" w:cstheme="majorHAnsi"/>
          <w:sz w:val="24"/>
          <w:szCs w:val="24"/>
          <w:lang w:val="ru-MD"/>
        </w:rPr>
        <w:t>айонный Совет Чимишли</w:t>
      </w:r>
      <w:r w:rsidR="0011203D" w:rsidRPr="00A100F3">
        <w:rPr>
          <w:rFonts w:asciiTheme="majorHAnsi" w:hAnsiTheme="majorHAnsi" w:cstheme="majorHAnsi"/>
          <w:sz w:val="24"/>
          <w:szCs w:val="24"/>
          <w:lang w:val="ru-MD"/>
        </w:rPr>
        <w:t>я</w:t>
      </w:r>
      <w:r w:rsidRPr="00A100F3">
        <w:rPr>
          <w:rFonts w:asciiTheme="majorHAnsi" w:hAnsiTheme="majorHAnsi" w:cstheme="majorHAnsi"/>
          <w:sz w:val="24"/>
          <w:szCs w:val="24"/>
          <w:lang w:val="ru-MD"/>
        </w:rPr>
        <w:t>, поскольку, вопреки законодательным положениям</w:t>
      </w:r>
      <w:r w:rsidR="00664705" w:rsidRPr="00A100F3">
        <w:rPr>
          <w:rStyle w:val="FootnoteReference"/>
          <w:rFonts w:asciiTheme="majorHAnsi" w:hAnsiTheme="majorHAnsi" w:cstheme="majorHAnsi"/>
          <w:sz w:val="24"/>
          <w:szCs w:val="24"/>
          <w:lang w:val="ru-MD"/>
        </w:rPr>
        <w:footnoteReference w:id="16"/>
      </w:r>
      <w:r w:rsidRPr="00A100F3">
        <w:rPr>
          <w:rFonts w:asciiTheme="majorHAnsi" w:hAnsiTheme="majorHAnsi" w:cstheme="majorHAnsi"/>
          <w:sz w:val="24"/>
          <w:szCs w:val="24"/>
          <w:lang w:val="ru-MD"/>
        </w:rPr>
        <w:t xml:space="preserve">, </w:t>
      </w:r>
      <w:r w:rsidR="0011203D" w:rsidRPr="00A100F3">
        <w:rPr>
          <w:rFonts w:asciiTheme="majorHAnsi" w:hAnsiTheme="majorHAnsi" w:cstheme="majorHAnsi"/>
          <w:sz w:val="24"/>
          <w:szCs w:val="24"/>
          <w:lang w:val="ru-MD"/>
        </w:rPr>
        <w:t>РС</w:t>
      </w:r>
      <w:r w:rsidRPr="00A100F3">
        <w:rPr>
          <w:rFonts w:asciiTheme="majorHAnsi" w:hAnsiTheme="majorHAnsi" w:cstheme="majorHAnsi"/>
          <w:sz w:val="24"/>
          <w:szCs w:val="24"/>
          <w:lang w:val="ru-MD"/>
        </w:rPr>
        <w:t xml:space="preserve"> </w:t>
      </w:r>
      <w:r w:rsidR="0011203D" w:rsidRPr="00A100F3">
        <w:rPr>
          <w:rFonts w:asciiTheme="majorHAnsi" w:hAnsiTheme="majorHAnsi" w:cstheme="majorHAnsi"/>
          <w:sz w:val="24"/>
          <w:szCs w:val="24"/>
          <w:lang w:val="ru-MD"/>
        </w:rPr>
        <w:t>Чимишлия</w:t>
      </w:r>
      <w:r w:rsidRPr="00A100F3">
        <w:rPr>
          <w:rFonts w:asciiTheme="majorHAnsi" w:hAnsiTheme="majorHAnsi" w:cstheme="majorHAnsi"/>
          <w:sz w:val="24"/>
          <w:szCs w:val="24"/>
          <w:lang w:val="ru-MD"/>
        </w:rPr>
        <w:t xml:space="preserve"> не обеспечил регистрацию права собственности на 11 объектов недвижимости на сумму </w:t>
      </w:r>
      <w:r w:rsidRPr="00A100F3">
        <w:rPr>
          <w:rFonts w:asciiTheme="majorHAnsi" w:hAnsiTheme="majorHAnsi" w:cstheme="majorHAnsi"/>
          <w:b/>
          <w:sz w:val="24"/>
          <w:szCs w:val="24"/>
          <w:lang w:val="ru-MD"/>
        </w:rPr>
        <w:t>14,88 млн. леев</w:t>
      </w:r>
      <w:r w:rsidRPr="00A100F3">
        <w:rPr>
          <w:rFonts w:asciiTheme="majorHAnsi" w:hAnsiTheme="majorHAnsi" w:cstheme="majorHAnsi"/>
          <w:sz w:val="24"/>
          <w:szCs w:val="24"/>
          <w:lang w:val="ru-MD"/>
        </w:rPr>
        <w:t xml:space="preserve">, а права </w:t>
      </w:r>
      <w:r w:rsidR="00664705" w:rsidRPr="00A100F3">
        <w:rPr>
          <w:rFonts w:asciiTheme="majorHAnsi" w:hAnsiTheme="majorHAnsi" w:cstheme="majorHAnsi"/>
          <w:sz w:val="24"/>
          <w:szCs w:val="24"/>
          <w:lang w:val="ru-MD"/>
        </w:rPr>
        <w:t xml:space="preserve">собственности </w:t>
      </w:r>
      <w:r w:rsidRPr="00A100F3">
        <w:rPr>
          <w:rFonts w:asciiTheme="majorHAnsi" w:hAnsiTheme="majorHAnsi" w:cstheme="majorHAnsi"/>
          <w:sz w:val="24"/>
          <w:szCs w:val="24"/>
          <w:lang w:val="ru-MD"/>
        </w:rPr>
        <w:t xml:space="preserve">на </w:t>
      </w:r>
      <w:r w:rsidR="00664705" w:rsidRPr="00A100F3">
        <w:rPr>
          <w:rFonts w:asciiTheme="majorHAnsi" w:hAnsiTheme="majorHAnsi" w:cstheme="majorHAnsi"/>
          <w:sz w:val="24"/>
          <w:szCs w:val="24"/>
          <w:lang w:val="ru-MD"/>
        </w:rPr>
        <w:t xml:space="preserve">другие </w:t>
      </w:r>
      <w:r w:rsidRPr="00A100F3">
        <w:rPr>
          <w:rFonts w:asciiTheme="majorHAnsi" w:hAnsiTheme="majorHAnsi" w:cstheme="majorHAnsi"/>
          <w:sz w:val="24"/>
          <w:szCs w:val="24"/>
          <w:lang w:val="ru-MD"/>
        </w:rPr>
        <w:t xml:space="preserve">11 зданий на сумму </w:t>
      </w:r>
      <w:r w:rsidRPr="00A100F3">
        <w:rPr>
          <w:rFonts w:asciiTheme="majorHAnsi" w:hAnsiTheme="majorHAnsi" w:cstheme="majorHAnsi"/>
          <w:b/>
          <w:sz w:val="24"/>
          <w:szCs w:val="24"/>
          <w:lang w:val="ru-MD"/>
        </w:rPr>
        <w:t>1,46 млн. леев</w:t>
      </w:r>
      <w:r w:rsidRPr="00A100F3">
        <w:rPr>
          <w:rFonts w:asciiTheme="majorHAnsi" w:hAnsiTheme="majorHAnsi" w:cstheme="majorHAnsi"/>
          <w:sz w:val="24"/>
          <w:szCs w:val="24"/>
          <w:lang w:val="ru-MD"/>
        </w:rPr>
        <w:t xml:space="preserve"> </w:t>
      </w:r>
      <w:r w:rsidR="00664705" w:rsidRPr="00A100F3">
        <w:rPr>
          <w:rFonts w:asciiTheme="majorHAnsi" w:hAnsiTheme="majorHAnsi" w:cstheme="majorHAnsi"/>
          <w:sz w:val="24"/>
          <w:szCs w:val="24"/>
          <w:lang w:val="ru-MD"/>
        </w:rPr>
        <w:t>за</w:t>
      </w:r>
      <w:r w:rsidRPr="00A100F3">
        <w:rPr>
          <w:rFonts w:asciiTheme="majorHAnsi" w:hAnsiTheme="majorHAnsi" w:cstheme="majorHAnsi"/>
          <w:sz w:val="24"/>
          <w:szCs w:val="24"/>
          <w:lang w:val="ru-MD"/>
        </w:rPr>
        <w:t>регистрир</w:t>
      </w:r>
      <w:r w:rsidR="00664705" w:rsidRPr="00A100F3">
        <w:rPr>
          <w:rFonts w:asciiTheme="majorHAnsi" w:hAnsiTheme="majorHAnsi" w:cstheme="majorHAnsi"/>
          <w:sz w:val="24"/>
          <w:szCs w:val="24"/>
          <w:lang w:val="ru-MD"/>
        </w:rPr>
        <w:t>ованы за АТЕ</w:t>
      </w:r>
      <w:r w:rsidRPr="00A100F3">
        <w:rPr>
          <w:rFonts w:asciiTheme="majorHAnsi" w:hAnsiTheme="majorHAnsi" w:cstheme="majorHAnsi"/>
          <w:sz w:val="24"/>
          <w:szCs w:val="24"/>
          <w:lang w:val="ru-MD"/>
        </w:rPr>
        <w:t xml:space="preserve"> I </w:t>
      </w:r>
      <w:r w:rsidRPr="00A100F3">
        <w:rPr>
          <w:rFonts w:asciiTheme="majorHAnsi" w:hAnsiTheme="majorHAnsi" w:cstheme="majorHAnsi"/>
          <w:sz w:val="24"/>
          <w:szCs w:val="24"/>
          <w:lang w:val="ru-MD"/>
        </w:rPr>
        <w:lastRenderedPageBreak/>
        <w:t xml:space="preserve">уровня и РМ. Права </w:t>
      </w:r>
      <w:r w:rsidR="00664705" w:rsidRPr="00A100F3">
        <w:rPr>
          <w:rFonts w:asciiTheme="majorHAnsi" w:hAnsiTheme="majorHAnsi" w:cstheme="majorHAnsi"/>
          <w:sz w:val="24"/>
          <w:szCs w:val="24"/>
          <w:lang w:val="ru-MD"/>
        </w:rPr>
        <w:t xml:space="preserve">собственности </w:t>
      </w:r>
      <w:r w:rsidRPr="00A100F3">
        <w:rPr>
          <w:rFonts w:asciiTheme="majorHAnsi" w:hAnsiTheme="majorHAnsi" w:cstheme="majorHAnsi"/>
          <w:sz w:val="24"/>
          <w:szCs w:val="24"/>
          <w:lang w:val="ru-MD"/>
        </w:rPr>
        <w:t xml:space="preserve">на 10 других зданий на сумму </w:t>
      </w:r>
      <w:r w:rsidRPr="00A100F3">
        <w:rPr>
          <w:rFonts w:asciiTheme="majorHAnsi" w:hAnsiTheme="majorHAnsi" w:cstheme="majorHAnsi"/>
          <w:b/>
          <w:sz w:val="24"/>
          <w:szCs w:val="24"/>
          <w:lang w:val="ru-MD"/>
        </w:rPr>
        <w:t xml:space="preserve">0,91 млн. </w:t>
      </w:r>
      <w:r w:rsidR="00664705" w:rsidRPr="00A100F3">
        <w:rPr>
          <w:rFonts w:asciiTheme="majorHAnsi" w:hAnsiTheme="majorHAnsi" w:cstheme="majorHAnsi"/>
          <w:b/>
          <w:sz w:val="24"/>
          <w:szCs w:val="24"/>
          <w:lang w:val="ru-MD"/>
        </w:rPr>
        <w:t>леев</w:t>
      </w:r>
      <w:r w:rsidRPr="00A100F3">
        <w:rPr>
          <w:rFonts w:asciiTheme="majorHAnsi" w:hAnsiTheme="majorHAnsi" w:cstheme="majorHAnsi"/>
          <w:sz w:val="24"/>
          <w:szCs w:val="24"/>
          <w:lang w:val="ru-MD"/>
        </w:rPr>
        <w:t xml:space="preserve">, </w:t>
      </w:r>
      <w:r w:rsidR="007878EC" w:rsidRPr="00A100F3">
        <w:rPr>
          <w:rFonts w:asciiTheme="majorHAnsi" w:hAnsiTheme="majorHAnsi" w:cstheme="majorHAnsi"/>
          <w:sz w:val="24"/>
          <w:szCs w:val="24"/>
          <w:lang w:val="ru-MD"/>
        </w:rPr>
        <w:t xml:space="preserve">находящихся в </w:t>
      </w:r>
      <w:r w:rsidRPr="00A100F3">
        <w:rPr>
          <w:rFonts w:asciiTheme="majorHAnsi" w:hAnsiTheme="majorHAnsi" w:cstheme="majorHAnsi"/>
          <w:sz w:val="24"/>
          <w:szCs w:val="24"/>
          <w:lang w:val="ru-MD"/>
        </w:rPr>
        <w:t>управл</w:t>
      </w:r>
      <w:r w:rsidR="007878EC" w:rsidRPr="00A100F3">
        <w:rPr>
          <w:rFonts w:asciiTheme="majorHAnsi" w:hAnsiTheme="majorHAnsi" w:cstheme="majorHAnsi"/>
          <w:sz w:val="24"/>
          <w:szCs w:val="24"/>
          <w:lang w:val="ru-MD"/>
        </w:rPr>
        <w:t>ении</w:t>
      </w:r>
      <w:r w:rsidRPr="00A100F3">
        <w:rPr>
          <w:rFonts w:asciiTheme="majorHAnsi" w:hAnsiTheme="majorHAnsi" w:cstheme="majorHAnsi"/>
          <w:sz w:val="24"/>
          <w:szCs w:val="24"/>
          <w:lang w:val="ru-MD"/>
        </w:rPr>
        <w:t xml:space="preserve"> </w:t>
      </w:r>
      <w:r w:rsidR="007878EC" w:rsidRPr="00A100F3">
        <w:rPr>
          <w:rFonts w:asciiTheme="majorHAnsi" w:hAnsiTheme="majorHAnsi" w:cstheme="majorHAnsi"/>
          <w:sz w:val="24"/>
          <w:szCs w:val="24"/>
          <w:lang w:val="ru-MD"/>
        </w:rPr>
        <w:t>Публичных</w:t>
      </w:r>
      <w:r w:rsidRPr="00A100F3">
        <w:rPr>
          <w:rFonts w:asciiTheme="majorHAnsi" w:hAnsiTheme="majorHAnsi" w:cstheme="majorHAnsi"/>
          <w:sz w:val="24"/>
          <w:szCs w:val="24"/>
          <w:lang w:val="ru-MD"/>
        </w:rPr>
        <w:t xml:space="preserve"> медико-санитарны</w:t>
      </w:r>
      <w:r w:rsidR="007878EC" w:rsidRPr="00A100F3">
        <w:rPr>
          <w:rFonts w:asciiTheme="majorHAnsi" w:hAnsiTheme="majorHAnsi" w:cstheme="majorHAnsi"/>
          <w:sz w:val="24"/>
          <w:szCs w:val="24"/>
          <w:lang w:val="ru-MD"/>
        </w:rPr>
        <w:t>х</w:t>
      </w:r>
      <w:r w:rsidRPr="00A100F3">
        <w:rPr>
          <w:rFonts w:asciiTheme="majorHAnsi" w:hAnsiTheme="majorHAnsi" w:cstheme="majorHAnsi"/>
          <w:sz w:val="24"/>
          <w:szCs w:val="24"/>
          <w:lang w:val="ru-MD"/>
        </w:rPr>
        <w:t xml:space="preserve"> учреждени</w:t>
      </w:r>
      <w:r w:rsidR="007878EC" w:rsidRPr="00A100F3">
        <w:rPr>
          <w:rFonts w:asciiTheme="majorHAnsi" w:hAnsiTheme="majorHAnsi" w:cstheme="majorHAnsi"/>
          <w:sz w:val="24"/>
          <w:szCs w:val="24"/>
          <w:lang w:val="ru-MD"/>
        </w:rPr>
        <w:t>й</w:t>
      </w:r>
      <w:r w:rsidRPr="00A100F3">
        <w:rPr>
          <w:rFonts w:asciiTheme="majorHAnsi" w:hAnsiTheme="majorHAnsi" w:cstheme="majorHAnsi"/>
          <w:sz w:val="24"/>
          <w:szCs w:val="24"/>
          <w:lang w:val="ru-MD"/>
        </w:rPr>
        <w:t xml:space="preserve">, учредителем которых является </w:t>
      </w:r>
      <w:r w:rsidR="007878EC" w:rsidRPr="00A100F3">
        <w:rPr>
          <w:rFonts w:asciiTheme="majorHAnsi" w:hAnsiTheme="majorHAnsi" w:cstheme="majorHAnsi"/>
          <w:sz w:val="24"/>
          <w:szCs w:val="24"/>
          <w:lang w:val="ru-MD"/>
        </w:rPr>
        <w:t>Р</w:t>
      </w:r>
      <w:r w:rsidRPr="00A100F3">
        <w:rPr>
          <w:rFonts w:asciiTheme="majorHAnsi" w:hAnsiTheme="majorHAnsi" w:cstheme="majorHAnsi"/>
          <w:sz w:val="24"/>
          <w:szCs w:val="24"/>
          <w:lang w:val="ru-MD"/>
        </w:rPr>
        <w:t xml:space="preserve">айонный </w:t>
      </w:r>
      <w:r w:rsidR="007878EC" w:rsidRPr="00A100F3">
        <w:rPr>
          <w:rFonts w:asciiTheme="majorHAnsi" w:hAnsiTheme="majorHAnsi" w:cstheme="majorHAnsi"/>
          <w:sz w:val="24"/>
          <w:szCs w:val="24"/>
          <w:lang w:val="ru-MD"/>
        </w:rPr>
        <w:t>с</w:t>
      </w:r>
      <w:r w:rsidRPr="00A100F3">
        <w:rPr>
          <w:rFonts w:asciiTheme="majorHAnsi" w:hAnsiTheme="majorHAnsi" w:cstheme="majorHAnsi"/>
          <w:sz w:val="24"/>
          <w:szCs w:val="24"/>
          <w:lang w:val="ru-MD"/>
        </w:rPr>
        <w:t>овет Чимишли</w:t>
      </w:r>
      <w:r w:rsidR="007878EC" w:rsidRPr="00A100F3">
        <w:rPr>
          <w:rFonts w:asciiTheme="majorHAnsi" w:hAnsiTheme="majorHAnsi" w:cstheme="majorHAnsi"/>
          <w:sz w:val="24"/>
          <w:szCs w:val="24"/>
          <w:lang w:val="ru-MD"/>
        </w:rPr>
        <w:t>я,</w:t>
      </w:r>
      <w:r w:rsidRPr="00A100F3">
        <w:rPr>
          <w:rFonts w:asciiTheme="majorHAnsi" w:hAnsiTheme="majorHAnsi" w:cstheme="majorHAnsi"/>
          <w:sz w:val="24"/>
          <w:szCs w:val="24"/>
          <w:lang w:val="ru-MD"/>
        </w:rPr>
        <w:t xml:space="preserve"> и зарегистрированные в их бухгалтерском учете, также </w:t>
      </w:r>
      <w:r w:rsidR="007878EC" w:rsidRPr="00A100F3">
        <w:rPr>
          <w:rFonts w:asciiTheme="majorHAnsi" w:hAnsiTheme="majorHAnsi" w:cstheme="majorHAnsi"/>
          <w:sz w:val="24"/>
          <w:szCs w:val="24"/>
          <w:lang w:val="ru-MD"/>
        </w:rPr>
        <w:t>за</w:t>
      </w:r>
      <w:r w:rsidRPr="00A100F3">
        <w:rPr>
          <w:rFonts w:asciiTheme="majorHAnsi" w:hAnsiTheme="majorHAnsi" w:cstheme="majorHAnsi"/>
          <w:sz w:val="24"/>
          <w:szCs w:val="24"/>
          <w:lang w:val="ru-MD"/>
        </w:rPr>
        <w:t>регистрир</w:t>
      </w:r>
      <w:r w:rsidR="007878EC" w:rsidRPr="00A100F3">
        <w:rPr>
          <w:rFonts w:asciiTheme="majorHAnsi" w:hAnsiTheme="majorHAnsi" w:cstheme="majorHAnsi"/>
          <w:sz w:val="24"/>
          <w:szCs w:val="24"/>
          <w:lang w:val="ru-MD"/>
        </w:rPr>
        <w:t>ованы за АТЕ</w:t>
      </w:r>
      <w:r w:rsidRPr="00A100F3">
        <w:rPr>
          <w:rFonts w:asciiTheme="majorHAnsi" w:hAnsiTheme="majorHAnsi" w:cstheme="majorHAnsi"/>
          <w:sz w:val="24"/>
          <w:szCs w:val="24"/>
          <w:lang w:val="ru-MD"/>
        </w:rPr>
        <w:t xml:space="preserve"> I </w:t>
      </w:r>
      <w:r w:rsidR="007878EC" w:rsidRPr="00A100F3">
        <w:rPr>
          <w:rFonts w:asciiTheme="majorHAnsi" w:hAnsiTheme="majorHAnsi" w:cstheme="majorHAnsi"/>
          <w:sz w:val="24"/>
          <w:szCs w:val="24"/>
          <w:lang w:val="ru-MD"/>
        </w:rPr>
        <w:t>уровня</w:t>
      </w:r>
      <w:r w:rsidR="00AB0AF9" w:rsidRPr="00A100F3">
        <w:rPr>
          <w:rFonts w:asciiTheme="majorHAnsi" w:hAnsiTheme="majorHAnsi" w:cstheme="majorHAnsi"/>
          <w:sz w:val="24"/>
          <w:szCs w:val="24"/>
          <w:lang w:val="ru-MD"/>
        </w:rPr>
        <w:t>.</w:t>
      </w:r>
      <w:r w:rsidR="00AB0AF9" w:rsidRPr="00A100F3">
        <w:rPr>
          <w:lang w:val="ru-MD"/>
        </w:rPr>
        <w:t xml:space="preserve"> </w:t>
      </w:r>
    </w:p>
    <w:p w14:paraId="2C354CCA" w14:textId="4BA3300E" w:rsidR="0073044F" w:rsidRPr="00A100F3" w:rsidRDefault="00804AD5" w:rsidP="00804AD5">
      <w:pPr>
        <w:pStyle w:val="ListParagraph"/>
        <w:widowControl w:val="0"/>
        <w:numPr>
          <w:ilvl w:val="1"/>
          <w:numId w:val="7"/>
        </w:numPr>
        <w:shd w:val="clear" w:color="auto" w:fill="FFFFFF"/>
        <w:tabs>
          <w:tab w:val="left" w:pos="0"/>
        </w:tabs>
        <w:spacing w:after="0" w:line="276" w:lineRule="auto"/>
        <w:ind w:left="0" w:firstLine="0"/>
        <w:jc w:val="both"/>
        <w:rPr>
          <w:rFonts w:asciiTheme="majorHAnsi" w:hAnsiTheme="majorHAnsi" w:cstheme="majorHAnsi"/>
          <w:sz w:val="24"/>
          <w:szCs w:val="24"/>
          <w:lang w:val="ru-MD"/>
        </w:rPr>
      </w:pPr>
      <w:r w:rsidRPr="00A100F3">
        <w:rPr>
          <w:rFonts w:asciiTheme="majorHAnsi" w:hAnsiTheme="majorHAnsi" w:cstheme="majorHAnsi"/>
          <w:sz w:val="24"/>
          <w:szCs w:val="24"/>
          <w:lang w:val="ru-MD"/>
        </w:rPr>
        <w:t xml:space="preserve">Аудит ограничен </w:t>
      </w:r>
      <w:r w:rsidR="00664705" w:rsidRPr="00A100F3">
        <w:rPr>
          <w:rFonts w:asciiTheme="majorHAnsi" w:hAnsiTheme="majorHAnsi" w:cstheme="majorHAnsi"/>
          <w:sz w:val="24"/>
          <w:szCs w:val="24"/>
          <w:lang w:val="ru-MD"/>
        </w:rPr>
        <w:t>в определении</w:t>
      </w:r>
      <w:r w:rsidRPr="00A100F3">
        <w:rPr>
          <w:rFonts w:asciiTheme="majorHAnsi" w:hAnsiTheme="majorHAnsi" w:cstheme="majorHAnsi"/>
          <w:sz w:val="24"/>
          <w:szCs w:val="24"/>
          <w:lang w:val="ru-MD"/>
        </w:rPr>
        <w:t xml:space="preserve"> стоимости газовых сетей высокого давления </w:t>
      </w:r>
      <w:r w:rsidR="00664705" w:rsidRPr="00A100F3">
        <w:rPr>
          <w:rFonts w:asciiTheme="majorHAnsi" w:hAnsiTheme="majorHAnsi" w:cstheme="majorHAnsi"/>
          <w:sz w:val="24"/>
          <w:szCs w:val="24"/>
          <w:lang w:val="ru-MD"/>
        </w:rPr>
        <w:t>протяженностью</w:t>
      </w:r>
      <w:r w:rsidRPr="00A100F3">
        <w:rPr>
          <w:rFonts w:asciiTheme="majorHAnsi" w:hAnsiTheme="majorHAnsi" w:cstheme="majorHAnsi"/>
          <w:sz w:val="24"/>
          <w:szCs w:val="24"/>
          <w:lang w:val="ru-MD"/>
        </w:rPr>
        <w:t xml:space="preserve"> </w:t>
      </w:r>
      <w:r w:rsidRPr="00A100F3">
        <w:rPr>
          <w:rFonts w:asciiTheme="majorHAnsi" w:hAnsiTheme="majorHAnsi" w:cstheme="majorHAnsi"/>
          <w:b/>
          <w:sz w:val="24"/>
          <w:szCs w:val="24"/>
          <w:lang w:val="ru-MD"/>
        </w:rPr>
        <w:t>17,123 км</w:t>
      </w:r>
      <w:r w:rsidR="00664705" w:rsidRPr="00A100F3">
        <w:rPr>
          <w:rStyle w:val="FootnoteReference"/>
          <w:rFonts w:asciiTheme="majorHAnsi" w:hAnsiTheme="majorHAnsi" w:cstheme="majorHAnsi"/>
          <w:noProof/>
          <w:sz w:val="24"/>
          <w:szCs w:val="24"/>
          <w:lang w:val="ru-MD"/>
        </w:rPr>
        <w:footnoteReference w:id="17"/>
      </w:r>
      <w:r w:rsidRPr="00A100F3">
        <w:rPr>
          <w:rFonts w:asciiTheme="majorHAnsi" w:hAnsiTheme="majorHAnsi" w:cstheme="majorHAnsi"/>
          <w:sz w:val="24"/>
          <w:szCs w:val="24"/>
          <w:lang w:val="ru-MD"/>
        </w:rPr>
        <w:t xml:space="preserve">, </w:t>
      </w:r>
      <w:r w:rsidR="00664705" w:rsidRPr="00A100F3">
        <w:rPr>
          <w:rFonts w:asciiTheme="majorHAnsi" w:hAnsiTheme="majorHAnsi" w:cstheme="majorHAnsi"/>
          <w:sz w:val="24"/>
          <w:szCs w:val="24"/>
          <w:lang w:val="ru-MD"/>
        </w:rPr>
        <w:t>которые</w:t>
      </w:r>
      <w:r w:rsidRPr="00A100F3">
        <w:rPr>
          <w:rFonts w:asciiTheme="majorHAnsi" w:hAnsiTheme="majorHAnsi" w:cstheme="majorHAnsi"/>
          <w:sz w:val="24"/>
          <w:szCs w:val="24"/>
          <w:lang w:val="ru-MD"/>
        </w:rPr>
        <w:t>, согласн</w:t>
      </w:r>
      <w:r w:rsidR="00664705" w:rsidRPr="00A100F3">
        <w:rPr>
          <w:rFonts w:asciiTheme="majorHAnsi" w:hAnsiTheme="majorHAnsi" w:cstheme="majorHAnsi"/>
          <w:sz w:val="24"/>
          <w:szCs w:val="24"/>
          <w:lang w:val="ru-MD"/>
        </w:rPr>
        <w:t>о Постановлению Правительства №</w:t>
      </w:r>
      <w:r w:rsidRPr="00A100F3">
        <w:rPr>
          <w:rFonts w:asciiTheme="majorHAnsi" w:hAnsiTheme="majorHAnsi" w:cstheme="majorHAnsi"/>
          <w:sz w:val="24"/>
          <w:szCs w:val="24"/>
          <w:lang w:val="ru-MD"/>
        </w:rPr>
        <w:t>683 от 18.06.2004</w:t>
      </w:r>
      <w:r w:rsidR="00664705" w:rsidRPr="00A100F3">
        <w:rPr>
          <w:vertAlign w:val="superscript"/>
          <w:lang w:val="ru-MD"/>
        </w:rPr>
        <w:footnoteReference w:id="18"/>
      </w:r>
      <w:r w:rsidR="00664705" w:rsidRPr="00A100F3">
        <w:rPr>
          <w:rFonts w:asciiTheme="majorHAnsi" w:hAnsiTheme="majorHAnsi" w:cstheme="majorHAnsi"/>
          <w:sz w:val="24"/>
          <w:szCs w:val="24"/>
          <w:lang w:val="ru-MD"/>
        </w:rPr>
        <w:t>,</w:t>
      </w:r>
      <w:r w:rsidRPr="00A100F3">
        <w:rPr>
          <w:rFonts w:asciiTheme="majorHAnsi" w:hAnsiTheme="majorHAnsi" w:cstheme="majorHAnsi"/>
          <w:sz w:val="24"/>
          <w:szCs w:val="24"/>
          <w:lang w:val="ru-MD"/>
        </w:rPr>
        <w:t xml:space="preserve"> были переданы предприятиям системы АО </w:t>
      </w:r>
      <w:r w:rsidR="00664705" w:rsidRPr="00A100F3">
        <w:rPr>
          <w:rFonts w:asciiTheme="majorHAnsi" w:hAnsiTheme="majorHAnsi" w:cstheme="majorHAnsi"/>
          <w:noProof/>
          <w:sz w:val="24"/>
          <w:szCs w:val="24"/>
          <w:lang w:val="ru-MD"/>
        </w:rPr>
        <w:t xml:space="preserve">„Moldovagaz” </w:t>
      </w:r>
      <w:r w:rsidR="00664705" w:rsidRPr="00A100F3">
        <w:rPr>
          <w:rFonts w:asciiTheme="majorHAnsi" w:hAnsiTheme="majorHAnsi" w:cstheme="majorHAnsi"/>
          <w:sz w:val="24"/>
          <w:szCs w:val="24"/>
          <w:lang w:val="ru-MD"/>
        </w:rPr>
        <w:t>на</w:t>
      </w:r>
      <w:r w:rsidRPr="00A100F3">
        <w:rPr>
          <w:rFonts w:asciiTheme="majorHAnsi" w:hAnsiTheme="majorHAnsi" w:cstheme="majorHAnsi"/>
          <w:sz w:val="24"/>
          <w:szCs w:val="24"/>
          <w:lang w:val="ru-MD"/>
        </w:rPr>
        <w:t xml:space="preserve"> техническо</w:t>
      </w:r>
      <w:r w:rsidR="00664705" w:rsidRPr="00A100F3">
        <w:rPr>
          <w:rFonts w:asciiTheme="majorHAnsi" w:hAnsiTheme="majorHAnsi" w:cstheme="majorHAnsi"/>
          <w:sz w:val="24"/>
          <w:szCs w:val="24"/>
          <w:lang w:val="ru-MD"/>
        </w:rPr>
        <w:t>е</w:t>
      </w:r>
      <w:r w:rsidRPr="00A100F3">
        <w:rPr>
          <w:rFonts w:asciiTheme="majorHAnsi" w:hAnsiTheme="majorHAnsi" w:cstheme="majorHAnsi"/>
          <w:sz w:val="24"/>
          <w:szCs w:val="24"/>
          <w:lang w:val="ru-MD"/>
        </w:rPr>
        <w:t xml:space="preserve"> обслуживани</w:t>
      </w:r>
      <w:r w:rsidR="00664705" w:rsidRPr="00A100F3">
        <w:rPr>
          <w:rFonts w:asciiTheme="majorHAnsi" w:hAnsiTheme="majorHAnsi" w:cstheme="majorHAnsi"/>
          <w:sz w:val="24"/>
          <w:szCs w:val="24"/>
          <w:lang w:val="ru-MD"/>
        </w:rPr>
        <w:t>е</w:t>
      </w:r>
      <w:r w:rsidRPr="00A100F3">
        <w:rPr>
          <w:rFonts w:asciiTheme="majorHAnsi" w:hAnsiTheme="majorHAnsi" w:cstheme="majorHAnsi"/>
          <w:sz w:val="24"/>
          <w:szCs w:val="24"/>
          <w:lang w:val="ru-MD"/>
        </w:rPr>
        <w:t xml:space="preserve">. </w:t>
      </w:r>
      <w:r w:rsidR="00664705" w:rsidRPr="00A100F3">
        <w:rPr>
          <w:rFonts w:asciiTheme="majorHAnsi" w:hAnsiTheme="majorHAnsi" w:cstheme="majorHAnsi"/>
          <w:sz w:val="24"/>
          <w:szCs w:val="24"/>
          <w:lang w:val="ru-MD"/>
        </w:rPr>
        <w:t>Т</w:t>
      </w:r>
      <w:r w:rsidRPr="00A100F3">
        <w:rPr>
          <w:rFonts w:asciiTheme="majorHAnsi" w:hAnsiTheme="majorHAnsi" w:cstheme="majorHAnsi"/>
          <w:sz w:val="24"/>
          <w:szCs w:val="24"/>
          <w:lang w:val="ru-MD"/>
        </w:rPr>
        <w:t xml:space="preserve">акже не были инвентаризированы </w:t>
      </w:r>
      <w:r w:rsidR="00664705" w:rsidRPr="00A100F3">
        <w:rPr>
          <w:rFonts w:asciiTheme="majorHAnsi" w:hAnsiTheme="majorHAnsi" w:cstheme="majorHAnsi"/>
          <w:sz w:val="24"/>
          <w:szCs w:val="24"/>
          <w:lang w:val="ru-MD"/>
        </w:rPr>
        <w:t>в надлежащем порядке</w:t>
      </w:r>
      <w:r w:rsidRPr="00A100F3">
        <w:rPr>
          <w:rFonts w:asciiTheme="majorHAnsi" w:hAnsiTheme="majorHAnsi" w:cstheme="majorHAnsi"/>
          <w:sz w:val="24"/>
          <w:szCs w:val="24"/>
          <w:lang w:val="ru-MD"/>
        </w:rPr>
        <w:t xml:space="preserve"> 17 газовы</w:t>
      </w:r>
      <w:r w:rsidR="00664705" w:rsidRPr="00A100F3">
        <w:rPr>
          <w:rFonts w:asciiTheme="majorHAnsi" w:hAnsiTheme="majorHAnsi" w:cstheme="majorHAnsi"/>
          <w:sz w:val="24"/>
          <w:szCs w:val="24"/>
          <w:lang w:val="ru-MD"/>
        </w:rPr>
        <w:t>х</w:t>
      </w:r>
      <w:r w:rsidRPr="00A100F3">
        <w:rPr>
          <w:rFonts w:asciiTheme="majorHAnsi" w:hAnsiTheme="majorHAnsi" w:cstheme="majorHAnsi"/>
          <w:sz w:val="24"/>
          <w:szCs w:val="24"/>
          <w:lang w:val="ru-MD"/>
        </w:rPr>
        <w:t xml:space="preserve"> сет</w:t>
      </w:r>
      <w:r w:rsidR="00664705" w:rsidRPr="00A100F3">
        <w:rPr>
          <w:rFonts w:asciiTheme="majorHAnsi" w:hAnsiTheme="majorHAnsi" w:cstheme="majorHAnsi"/>
          <w:sz w:val="24"/>
          <w:szCs w:val="24"/>
          <w:lang w:val="ru-MD"/>
        </w:rPr>
        <w:t>ей</w:t>
      </w:r>
      <w:r w:rsidRPr="00A100F3">
        <w:rPr>
          <w:rFonts w:asciiTheme="majorHAnsi" w:hAnsiTheme="majorHAnsi" w:cstheme="majorHAnsi"/>
          <w:sz w:val="24"/>
          <w:szCs w:val="24"/>
          <w:lang w:val="ru-MD"/>
        </w:rPr>
        <w:t xml:space="preserve"> стоимостью </w:t>
      </w:r>
      <w:r w:rsidRPr="00A100F3">
        <w:rPr>
          <w:rFonts w:asciiTheme="majorHAnsi" w:hAnsiTheme="majorHAnsi" w:cstheme="majorHAnsi"/>
          <w:b/>
          <w:sz w:val="24"/>
          <w:szCs w:val="24"/>
          <w:lang w:val="ru-MD"/>
        </w:rPr>
        <w:t>18,77 млн. ле</w:t>
      </w:r>
      <w:r w:rsidR="00664705" w:rsidRPr="00A100F3">
        <w:rPr>
          <w:rFonts w:asciiTheme="majorHAnsi" w:hAnsiTheme="majorHAnsi" w:cstheme="majorHAnsi"/>
          <w:b/>
          <w:sz w:val="24"/>
          <w:szCs w:val="24"/>
          <w:lang w:val="ru-MD"/>
        </w:rPr>
        <w:t>ев</w:t>
      </w:r>
      <w:r w:rsidRPr="00A100F3">
        <w:rPr>
          <w:rFonts w:asciiTheme="majorHAnsi" w:hAnsiTheme="majorHAnsi" w:cstheme="majorHAnsi"/>
          <w:sz w:val="24"/>
          <w:szCs w:val="24"/>
          <w:lang w:val="ru-MD"/>
        </w:rPr>
        <w:t xml:space="preserve">, не </w:t>
      </w:r>
      <w:r w:rsidR="00664705" w:rsidRPr="00A100F3">
        <w:rPr>
          <w:rFonts w:asciiTheme="majorHAnsi" w:hAnsiTheme="majorHAnsi" w:cstheme="majorHAnsi"/>
          <w:sz w:val="24"/>
          <w:szCs w:val="24"/>
          <w:lang w:val="ru-MD"/>
        </w:rPr>
        <w:t xml:space="preserve">были проверены их наличие в </w:t>
      </w:r>
      <w:r w:rsidRPr="00A100F3">
        <w:rPr>
          <w:rFonts w:asciiTheme="majorHAnsi" w:hAnsiTheme="majorHAnsi" w:cstheme="majorHAnsi"/>
          <w:sz w:val="24"/>
          <w:szCs w:val="24"/>
          <w:lang w:val="ru-MD"/>
        </w:rPr>
        <w:t>количественно-</w:t>
      </w:r>
      <w:r w:rsidR="00664705" w:rsidRPr="00A100F3">
        <w:rPr>
          <w:rFonts w:asciiTheme="majorHAnsi" w:hAnsiTheme="majorHAnsi" w:cstheme="majorHAnsi"/>
          <w:sz w:val="24"/>
          <w:szCs w:val="24"/>
          <w:lang w:val="ru-MD"/>
        </w:rPr>
        <w:t>стоимостном отношении,</w:t>
      </w:r>
      <w:r w:rsidRPr="00A100F3">
        <w:rPr>
          <w:rFonts w:asciiTheme="majorHAnsi" w:hAnsiTheme="majorHAnsi" w:cstheme="majorHAnsi"/>
          <w:sz w:val="24"/>
          <w:szCs w:val="24"/>
          <w:lang w:val="ru-MD"/>
        </w:rPr>
        <w:t xml:space="preserve"> и </w:t>
      </w:r>
      <w:r w:rsidR="00664705" w:rsidRPr="00A100F3">
        <w:rPr>
          <w:rFonts w:asciiTheme="majorHAnsi" w:hAnsiTheme="majorHAnsi" w:cstheme="majorHAnsi"/>
          <w:sz w:val="24"/>
          <w:szCs w:val="24"/>
          <w:lang w:val="ru-MD"/>
        </w:rPr>
        <w:t>акты</w:t>
      </w:r>
      <w:r w:rsidRPr="00A100F3">
        <w:rPr>
          <w:rFonts w:asciiTheme="majorHAnsi" w:hAnsiTheme="majorHAnsi" w:cstheme="majorHAnsi"/>
          <w:sz w:val="24"/>
          <w:szCs w:val="24"/>
          <w:lang w:val="ru-MD"/>
        </w:rPr>
        <w:t xml:space="preserve">, подтверждающие их передачу </w:t>
      </w:r>
      <w:r w:rsidR="00664705" w:rsidRPr="00A100F3">
        <w:rPr>
          <w:rFonts w:asciiTheme="majorHAnsi" w:hAnsiTheme="majorHAnsi" w:cstheme="majorHAnsi"/>
          <w:sz w:val="24"/>
          <w:szCs w:val="24"/>
          <w:lang w:val="ru-MD"/>
        </w:rPr>
        <w:t>на</w:t>
      </w:r>
      <w:r w:rsidRPr="00A100F3">
        <w:rPr>
          <w:rFonts w:asciiTheme="majorHAnsi" w:hAnsiTheme="majorHAnsi" w:cstheme="majorHAnsi"/>
          <w:sz w:val="24"/>
          <w:szCs w:val="24"/>
          <w:lang w:val="ru-MD"/>
        </w:rPr>
        <w:t xml:space="preserve"> техническо</w:t>
      </w:r>
      <w:r w:rsidR="00664705" w:rsidRPr="00A100F3">
        <w:rPr>
          <w:rFonts w:asciiTheme="majorHAnsi" w:hAnsiTheme="majorHAnsi" w:cstheme="majorHAnsi"/>
          <w:sz w:val="24"/>
          <w:szCs w:val="24"/>
          <w:lang w:val="ru-MD"/>
        </w:rPr>
        <w:t>е</w:t>
      </w:r>
      <w:r w:rsidRPr="00A100F3">
        <w:rPr>
          <w:rFonts w:asciiTheme="majorHAnsi" w:hAnsiTheme="majorHAnsi" w:cstheme="majorHAnsi"/>
          <w:sz w:val="24"/>
          <w:szCs w:val="24"/>
          <w:lang w:val="ru-MD"/>
        </w:rPr>
        <w:t xml:space="preserve"> обслуживани</w:t>
      </w:r>
      <w:r w:rsidR="00664705" w:rsidRPr="00A100F3">
        <w:rPr>
          <w:rFonts w:asciiTheme="majorHAnsi" w:hAnsiTheme="majorHAnsi" w:cstheme="majorHAnsi"/>
          <w:sz w:val="24"/>
          <w:szCs w:val="24"/>
          <w:lang w:val="ru-MD"/>
        </w:rPr>
        <w:t>е</w:t>
      </w:r>
      <w:r w:rsidRPr="00A100F3">
        <w:rPr>
          <w:rFonts w:asciiTheme="majorHAnsi" w:hAnsiTheme="majorHAnsi" w:cstheme="majorHAnsi"/>
          <w:sz w:val="24"/>
          <w:szCs w:val="24"/>
          <w:lang w:val="ru-MD"/>
        </w:rPr>
        <w:t xml:space="preserve"> профильным предприятиям (газопроводы в селах Альбина, Мерень и Ивановка Ноуэ)</w:t>
      </w:r>
      <w:r w:rsidR="00D111A3" w:rsidRPr="00A100F3">
        <w:rPr>
          <w:rFonts w:asciiTheme="majorHAnsi" w:hAnsiTheme="majorHAnsi" w:cstheme="majorHAnsi"/>
          <w:noProof/>
          <w:sz w:val="24"/>
          <w:szCs w:val="24"/>
          <w:lang w:val="ru-MD"/>
        </w:rPr>
        <w:t>.</w:t>
      </w:r>
    </w:p>
    <w:p w14:paraId="2D62556C" w14:textId="0990EAF0" w:rsidR="00AB0AF9" w:rsidRPr="00A100F3" w:rsidRDefault="00C0147A" w:rsidP="00804AD5">
      <w:pPr>
        <w:pStyle w:val="ListParagraph"/>
        <w:widowControl w:val="0"/>
        <w:numPr>
          <w:ilvl w:val="1"/>
          <w:numId w:val="7"/>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eastAsia="Times New Roman" w:hAnsiTheme="majorHAnsi" w:cstheme="majorHAnsi"/>
          <w:sz w:val="24"/>
          <w:szCs w:val="24"/>
          <w:lang w:val="ru-MD"/>
        </w:rPr>
        <w:t>Завышение</w:t>
      </w:r>
      <w:r w:rsidR="00804AD5" w:rsidRPr="00A100F3">
        <w:rPr>
          <w:rFonts w:asciiTheme="majorHAnsi" w:eastAsia="Times New Roman" w:hAnsiTheme="majorHAnsi" w:cstheme="majorHAnsi"/>
          <w:sz w:val="24"/>
          <w:szCs w:val="24"/>
          <w:lang w:val="ru-MD"/>
        </w:rPr>
        <w:t xml:space="preserve"> на 15,2 млн. ле</w:t>
      </w:r>
      <w:r w:rsidRPr="00A100F3">
        <w:rPr>
          <w:rFonts w:asciiTheme="majorHAnsi" w:eastAsia="Times New Roman" w:hAnsiTheme="majorHAnsi" w:cstheme="majorHAnsi"/>
          <w:sz w:val="24"/>
          <w:szCs w:val="24"/>
          <w:lang w:val="ru-MD"/>
        </w:rPr>
        <w:t>ев</w:t>
      </w:r>
      <w:r w:rsidR="00804AD5" w:rsidRPr="00A100F3">
        <w:rPr>
          <w:rFonts w:asciiTheme="majorHAnsi" w:eastAsia="Times New Roman" w:hAnsiTheme="majorHAnsi" w:cstheme="majorHAnsi"/>
          <w:sz w:val="24"/>
          <w:szCs w:val="24"/>
          <w:lang w:val="ru-MD"/>
        </w:rPr>
        <w:t xml:space="preserve"> стоимости счета 822100 </w:t>
      </w:r>
      <w:r w:rsidRPr="00A100F3">
        <w:rPr>
          <w:rFonts w:asciiTheme="majorHAnsi" w:eastAsia="Times New Roman" w:hAnsiTheme="majorHAnsi" w:cstheme="majorHAnsi"/>
          <w:sz w:val="24"/>
          <w:szCs w:val="24"/>
          <w:lang w:val="ru-MD"/>
        </w:rPr>
        <w:t>„А</w:t>
      </w:r>
      <w:r w:rsidR="00804AD5" w:rsidRPr="00A100F3">
        <w:rPr>
          <w:rFonts w:asciiTheme="majorHAnsi" w:eastAsia="Times New Roman" w:hAnsiTheme="majorHAnsi" w:cstheme="majorHAnsi"/>
          <w:sz w:val="24"/>
          <w:szCs w:val="24"/>
          <w:lang w:val="ru-MD"/>
        </w:rPr>
        <w:t>ктивы, взятые в аренду/</w:t>
      </w:r>
      <w:r w:rsidRPr="00A100F3">
        <w:rPr>
          <w:rFonts w:asciiTheme="majorHAnsi" w:eastAsia="Times New Roman" w:hAnsiTheme="majorHAnsi" w:cstheme="majorHAnsi"/>
          <w:sz w:val="24"/>
          <w:szCs w:val="24"/>
          <w:lang w:val="ru-MD"/>
        </w:rPr>
        <w:t>внаем”</w:t>
      </w:r>
      <w:r w:rsidRPr="00A100F3">
        <w:rPr>
          <w:rStyle w:val="FootnoteReference"/>
          <w:rFonts w:asciiTheme="majorHAnsi" w:eastAsia="Times New Roman" w:hAnsiTheme="majorHAnsi" w:cstheme="majorHAnsi"/>
          <w:sz w:val="24"/>
          <w:szCs w:val="24"/>
          <w:lang w:val="ru-MD"/>
        </w:rPr>
        <w:footnoteReference w:id="19"/>
      </w:r>
      <w:r w:rsidR="00804AD5" w:rsidRPr="00A100F3">
        <w:rPr>
          <w:rFonts w:asciiTheme="majorHAnsi" w:eastAsia="Times New Roman" w:hAnsiTheme="majorHAnsi" w:cstheme="majorHAnsi"/>
          <w:sz w:val="24"/>
          <w:szCs w:val="24"/>
          <w:lang w:val="ru-MD"/>
        </w:rPr>
        <w:t xml:space="preserve">, путем </w:t>
      </w:r>
      <w:r w:rsidRPr="00A100F3">
        <w:rPr>
          <w:rFonts w:asciiTheme="majorHAnsi" w:eastAsia="Times New Roman" w:hAnsiTheme="majorHAnsi" w:cstheme="majorHAnsi"/>
          <w:sz w:val="24"/>
          <w:szCs w:val="24"/>
          <w:lang w:val="ru-MD"/>
        </w:rPr>
        <w:t xml:space="preserve">отражения в </w:t>
      </w:r>
      <w:r w:rsidR="00804AD5" w:rsidRPr="00A100F3">
        <w:rPr>
          <w:rFonts w:asciiTheme="majorHAnsi" w:eastAsia="Times New Roman" w:hAnsiTheme="majorHAnsi" w:cstheme="majorHAnsi"/>
          <w:sz w:val="24"/>
          <w:szCs w:val="24"/>
          <w:lang w:val="ru-MD"/>
        </w:rPr>
        <w:t xml:space="preserve">отчетности стоимости зданий </w:t>
      </w:r>
      <w:r w:rsidRPr="00A100F3">
        <w:rPr>
          <w:rFonts w:asciiTheme="majorHAnsi" w:eastAsia="Times New Roman" w:hAnsiTheme="majorHAnsi" w:cstheme="majorHAnsi"/>
          <w:sz w:val="24"/>
          <w:szCs w:val="24"/>
          <w:lang w:val="ru-MD"/>
        </w:rPr>
        <w:t>Р</w:t>
      </w:r>
      <w:r w:rsidR="00804AD5" w:rsidRPr="00A100F3">
        <w:rPr>
          <w:rFonts w:asciiTheme="majorHAnsi" w:eastAsia="Times New Roman" w:hAnsiTheme="majorHAnsi" w:cstheme="majorHAnsi"/>
          <w:sz w:val="24"/>
          <w:szCs w:val="24"/>
          <w:lang w:val="ru-MD"/>
        </w:rPr>
        <w:t xml:space="preserve">айонного </w:t>
      </w:r>
      <w:r w:rsidRPr="00A100F3">
        <w:rPr>
          <w:rFonts w:asciiTheme="majorHAnsi" w:eastAsia="Times New Roman" w:hAnsiTheme="majorHAnsi" w:cstheme="majorHAnsi"/>
          <w:sz w:val="24"/>
          <w:szCs w:val="24"/>
          <w:lang w:val="ru-MD"/>
        </w:rPr>
        <w:t>с</w:t>
      </w:r>
      <w:r w:rsidR="00804AD5" w:rsidRPr="00A100F3">
        <w:rPr>
          <w:rFonts w:asciiTheme="majorHAnsi" w:eastAsia="Times New Roman" w:hAnsiTheme="majorHAnsi" w:cstheme="majorHAnsi"/>
          <w:sz w:val="24"/>
          <w:szCs w:val="24"/>
          <w:lang w:val="ru-MD"/>
        </w:rPr>
        <w:t>овета</w:t>
      </w:r>
      <w:r w:rsidRPr="00A100F3">
        <w:rPr>
          <w:rFonts w:asciiTheme="majorHAnsi" w:eastAsia="Times New Roman" w:hAnsiTheme="majorHAnsi" w:cstheme="majorHAnsi"/>
          <w:sz w:val="24"/>
          <w:szCs w:val="24"/>
          <w:lang w:val="ru-MD"/>
        </w:rPr>
        <w:t xml:space="preserve"> Чимишлия</w:t>
      </w:r>
      <w:r w:rsidR="00804AD5" w:rsidRPr="00A100F3">
        <w:rPr>
          <w:rFonts w:asciiTheme="majorHAnsi" w:eastAsia="Times New Roman" w:hAnsiTheme="majorHAnsi" w:cstheme="majorHAnsi"/>
          <w:sz w:val="24"/>
          <w:szCs w:val="24"/>
          <w:lang w:val="ru-MD"/>
        </w:rPr>
        <w:t xml:space="preserve">, полученных в </w:t>
      </w:r>
      <w:r w:rsidRPr="00A100F3">
        <w:rPr>
          <w:rFonts w:asciiTheme="majorHAnsi" w:eastAsia="Times New Roman" w:hAnsiTheme="majorHAnsi" w:cstheme="majorHAnsi"/>
          <w:sz w:val="24"/>
          <w:szCs w:val="24"/>
          <w:lang w:val="ru-MD"/>
        </w:rPr>
        <w:t>безвозмездное пользование</w:t>
      </w:r>
      <w:r w:rsidR="00804AD5" w:rsidRPr="00A100F3">
        <w:rPr>
          <w:rFonts w:asciiTheme="majorHAnsi" w:eastAsia="Times New Roman" w:hAnsiTheme="majorHAnsi" w:cstheme="majorHAnsi"/>
          <w:sz w:val="24"/>
          <w:szCs w:val="24"/>
          <w:lang w:val="ru-MD"/>
        </w:rPr>
        <w:t xml:space="preserve"> государственным</w:t>
      </w:r>
      <w:r w:rsidR="00664705" w:rsidRPr="00A100F3">
        <w:rPr>
          <w:rFonts w:asciiTheme="majorHAnsi" w:eastAsia="Times New Roman" w:hAnsiTheme="majorHAnsi" w:cstheme="majorHAnsi"/>
          <w:sz w:val="24"/>
          <w:szCs w:val="24"/>
          <w:lang w:val="ru-MD"/>
        </w:rPr>
        <w:t>и</w:t>
      </w:r>
      <w:r w:rsidR="00804AD5" w:rsidRPr="00A100F3">
        <w:rPr>
          <w:rFonts w:asciiTheme="majorHAnsi" w:eastAsia="Times New Roman" w:hAnsiTheme="majorHAnsi" w:cstheme="majorHAnsi"/>
          <w:sz w:val="24"/>
          <w:szCs w:val="24"/>
          <w:lang w:val="ru-MD"/>
        </w:rPr>
        <w:t xml:space="preserve"> бюджетным</w:t>
      </w:r>
      <w:r w:rsidR="00664705" w:rsidRPr="00A100F3">
        <w:rPr>
          <w:rFonts w:asciiTheme="majorHAnsi" w:eastAsia="Times New Roman" w:hAnsiTheme="majorHAnsi" w:cstheme="majorHAnsi"/>
          <w:sz w:val="24"/>
          <w:szCs w:val="24"/>
          <w:lang w:val="ru-MD"/>
        </w:rPr>
        <w:t>и</w:t>
      </w:r>
      <w:r w:rsidR="00804AD5" w:rsidRPr="00A100F3">
        <w:rPr>
          <w:rFonts w:asciiTheme="majorHAnsi" w:eastAsia="Times New Roman" w:hAnsiTheme="majorHAnsi" w:cstheme="majorHAnsi"/>
          <w:sz w:val="24"/>
          <w:szCs w:val="24"/>
          <w:lang w:val="ru-MD"/>
        </w:rPr>
        <w:t xml:space="preserve"> учреждениям</w:t>
      </w:r>
      <w:r w:rsidR="00664705" w:rsidRPr="00A100F3">
        <w:rPr>
          <w:rFonts w:asciiTheme="majorHAnsi" w:eastAsia="Times New Roman" w:hAnsiTheme="majorHAnsi" w:cstheme="majorHAnsi"/>
          <w:sz w:val="24"/>
          <w:szCs w:val="24"/>
          <w:lang w:val="ru-MD"/>
        </w:rPr>
        <w:t>и, находящимися</w:t>
      </w:r>
      <w:r w:rsidRPr="00A100F3">
        <w:rPr>
          <w:rFonts w:asciiTheme="majorHAnsi" w:eastAsia="Times New Roman" w:hAnsiTheme="majorHAnsi" w:cstheme="majorHAnsi"/>
          <w:sz w:val="24"/>
          <w:szCs w:val="24"/>
          <w:lang w:val="ru-MD"/>
        </w:rPr>
        <w:t xml:space="preserve"> в его подчинении</w:t>
      </w:r>
      <w:r w:rsidR="00804AD5" w:rsidRPr="00A100F3">
        <w:rPr>
          <w:rFonts w:asciiTheme="majorHAnsi" w:eastAsia="Times New Roman" w:hAnsiTheme="majorHAnsi" w:cstheme="majorHAnsi"/>
          <w:sz w:val="24"/>
          <w:szCs w:val="24"/>
          <w:lang w:val="ru-MD"/>
        </w:rPr>
        <w:t>, уже отраженных на счете 311</w:t>
      </w:r>
      <w:r w:rsidRPr="00A100F3">
        <w:rPr>
          <w:rFonts w:asciiTheme="majorHAnsi" w:eastAsia="Times New Roman" w:hAnsiTheme="majorHAnsi" w:cstheme="majorHAnsi"/>
          <w:sz w:val="24"/>
          <w:szCs w:val="24"/>
          <w:lang w:val="ru-MD"/>
        </w:rPr>
        <w:t xml:space="preserve"> „З</w:t>
      </w:r>
      <w:r w:rsidR="00804AD5" w:rsidRPr="00A100F3">
        <w:rPr>
          <w:rFonts w:asciiTheme="majorHAnsi" w:eastAsia="Times New Roman" w:hAnsiTheme="majorHAnsi" w:cstheme="majorHAnsi"/>
          <w:sz w:val="24"/>
          <w:szCs w:val="24"/>
          <w:lang w:val="ru-MD"/>
        </w:rPr>
        <w:t>дания</w:t>
      </w:r>
      <w:r w:rsidRPr="00A100F3">
        <w:rPr>
          <w:rFonts w:asciiTheme="majorHAnsi" w:eastAsia="Times New Roman" w:hAnsiTheme="majorHAnsi" w:cstheme="majorHAnsi"/>
          <w:sz w:val="24"/>
          <w:szCs w:val="24"/>
          <w:lang w:val="ru-MD"/>
        </w:rPr>
        <w:t>”</w:t>
      </w:r>
      <w:r w:rsidR="00AB0AF9" w:rsidRPr="00A100F3">
        <w:rPr>
          <w:rFonts w:asciiTheme="majorHAnsi" w:eastAsia="Times New Roman" w:hAnsiTheme="majorHAnsi" w:cstheme="majorHAnsi"/>
          <w:sz w:val="24"/>
          <w:szCs w:val="24"/>
          <w:lang w:val="ru-MD"/>
        </w:rPr>
        <w:t xml:space="preserve">. </w:t>
      </w:r>
    </w:p>
    <w:p w14:paraId="406376E6" w14:textId="05485C5E" w:rsidR="006A0B90" w:rsidRPr="00A100F3" w:rsidRDefault="00804AD5" w:rsidP="00804AD5">
      <w:pPr>
        <w:pStyle w:val="ListParagraph"/>
        <w:widowControl w:val="0"/>
        <w:numPr>
          <w:ilvl w:val="1"/>
          <w:numId w:val="7"/>
        </w:numPr>
        <w:shd w:val="clear" w:color="auto" w:fill="FFFFFF"/>
        <w:tabs>
          <w:tab w:val="left" w:pos="0"/>
          <w:tab w:val="left" w:pos="709"/>
        </w:tabs>
        <w:spacing w:after="0" w:line="276" w:lineRule="auto"/>
        <w:ind w:left="0" w:firstLine="0"/>
        <w:jc w:val="both"/>
        <w:rPr>
          <w:rFonts w:asciiTheme="majorHAnsi" w:hAnsiTheme="majorHAnsi" w:cstheme="majorHAnsi"/>
          <w:b/>
          <w:sz w:val="24"/>
          <w:szCs w:val="24"/>
          <w:lang w:val="ru-MD"/>
        </w:rPr>
      </w:pPr>
      <w:r w:rsidRPr="00A100F3">
        <w:rPr>
          <w:rFonts w:asciiTheme="majorHAnsi" w:hAnsiTheme="majorHAnsi" w:cstheme="majorHAnsi"/>
          <w:b/>
          <w:sz w:val="24"/>
          <w:szCs w:val="24"/>
          <w:lang w:val="ru-MD"/>
        </w:rPr>
        <w:t>В результате недостатков, отмеченных в настоящем разделе, финансовый результат бюджетного учреждения за текущий год был занижен на 0,73 млн. леев, и завышен за предыдущие годы на 15,2 млн. леев</w:t>
      </w:r>
      <w:r w:rsidR="00AA25B8" w:rsidRPr="00A100F3">
        <w:rPr>
          <w:rFonts w:asciiTheme="majorHAnsi" w:hAnsiTheme="majorHAnsi" w:cstheme="majorHAnsi"/>
          <w:b/>
          <w:sz w:val="24"/>
          <w:szCs w:val="24"/>
          <w:lang w:val="ru-MD"/>
        </w:rPr>
        <w:t xml:space="preserve">. </w:t>
      </w:r>
      <w:r w:rsidR="00415E07" w:rsidRPr="00A100F3">
        <w:rPr>
          <w:rFonts w:asciiTheme="majorHAnsi" w:hAnsiTheme="majorHAnsi" w:cstheme="majorHAnsi"/>
          <w:b/>
          <w:sz w:val="24"/>
          <w:szCs w:val="24"/>
          <w:lang w:val="ru-MD"/>
        </w:rPr>
        <w:t xml:space="preserve"> </w:t>
      </w:r>
    </w:p>
    <w:p w14:paraId="096AF1A4" w14:textId="380BA279" w:rsidR="00BF40B6" w:rsidRPr="00A100F3" w:rsidRDefault="00804AD5" w:rsidP="0070595D">
      <w:pPr>
        <w:spacing w:after="0" w:line="276" w:lineRule="auto"/>
        <w:jc w:val="both"/>
        <w:rPr>
          <w:rFonts w:asciiTheme="majorHAnsi" w:eastAsia="Calibri" w:hAnsiTheme="majorHAnsi" w:cstheme="majorHAnsi"/>
          <w:sz w:val="24"/>
          <w:szCs w:val="24"/>
          <w:lang w:val="ru-MD"/>
        </w:rPr>
      </w:pPr>
      <w:r w:rsidRPr="00A100F3">
        <w:rPr>
          <w:rFonts w:asciiTheme="majorHAnsi" w:eastAsia="Times New Roman" w:hAnsiTheme="majorHAnsi" w:cstheme="majorHAnsi"/>
          <w:sz w:val="24"/>
          <w:szCs w:val="24"/>
          <w:lang w:val="ru-MD"/>
        </w:rPr>
        <w:t>Мы провели а</w:t>
      </w:r>
      <w:r w:rsidRPr="00A100F3">
        <w:rPr>
          <w:rFonts w:asciiTheme="majorHAnsi" w:hAnsiTheme="majorHAnsi" w:cs="Times New Roman"/>
          <w:sz w:val="24"/>
          <w:szCs w:val="24"/>
          <w:lang w:val="ru-MD"/>
        </w:rPr>
        <w:t>удиторскую миссию в соответствии с Международными стандартами аудита</w:t>
      </w:r>
      <w:r w:rsidRPr="00A100F3">
        <w:rPr>
          <w:rFonts w:asciiTheme="majorHAnsi" w:eastAsia="Times New Roman" w:hAnsiTheme="majorHAnsi" w:cstheme="majorHAnsi"/>
          <w:sz w:val="24"/>
          <w:szCs w:val="24"/>
          <w:vertAlign w:val="superscript"/>
          <w:lang w:val="ru-MD"/>
        </w:rPr>
        <w:footnoteReference w:id="20"/>
      </w:r>
      <w:r w:rsidRPr="00A100F3">
        <w:rPr>
          <w:rFonts w:asciiTheme="majorHAnsi" w:hAnsiTheme="majorHAnsi" w:cs="Times New Roman"/>
          <w:sz w:val="24"/>
          <w:szCs w:val="24"/>
          <w:lang w:val="ru-MD"/>
        </w:rPr>
        <w:t xml:space="preserve">. Согласно этим стандартам, наша ответственность описана в разделе </w:t>
      </w:r>
      <w:r w:rsidRPr="00A100F3">
        <w:rPr>
          <w:rFonts w:asciiTheme="majorHAnsi" w:hAnsiTheme="majorHAnsi" w:cs="Times New Roman"/>
          <w:i/>
          <w:sz w:val="24"/>
          <w:szCs w:val="24"/>
          <w:lang w:val="ru-MD"/>
        </w:rPr>
        <w:t>Ответственность аудитора в рамках аудита финансовой отчетности</w:t>
      </w:r>
      <w:r w:rsidRPr="00A100F3">
        <w:rPr>
          <w:rFonts w:asciiTheme="majorHAnsi" w:hAnsiTheme="majorHAnsi" w:cs="Times New Roman"/>
          <w:sz w:val="24"/>
          <w:szCs w:val="24"/>
          <w:lang w:val="ru-MD"/>
        </w:rPr>
        <w:t xml:space="preserve"> настоящего Отчета. Мы являемся независимыми по отношению к аудируемому субъекту и выполнили обязанности по этике, в соответствии с требованиями Кодекса этики Счетной палаты. Считаем, что полученные нами аудиторские доказательства являются достаточными и уместными, чтобы служить основанием для нашего мнения</w:t>
      </w:r>
      <w:r w:rsidR="00BF40B6" w:rsidRPr="00A100F3">
        <w:rPr>
          <w:rFonts w:asciiTheme="majorHAnsi" w:eastAsia="Calibri" w:hAnsiTheme="majorHAnsi" w:cstheme="majorHAnsi"/>
          <w:sz w:val="24"/>
          <w:szCs w:val="24"/>
          <w:lang w:val="ru-MD"/>
        </w:rPr>
        <w:t>.</w:t>
      </w:r>
    </w:p>
    <w:p w14:paraId="13C8B410" w14:textId="77777777" w:rsidR="003F1A35" w:rsidRPr="00A100F3" w:rsidRDefault="003F1A35" w:rsidP="0070595D">
      <w:pPr>
        <w:spacing w:after="0" w:line="276" w:lineRule="auto"/>
        <w:jc w:val="both"/>
        <w:rPr>
          <w:rFonts w:asciiTheme="majorHAnsi" w:eastAsia="Calibri" w:hAnsiTheme="majorHAnsi" w:cstheme="majorHAnsi"/>
          <w:sz w:val="16"/>
          <w:szCs w:val="16"/>
          <w:lang w:val="ru-MD"/>
        </w:rPr>
      </w:pPr>
    </w:p>
    <w:p w14:paraId="72BF7194" w14:textId="5926FDC6" w:rsidR="003F1A35" w:rsidRPr="00A100F3" w:rsidRDefault="003F1A35" w:rsidP="003F1A35">
      <w:pPr>
        <w:spacing w:line="276" w:lineRule="auto"/>
        <w:contextualSpacing/>
        <w:jc w:val="both"/>
        <w:rPr>
          <w:rFonts w:asciiTheme="majorHAnsi" w:hAnsiTheme="majorHAnsi" w:cstheme="majorHAnsi"/>
          <w:sz w:val="24"/>
          <w:szCs w:val="24"/>
          <w:lang w:val="ru-MD"/>
        </w:rPr>
      </w:pPr>
      <w:r w:rsidRPr="00A100F3">
        <w:rPr>
          <w:rFonts w:asciiTheme="majorHAnsi" w:hAnsiTheme="majorHAnsi" w:cstheme="majorHAnsi"/>
          <w:b/>
          <w:bCs/>
          <w:sz w:val="24"/>
          <w:szCs w:val="24"/>
          <w:lang w:val="ru-MD"/>
        </w:rPr>
        <w:t xml:space="preserve">III. </w:t>
      </w:r>
      <w:r w:rsidR="00977B54" w:rsidRPr="00A100F3">
        <w:rPr>
          <w:rFonts w:asciiTheme="majorHAnsi" w:hAnsiTheme="majorHAnsi" w:cstheme="majorHAnsi"/>
          <w:b/>
          <w:bCs/>
          <w:sz w:val="24"/>
          <w:szCs w:val="24"/>
          <w:lang w:val="ru-MD"/>
        </w:rPr>
        <w:t xml:space="preserve">ВЫДЕЛЕНИЕ НЕКОТОРЫХ АСПЕКТОВ </w:t>
      </w:r>
    </w:p>
    <w:p w14:paraId="2541B581" w14:textId="3DEE0E27" w:rsidR="003F1A35" w:rsidRPr="00A100F3" w:rsidRDefault="008352F8" w:rsidP="003F1A35">
      <w:pPr>
        <w:spacing w:after="0" w:line="276" w:lineRule="auto"/>
        <w:jc w:val="both"/>
        <w:rPr>
          <w:rFonts w:asciiTheme="majorHAnsi" w:eastAsia="Times New Roman" w:hAnsiTheme="majorHAnsi" w:cstheme="majorHAnsi"/>
          <w:sz w:val="24"/>
          <w:szCs w:val="24"/>
          <w:lang w:val="ru-MD"/>
        </w:rPr>
      </w:pPr>
      <w:r w:rsidRPr="00A100F3">
        <w:rPr>
          <w:rFonts w:asciiTheme="majorHAnsi" w:hAnsiTheme="majorHAnsi" w:cstheme="majorHAnsi"/>
          <w:b/>
          <w:sz w:val="24"/>
          <w:szCs w:val="24"/>
          <w:lang w:val="ru-MD"/>
        </w:rPr>
        <w:t>3.1.</w:t>
      </w:r>
      <w:r w:rsidRPr="00A100F3">
        <w:rPr>
          <w:rFonts w:asciiTheme="majorHAnsi" w:hAnsiTheme="majorHAnsi" w:cstheme="majorHAnsi"/>
          <w:sz w:val="24"/>
          <w:szCs w:val="24"/>
          <w:lang w:val="ru-MD"/>
        </w:rPr>
        <w:t xml:space="preserve"> </w:t>
      </w:r>
      <w:r w:rsidR="00455C70" w:rsidRPr="00A100F3">
        <w:rPr>
          <w:rFonts w:asciiTheme="majorHAnsi" w:hAnsiTheme="majorHAnsi" w:cstheme="majorHAnsi"/>
          <w:sz w:val="24"/>
          <w:szCs w:val="24"/>
          <w:lang w:val="ru-MD"/>
        </w:rPr>
        <w:t xml:space="preserve">Обращаем внимание на то, что положения Приказа министра финансов №216 от 28.12.2015 не соответствуют принципам ведения бухгалтерского учета (методом начисления; последовательность представления) и качественным характеристикам (релевантность; достоверность; сопоставимость), предусмотренным ст.6 Закона о бухгалтерском учете №113 от 27.04.2007, что обусловило уменьшение стоимости счета 561 „Рекредитованные займы между государственным бюджетом и местными бюджетами” на сумму </w:t>
      </w:r>
      <w:r w:rsidR="00455C70" w:rsidRPr="00A100F3">
        <w:rPr>
          <w:rFonts w:asciiTheme="majorHAnsi" w:hAnsiTheme="majorHAnsi" w:cstheme="majorHAnsi"/>
          <w:b/>
          <w:sz w:val="24"/>
          <w:szCs w:val="24"/>
          <w:lang w:val="ru-MD"/>
        </w:rPr>
        <w:t>24,42 млн. леев</w:t>
      </w:r>
      <w:r w:rsidR="00455C70" w:rsidRPr="00A100F3">
        <w:rPr>
          <w:rFonts w:asciiTheme="majorHAnsi" w:hAnsiTheme="majorHAnsi" w:cstheme="majorHAnsi"/>
          <w:sz w:val="24"/>
          <w:szCs w:val="24"/>
          <w:lang w:val="ru-MD"/>
        </w:rPr>
        <w:t xml:space="preserve">, относящейся к </w:t>
      </w:r>
      <w:r w:rsidR="00A100F3" w:rsidRPr="00A100F3">
        <w:rPr>
          <w:rFonts w:asciiTheme="majorHAnsi" w:hAnsiTheme="majorHAnsi" w:cstheme="majorHAnsi"/>
          <w:sz w:val="24"/>
          <w:szCs w:val="24"/>
          <w:lang w:val="ru-MD"/>
        </w:rPr>
        <w:t>законтрактованным</w:t>
      </w:r>
      <w:r w:rsidR="00455C70" w:rsidRPr="00A100F3">
        <w:rPr>
          <w:rFonts w:asciiTheme="majorHAnsi" w:hAnsiTheme="majorHAnsi" w:cstheme="majorHAnsi"/>
          <w:sz w:val="24"/>
          <w:szCs w:val="24"/>
          <w:lang w:val="ru-MD"/>
        </w:rPr>
        <w:t xml:space="preserve"> займам, отраженным на внебалансовом счете 812223 „Задолженность по рекредитованным займам из внешних источников”</w:t>
      </w:r>
      <w:r w:rsidR="003F1A35" w:rsidRPr="00A100F3">
        <w:rPr>
          <w:rFonts w:asciiTheme="majorHAnsi" w:eastAsia="Times New Roman" w:hAnsiTheme="majorHAnsi" w:cstheme="majorHAnsi"/>
          <w:sz w:val="24"/>
          <w:szCs w:val="24"/>
          <w:lang w:val="ru-MD"/>
        </w:rPr>
        <w:t>.</w:t>
      </w:r>
    </w:p>
    <w:p w14:paraId="4D3DE686" w14:textId="37AD58F3" w:rsidR="008352F8" w:rsidRPr="00A100F3" w:rsidRDefault="008352F8" w:rsidP="002B3608">
      <w:pPr>
        <w:pStyle w:val="ListParagraph"/>
        <w:widowControl w:val="0"/>
        <w:shd w:val="clear" w:color="auto" w:fill="FFFFFF"/>
        <w:tabs>
          <w:tab w:val="left" w:pos="0"/>
        </w:tabs>
        <w:spacing w:after="0" w:line="276" w:lineRule="auto"/>
        <w:ind w:left="0"/>
        <w:jc w:val="both"/>
        <w:outlineLvl w:val="0"/>
        <w:rPr>
          <w:rFonts w:asciiTheme="majorHAnsi" w:hAnsiTheme="majorHAnsi" w:cstheme="majorHAnsi"/>
          <w:sz w:val="24"/>
          <w:szCs w:val="24"/>
          <w:lang w:val="ru-MD"/>
        </w:rPr>
      </w:pPr>
      <w:r w:rsidRPr="00A100F3">
        <w:rPr>
          <w:rFonts w:asciiTheme="majorHAnsi" w:hAnsiTheme="majorHAnsi" w:cstheme="majorHAnsi"/>
          <w:b/>
          <w:sz w:val="24"/>
          <w:szCs w:val="24"/>
          <w:lang w:val="ru-MD"/>
        </w:rPr>
        <w:lastRenderedPageBreak/>
        <w:t>3.2.</w:t>
      </w:r>
      <w:r w:rsidRPr="00A100F3">
        <w:rPr>
          <w:rFonts w:asciiTheme="majorHAnsi" w:hAnsiTheme="majorHAnsi" w:cstheme="majorHAnsi"/>
          <w:sz w:val="24"/>
          <w:szCs w:val="24"/>
          <w:lang w:val="ru-MD"/>
        </w:rPr>
        <w:t xml:space="preserve"> </w:t>
      </w:r>
      <w:r w:rsidR="00455C70" w:rsidRPr="00A100F3">
        <w:rPr>
          <w:rFonts w:asciiTheme="majorHAnsi" w:hAnsiTheme="majorHAnsi" w:cstheme="majorHAnsi"/>
          <w:sz w:val="24"/>
          <w:szCs w:val="24"/>
          <w:lang w:val="ru-MD"/>
        </w:rPr>
        <w:t>Согласно Закону о местных публичных финансах, районные бюджеты формируются из собственных доходов</w:t>
      </w:r>
      <w:r w:rsidR="00455C70" w:rsidRPr="00A100F3">
        <w:rPr>
          <w:rStyle w:val="FootnoteReference"/>
          <w:rFonts w:asciiTheme="majorHAnsi" w:hAnsiTheme="majorHAnsi" w:cstheme="majorHAnsi"/>
          <w:sz w:val="24"/>
          <w:szCs w:val="24"/>
          <w:lang w:val="ru-MD"/>
        </w:rPr>
        <w:footnoteReference w:id="21"/>
      </w:r>
      <w:r w:rsidR="00455C70" w:rsidRPr="00A100F3">
        <w:rPr>
          <w:rFonts w:asciiTheme="majorHAnsi" w:hAnsiTheme="majorHAnsi" w:cstheme="majorHAnsi"/>
          <w:sz w:val="24"/>
          <w:szCs w:val="24"/>
          <w:lang w:val="ru-MD"/>
        </w:rPr>
        <w:t xml:space="preserve">, компонент, который не доступен для просмотра в информационной системе </w:t>
      </w:r>
      <w:r w:rsidR="009E2358" w:rsidRPr="00A100F3">
        <w:rPr>
          <w:rFonts w:asciiTheme="majorHAnsi" w:hAnsiTheme="majorHAnsi" w:cstheme="majorHAnsi"/>
          <w:sz w:val="24"/>
          <w:szCs w:val="24"/>
          <w:lang w:val="ru-MD"/>
        </w:rPr>
        <w:t>Г</w:t>
      </w:r>
      <w:r w:rsidR="00455C70" w:rsidRPr="00A100F3">
        <w:rPr>
          <w:rFonts w:asciiTheme="majorHAnsi" w:hAnsiTheme="majorHAnsi" w:cstheme="majorHAnsi"/>
          <w:sz w:val="24"/>
          <w:szCs w:val="24"/>
          <w:lang w:val="ru-MD"/>
        </w:rPr>
        <w:t xml:space="preserve">осударственной налоговой службы, они интегрированы в состав доходов на уровне </w:t>
      </w:r>
      <w:r w:rsidR="009E2358" w:rsidRPr="00A100F3">
        <w:rPr>
          <w:rFonts w:asciiTheme="majorHAnsi" w:hAnsiTheme="majorHAnsi" w:cstheme="majorHAnsi"/>
          <w:sz w:val="24"/>
          <w:szCs w:val="24"/>
          <w:lang w:val="ru-MD"/>
        </w:rPr>
        <w:t>МПО</w:t>
      </w:r>
      <w:r w:rsidR="00455C70" w:rsidRPr="00A100F3">
        <w:rPr>
          <w:rFonts w:asciiTheme="majorHAnsi" w:hAnsiTheme="majorHAnsi" w:cstheme="majorHAnsi"/>
          <w:sz w:val="24"/>
          <w:szCs w:val="24"/>
          <w:lang w:val="ru-MD"/>
        </w:rPr>
        <w:t xml:space="preserve"> I уровня. </w:t>
      </w:r>
      <w:r w:rsidR="009E2358" w:rsidRPr="00A100F3">
        <w:rPr>
          <w:rFonts w:asciiTheme="majorHAnsi" w:hAnsiTheme="majorHAnsi" w:cstheme="majorHAnsi"/>
          <w:sz w:val="24"/>
          <w:szCs w:val="24"/>
          <w:lang w:val="ru-MD"/>
        </w:rPr>
        <w:t>В итоге, аудит был ограничен в выявлении обязательств и долгов, связанных с налогами и сборами, взимаемыми в бюджет АТЕ р-н Чимишлия</w:t>
      </w:r>
      <w:r w:rsidRPr="00A100F3">
        <w:rPr>
          <w:rFonts w:asciiTheme="majorHAnsi" w:hAnsiTheme="majorHAnsi" w:cstheme="majorHAnsi"/>
          <w:sz w:val="24"/>
          <w:szCs w:val="24"/>
          <w:lang w:val="ru-MD"/>
        </w:rPr>
        <w:t xml:space="preserve">.  </w:t>
      </w:r>
    </w:p>
    <w:p w14:paraId="6DD428DF" w14:textId="1D1D92DE" w:rsidR="003F1A35" w:rsidRPr="00A100F3" w:rsidRDefault="009E2358" w:rsidP="003F1A35">
      <w:pPr>
        <w:spacing w:after="0" w:line="276" w:lineRule="auto"/>
        <w:jc w:val="both"/>
        <w:rPr>
          <w:rFonts w:asciiTheme="majorHAnsi" w:eastAsia="Times New Roman" w:hAnsiTheme="majorHAnsi" w:cstheme="majorHAnsi"/>
          <w:sz w:val="24"/>
          <w:szCs w:val="24"/>
          <w:lang w:val="ru-MD"/>
        </w:rPr>
      </w:pPr>
      <w:r w:rsidRPr="00A100F3">
        <w:rPr>
          <w:rFonts w:asciiTheme="majorHAnsi" w:hAnsiTheme="majorHAnsi" w:cstheme="majorHAnsi"/>
          <w:sz w:val="24"/>
          <w:szCs w:val="24"/>
          <w:lang w:val="ru-MD"/>
        </w:rPr>
        <w:t>Эти аспекты не изменили наше мнение</w:t>
      </w:r>
      <w:r w:rsidR="003F1A35" w:rsidRPr="00A100F3">
        <w:rPr>
          <w:rFonts w:asciiTheme="majorHAnsi" w:hAnsiTheme="majorHAnsi" w:cstheme="majorHAnsi"/>
          <w:sz w:val="24"/>
          <w:szCs w:val="24"/>
          <w:lang w:val="ru-MD"/>
        </w:rPr>
        <w:t>.</w:t>
      </w:r>
      <w:r w:rsidR="003F1A35" w:rsidRPr="00A100F3">
        <w:rPr>
          <w:rFonts w:asciiTheme="majorHAnsi" w:eastAsia="Times New Roman" w:hAnsiTheme="majorHAnsi" w:cstheme="majorHAnsi"/>
          <w:sz w:val="24"/>
          <w:szCs w:val="24"/>
          <w:lang w:val="ru-MD"/>
        </w:rPr>
        <w:t xml:space="preserve"> </w:t>
      </w:r>
    </w:p>
    <w:p w14:paraId="66C4D1CE" w14:textId="77777777" w:rsidR="00B933E2" w:rsidRPr="00A100F3" w:rsidRDefault="00B933E2" w:rsidP="0070595D">
      <w:pPr>
        <w:spacing w:after="0" w:line="276" w:lineRule="auto"/>
        <w:jc w:val="both"/>
        <w:rPr>
          <w:rFonts w:asciiTheme="majorHAnsi" w:eastAsia="Calibri" w:hAnsiTheme="majorHAnsi" w:cstheme="majorHAnsi"/>
          <w:sz w:val="16"/>
          <w:szCs w:val="16"/>
          <w:lang w:val="ru-MD"/>
        </w:rPr>
      </w:pPr>
    </w:p>
    <w:p w14:paraId="27B1B2A4" w14:textId="2015804C" w:rsidR="00F73853" w:rsidRPr="00A100F3" w:rsidRDefault="003F1A35" w:rsidP="0070595D">
      <w:pPr>
        <w:tabs>
          <w:tab w:val="left" w:pos="0"/>
          <w:tab w:val="left" w:pos="284"/>
        </w:tabs>
        <w:spacing w:after="0" w:line="276" w:lineRule="auto"/>
        <w:jc w:val="both"/>
        <w:rPr>
          <w:rFonts w:asciiTheme="majorHAnsi" w:eastAsia="Times New Roman" w:hAnsiTheme="majorHAnsi" w:cstheme="majorHAnsi"/>
          <w:b/>
          <w:sz w:val="24"/>
          <w:szCs w:val="24"/>
          <w:lang w:val="ru-MD"/>
        </w:rPr>
      </w:pPr>
      <w:bookmarkStart w:id="4" w:name="_Toc529533667"/>
      <w:r w:rsidRPr="00A100F3">
        <w:rPr>
          <w:rFonts w:asciiTheme="majorHAnsi" w:eastAsia="Times New Roman" w:hAnsiTheme="majorHAnsi" w:cstheme="majorHAnsi"/>
          <w:b/>
          <w:sz w:val="24"/>
          <w:szCs w:val="24"/>
          <w:lang w:val="ru-MD"/>
        </w:rPr>
        <w:t xml:space="preserve">IV. </w:t>
      </w:r>
      <w:r w:rsidR="00977B54" w:rsidRPr="00A100F3">
        <w:rPr>
          <w:rFonts w:asciiTheme="majorHAnsi" w:eastAsia="Times New Roman" w:hAnsiTheme="majorHAnsi" w:cstheme="majorHAnsi"/>
          <w:b/>
          <w:bCs/>
          <w:sz w:val="24"/>
          <w:szCs w:val="24"/>
          <w:lang w:val="ru-MD"/>
        </w:rPr>
        <w:t>КЛЮЧЕВЫЕ АСПЕКТЫ АУДИТА</w:t>
      </w:r>
      <w:r w:rsidR="00977B54" w:rsidRPr="00A100F3">
        <w:rPr>
          <w:rFonts w:asciiTheme="majorHAnsi" w:eastAsia="Times New Roman" w:hAnsiTheme="majorHAnsi" w:cstheme="majorHAnsi"/>
          <w:b/>
          <w:sz w:val="24"/>
          <w:szCs w:val="24"/>
          <w:lang w:val="ru-MD"/>
        </w:rPr>
        <w:t xml:space="preserve"> </w:t>
      </w:r>
      <w:bookmarkEnd w:id="4"/>
    </w:p>
    <w:p w14:paraId="671EF925" w14:textId="68305B29" w:rsidR="00F73853" w:rsidRPr="00A100F3" w:rsidRDefault="009104E0" w:rsidP="0070595D">
      <w:pPr>
        <w:tabs>
          <w:tab w:val="left" w:pos="0"/>
        </w:tabs>
        <w:spacing w:after="0" w:line="276" w:lineRule="auto"/>
        <w:jc w:val="both"/>
        <w:rPr>
          <w:rFonts w:asciiTheme="majorHAnsi" w:eastAsia="Calibri" w:hAnsiTheme="majorHAnsi" w:cstheme="majorHAnsi"/>
          <w:bCs/>
          <w:sz w:val="24"/>
          <w:szCs w:val="24"/>
          <w:lang w:val="ru-MD"/>
        </w:rPr>
      </w:pPr>
      <w:r w:rsidRPr="00A100F3">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финансовой отчетности Районного совета Чимишлия </w:t>
      </w:r>
      <w:r w:rsidRPr="00A100F3">
        <w:rPr>
          <w:rFonts w:asciiTheme="majorHAnsi" w:eastAsia="Calibri" w:hAnsiTheme="majorHAnsi" w:cstheme="majorHAnsi"/>
          <w:sz w:val="24"/>
          <w:szCs w:val="24"/>
          <w:lang w:val="ru-MD"/>
        </w:rPr>
        <w:t>(II уровень)</w:t>
      </w:r>
      <w:r w:rsidRPr="00A100F3">
        <w:rPr>
          <w:rFonts w:asciiTheme="majorHAnsi" w:hAnsiTheme="majorHAnsi" w:cstheme="majorHAnsi"/>
          <w:sz w:val="24"/>
          <w:szCs w:val="24"/>
          <w:lang w:val="ru-MD"/>
        </w:rPr>
        <w:t>. Эти аспекты были рассмотрены в контексте аудита финансовой отчетности в целом и при формировании нашего мнения о ней, без выражения отдельного мнения по этим аспектам</w:t>
      </w:r>
      <w:r w:rsidR="00F73853" w:rsidRPr="00A100F3">
        <w:rPr>
          <w:rFonts w:asciiTheme="majorHAnsi" w:eastAsia="Calibri" w:hAnsiTheme="majorHAnsi" w:cstheme="majorHAnsi"/>
          <w:sz w:val="24"/>
          <w:szCs w:val="24"/>
          <w:lang w:val="ru-MD"/>
        </w:rPr>
        <w:t xml:space="preserve">. </w:t>
      </w:r>
      <w:r w:rsidRPr="00A100F3">
        <w:rPr>
          <w:rFonts w:asciiTheme="majorHAnsi" w:hAnsiTheme="majorHAnsi" w:cstheme="majorHAnsi"/>
          <w:sz w:val="24"/>
          <w:szCs w:val="24"/>
          <w:lang w:val="ru-MD"/>
        </w:rPr>
        <w:t xml:space="preserve">За исключением аспектов, описанных в разделе </w:t>
      </w:r>
      <w:r w:rsidRPr="00A100F3">
        <w:rPr>
          <w:rFonts w:asciiTheme="majorHAnsi" w:hAnsiTheme="majorHAnsi" w:cstheme="majorHAnsi"/>
          <w:i/>
          <w:sz w:val="24"/>
          <w:szCs w:val="24"/>
          <w:lang w:val="ru-MD"/>
        </w:rPr>
        <w:t>Основание для условного мнения</w:t>
      </w:r>
      <w:r w:rsidRPr="00A100F3">
        <w:rPr>
          <w:rFonts w:asciiTheme="majorHAnsi" w:hAnsiTheme="majorHAnsi" w:cstheme="majorHAnsi"/>
          <w:sz w:val="24"/>
          <w:szCs w:val="24"/>
          <w:lang w:val="ru-MD"/>
        </w:rPr>
        <w:t>, мы установили, что нет других ключевых аспектов аудита, которые должны быть рассмотрены в Отчете аудита</w:t>
      </w:r>
      <w:r w:rsidR="00F73853" w:rsidRPr="00A100F3">
        <w:rPr>
          <w:rFonts w:asciiTheme="majorHAnsi" w:eastAsia="Calibri" w:hAnsiTheme="majorHAnsi" w:cstheme="majorHAnsi"/>
          <w:bCs/>
          <w:sz w:val="24"/>
          <w:szCs w:val="24"/>
          <w:lang w:val="ru-MD"/>
        </w:rPr>
        <w:t>.</w:t>
      </w:r>
    </w:p>
    <w:p w14:paraId="2A48E9CB" w14:textId="77777777" w:rsidR="00F73853" w:rsidRPr="00A100F3" w:rsidRDefault="00F73853" w:rsidP="0070595D">
      <w:pPr>
        <w:tabs>
          <w:tab w:val="left" w:pos="0"/>
        </w:tabs>
        <w:spacing w:after="0" w:line="276" w:lineRule="auto"/>
        <w:jc w:val="both"/>
        <w:rPr>
          <w:rFonts w:asciiTheme="majorHAnsi" w:eastAsia="Calibri" w:hAnsiTheme="majorHAnsi" w:cstheme="majorHAnsi"/>
          <w:bCs/>
          <w:sz w:val="16"/>
          <w:szCs w:val="16"/>
          <w:lang w:val="ru-MD"/>
        </w:rPr>
      </w:pPr>
    </w:p>
    <w:p w14:paraId="4A3DD30F" w14:textId="33DCBE30" w:rsidR="00F73853" w:rsidRPr="00A100F3" w:rsidRDefault="00F73853" w:rsidP="000D44AF">
      <w:pPr>
        <w:pStyle w:val="ListParagraph"/>
        <w:tabs>
          <w:tab w:val="left" w:pos="0"/>
          <w:tab w:val="left" w:pos="284"/>
          <w:tab w:val="left" w:pos="1134"/>
        </w:tabs>
        <w:spacing w:after="0" w:line="276" w:lineRule="auto"/>
        <w:ind w:left="0"/>
        <w:jc w:val="both"/>
        <w:rPr>
          <w:rFonts w:asciiTheme="majorHAnsi" w:hAnsiTheme="majorHAnsi" w:cstheme="majorHAnsi"/>
          <w:sz w:val="24"/>
          <w:szCs w:val="24"/>
          <w:lang w:val="ru-MD"/>
        </w:rPr>
      </w:pPr>
      <w:r w:rsidRPr="00A100F3">
        <w:rPr>
          <w:rFonts w:asciiTheme="majorHAnsi" w:eastAsia="Times New Roman" w:hAnsiTheme="majorHAnsi" w:cstheme="majorHAnsi"/>
          <w:b/>
          <w:sz w:val="24"/>
          <w:szCs w:val="24"/>
          <w:lang w:val="ru-MD"/>
        </w:rPr>
        <w:t xml:space="preserve">V. </w:t>
      </w:r>
      <w:r w:rsidR="00977B54" w:rsidRPr="00A100F3">
        <w:rPr>
          <w:rFonts w:asciiTheme="majorHAnsi" w:eastAsia="Times New Roman" w:hAnsiTheme="majorHAnsi" w:cstheme="majorHAnsi"/>
          <w:b/>
          <w:sz w:val="24"/>
          <w:szCs w:val="24"/>
          <w:lang w:val="ru-MD"/>
        </w:rPr>
        <w:t xml:space="preserve">ДРУГАЯ ИНФОРМАЦИЯ </w:t>
      </w:r>
    </w:p>
    <w:p w14:paraId="301CC362" w14:textId="18B59827" w:rsidR="003A0664" w:rsidRPr="00A100F3" w:rsidRDefault="00F12DD7" w:rsidP="00F12DD7">
      <w:pPr>
        <w:pStyle w:val="ListParagraph"/>
        <w:widowControl w:val="0"/>
        <w:numPr>
          <w:ilvl w:val="1"/>
          <w:numId w:val="8"/>
        </w:numPr>
        <w:shd w:val="clear" w:color="auto" w:fill="FFFFFF"/>
        <w:tabs>
          <w:tab w:val="left" w:pos="0"/>
        </w:tabs>
        <w:spacing w:after="0" w:line="276" w:lineRule="auto"/>
        <w:ind w:left="0" w:firstLine="0"/>
        <w:jc w:val="both"/>
        <w:rPr>
          <w:rFonts w:asciiTheme="majorHAnsi" w:hAnsiTheme="majorHAnsi" w:cstheme="majorHAnsi"/>
          <w:sz w:val="24"/>
          <w:szCs w:val="24"/>
          <w:lang w:val="ru-MD"/>
        </w:rPr>
      </w:pPr>
      <w:r w:rsidRPr="00A100F3">
        <w:rPr>
          <w:rFonts w:asciiTheme="majorHAnsi" w:hAnsiTheme="majorHAnsi" w:cstheme="majorHAnsi"/>
          <w:iCs/>
          <w:sz w:val="24"/>
          <w:szCs w:val="24"/>
          <w:lang w:val="ru-MD"/>
        </w:rPr>
        <w:t xml:space="preserve">Аудит был ограничен в определении занижения стоимости счета 363 </w:t>
      </w:r>
      <w:r w:rsidRPr="00A100F3">
        <w:rPr>
          <w:rFonts w:asciiTheme="majorHAnsi" w:hAnsiTheme="majorHAnsi" w:cstheme="majorHAnsi"/>
          <w:color w:val="000000" w:themeColor="text1"/>
          <w:sz w:val="24"/>
          <w:szCs w:val="24"/>
          <w:lang w:val="ru-MD"/>
        </w:rPr>
        <w:t>„А</w:t>
      </w:r>
      <w:r w:rsidRPr="00A100F3">
        <w:rPr>
          <w:rFonts w:asciiTheme="majorHAnsi" w:hAnsiTheme="majorHAnsi" w:cstheme="majorHAnsi"/>
          <w:iCs/>
          <w:sz w:val="24"/>
          <w:szCs w:val="24"/>
          <w:lang w:val="ru-MD"/>
        </w:rPr>
        <w:t>ктивы культурного наследия</w:t>
      </w:r>
      <w:r w:rsidRPr="00A100F3">
        <w:rPr>
          <w:rFonts w:asciiTheme="majorHAnsi" w:hAnsiTheme="majorHAnsi" w:cstheme="majorHAnsi"/>
          <w:color w:val="000000" w:themeColor="text1"/>
          <w:sz w:val="24"/>
          <w:szCs w:val="24"/>
          <w:lang w:val="ru-MD"/>
        </w:rPr>
        <w:t>”</w:t>
      </w:r>
      <w:r w:rsidRPr="00A100F3">
        <w:rPr>
          <w:rFonts w:asciiTheme="majorHAnsi" w:hAnsiTheme="majorHAnsi" w:cstheme="majorHAnsi"/>
          <w:iCs/>
          <w:sz w:val="24"/>
          <w:szCs w:val="24"/>
          <w:lang w:val="ru-MD"/>
        </w:rPr>
        <w:t xml:space="preserve"> на стоимость культурных объектов и экспонатов Музея истории, этнографии и искусства Чимишлии, не оцененных и не зарегистрированных</w:t>
      </w:r>
      <w:r w:rsidR="003A0664" w:rsidRPr="00A100F3">
        <w:rPr>
          <w:rFonts w:asciiTheme="majorHAnsi" w:hAnsiTheme="majorHAnsi" w:cstheme="majorHAnsi"/>
          <w:iCs/>
          <w:sz w:val="24"/>
          <w:szCs w:val="24"/>
          <w:lang w:val="ru-MD"/>
        </w:rPr>
        <w:t>.</w:t>
      </w:r>
    </w:p>
    <w:p w14:paraId="2AF60044" w14:textId="1D151400" w:rsidR="00F73853" w:rsidRPr="00A100F3" w:rsidRDefault="00F12DD7" w:rsidP="00F12DD7">
      <w:pPr>
        <w:pStyle w:val="ListParagraph"/>
        <w:widowControl w:val="0"/>
        <w:numPr>
          <w:ilvl w:val="1"/>
          <w:numId w:val="8"/>
        </w:numPr>
        <w:shd w:val="clear" w:color="auto" w:fill="FFFFFF"/>
        <w:tabs>
          <w:tab w:val="left" w:pos="0"/>
        </w:tabs>
        <w:spacing w:after="0" w:line="276" w:lineRule="auto"/>
        <w:ind w:left="0" w:firstLine="0"/>
        <w:jc w:val="both"/>
        <w:rPr>
          <w:rFonts w:asciiTheme="majorHAnsi" w:eastAsia="Times New Roman" w:hAnsiTheme="majorHAnsi" w:cstheme="majorHAnsi"/>
          <w:sz w:val="24"/>
          <w:szCs w:val="24"/>
          <w:lang w:val="ru-MD"/>
        </w:rPr>
      </w:pPr>
      <w:r w:rsidRPr="00A100F3">
        <w:rPr>
          <w:rFonts w:asciiTheme="majorHAnsi" w:hAnsiTheme="majorHAnsi" w:cstheme="majorHAnsi"/>
          <w:sz w:val="24"/>
          <w:szCs w:val="24"/>
          <w:lang w:val="ru-MD"/>
        </w:rPr>
        <w:t>Неправильная классификация</w:t>
      </w:r>
      <w:r w:rsidRPr="00A100F3">
        <w:rPr>
          <w:rStyle w:val="FootnoteReference"/>
          <w:rFonts w:asciiTheme="majorHAnsi" w:hAnsiTheme="majorHAnsi" w:cstheme="majorHAnsi"/>
          <w:sz w:val="24"/>
          <w:szCs w:val="24"/>
          <w:lang w:val="ru-MD"/>
        </w:rPr>
        <w:footnoteReference w:id="22"/>
      </w:r>
      <w:r w:rsidRPr="00A100F3">
        <w:rPr>
          <w:rFonts w:asciiTheme="majorHAnsi" w:hAnsiTheme="majorHAnsi" w:cstheme="majorHAnsi"/>
          <w:sz w:val="24"/>
          <w:szCs w:val="24"/>
          <w:lang w:val="ru-MD"/>
        </w:rPr>
        <w:t xml:space="preserve"> некоторых объектов на сумму 95,1 тыс. леев привела к искажению стоимости некоторых счетов основных средств и запасов материалов</w:t>
      </w:r>
      <w:r w:rsidR="003A0664" w:rsidRPr="00A100F3">
        <w:rPr>
          <w:rStyle w:val="FootnoteReference"/>
          <w:rFonts w:asciiTheme="majorHAnsi" w:hAnsiTheme="majorHAnsi" w:cstheme="majorHAnsi"/>
          <w:sz w:val="24"/>
          <w:szCs w:val="24"/>
          <w:lang w:val="ru-MD"/>
        </w:rPr>
        <w:footnoteReference w:id="23"/>
      </w:r>
      <w:r w:rsidR="003A0664" w:rsidRPr="00A100F3">
        <w:rPr>
          <w:rFonts w:asciiTheme="majorHAnsi" w:hAnsiTheme="majorHAnsi" w:cstheme="majorHAnsi"/>
          <w:sz w:val="24"/>
          <w:szCs w:val="24"/>
          <w:lang w:val="ru-MD"/>
        </w:rPr>
        <w:t xml:space="preserve">. </w:t>
      </w:r>
    </w:p>
    <w:p w14:paraId="279CFA03" w14:textId="77777777" w:rsidR="00E02120" w:rsidRPr="00A100F3" w:rsidRDefault="00E02120" w:rsidP="0070595D">
      <w:pPr>
        <w:spacing w:after="0" w:line="276" w:lineRule="auto"/>
        <w:jc w:val="both"/>
        <w:rPr>
          <w:rFonts w:asciiTheme="majorHAnsi" w:hAnsiTheme="majorHAnsi" w:cstheme="majorHAnsi"/>
          <w:b/>
          <w:sz w:val="16"/>
          <w:szCs w:val="16"/>
          <w:lang w:val="ru-MD"/>
        </w:rPr>
      </w:pPr>
    </w:p>
    <w:p w14:paraId="4C2FFB56" w14:textId="4FA8F803" w:rsidR="00F73853" w:rsidRPr="00A100F3" w:rsidRDefault="00F73853" w:rsidP="0070595D">
      <w:pPr>
        <w:spacing w:after="0" w:line="276" w:lineRule="auto"/>
        <w:jc w:val="both"/>
        <w:rPr>
          <w:rFonts w:asciiTheme="majorHAnsi" w:hAnsiTheme="majorHAnsi" w:cstheme="majorHAnsi"/>
          <w:b/>
          <w:sz w:val="24"/>
          <w:szCs w:val="24"/>
          <w:lang w:val="ru-MD"/>
        </w:rPr>
      </w:pPr>
      <w:r w:rsidRPr="00A100F3">
        <w:rPr>
          <w:rFonts w:asciiTheme="majorHAnsi" w:hAnsiTheme="majorHAnsi" w:cstheme="majorHAnsi"/>
          <w:b/>
          <w:sz w:val="24"/>
          <w:szCs w:val="24"/>
          <w:lang w:val="ru-MD"/>
        </w:rPr>
        <w:t>V</w:t>
      </w:r>
      <w:r w:rsidR="00942602" w:rsidRPr="00A100F3">
        <w:rPr>
          <w:rFonts w:asciiTheme="majorHAnsi" w:hAnsiTheme="majorHAnsi" w:cstheme="majorHAnsi"/>
          <w:b/>
          <w:sz w:val="24"/>
          <w:szCs w:val="24"/>
          <w:lang w:val="ru-MD"/>
        </w:rPr>
        <w:t>I</w:t>
      </w:r>
      <w:r w:rsidRPr="00A100F3">
        <w:rPr>
          <w:rFonts w:asciiTheme="majorHAnsi" w:hAnsiTheme="majorHAnsi" w:cstheme="majorHAnsi"/>
          <w:b/>
          <w:sz w:val="24"/>
          <w:szCs w:val="24"/>
          <w:lang w:val="ru-MD"/>
        </w:rPr>
        <w:t xml:space="preserve">. </w:t>
      </w:r>
      <w:r w:rsidR="00977B54" w:rsidRPr="00A100F3">
        <w:rPr>
          <w:rFonts w:asciiTheme="majorHAnsi" w:hAnsiTheme="majorHAnsi" w:cstheme="majorHAnsi"/>
          <w:b/>
          <w:bCs/>
          <w:sz w:val="24"/>
          <w:szCs w:val="24"/>
          <w:lang w:val="ru-MD"/>
        </w:rPr>
        <w:t>НАДЛЕЖАЩЕЕ УПРАВЛЕНИЕ</w:t>
      </w:r>
      <w:r w:rsidR="00977B54" w:rsidRPr="00A100F3">
        <w:rPr>
          <w:rFonts w:asciiTheme="majorHAnsi" w:hAnsiTheme="majorHAnsi" w:cstheme="majorHAnsi"/>
          <w:b/>
          <w:sz w:val="24"/>
          <w:szCs w:val="24"/>
          <w:lang w:val="ru-MD"/>
        </w:rPr>
        <w:t xml:space="preserve"> </w:t>
      </w:r>
    </w:p>
    <w:p w14:paraId="67C9FF8F" w14:textId="5FA2E140" w:rsidR="00F73853" w:rsidRPr="00A100F3" w:rsidRDefault="0096775E" w:rsidP="0070595D">
      <w:pPr>
        <w:spacing w:after="0" w:line="276" w:lineRule="auto"/>
        <w:jc w:val="both"/>
        <w:rPr>
          <w:rFonts w:asciiTheme="majorHAnsi" w:eastAsia="Calibri" w:hAnsiTheme="majorHAnsi" w:cstheme="majorHAnsi"/>
          <w:sz w:val="24"/>
          <w:szCs w:val="24"/>
          <w:lang w:val="ru-MD"/>
        </w:rPr>
      </w:pPr>
      <w:r w:rsidRPr="00A100F3">
        <w:rPr>
          <w:rFonts w:asciiTheme="majorHAnsi" w:hAnsiTheme="majorHAnsi" w:cstheme="majorHAnsi"/>
          <w:b/>
          <w:sz w:val="24"/>
          <w:szCs w:val="24"/>
          <w:lang w:val="ru-MD"/>
        </w:rPr>
        <w:t>6</w:t>
      </w:r>
      <w:r w:rsidR="00384D50" w:rsidRPr="00A100F3">
        <w:rPr>
          <w:rFonts w:asciiTheme="majorHAnsi" w:hAnsiTheme="majorHAnsi" w:cstheme="majorHAnsi"/>
          <w:b/>
          <w:sz w:val="24"/>
          <w:szCs w:val="24"/>
          <w:lang w:val="ru-MD"/>
        </w:rPr>
        <w:t xml:space="preserve">.1 </w:t>
      </w:r>
      <w:r w:rsidR="0070595D" w:rsidRPr="00A100F3">
        <w:rPr>
          <w:rFonts w:asciiTheme="majorHAnsi" w:hAnsiTheme="majorHAnsi" w:cstheme="majorHAnsi"/>
          <w:b/>
          <w:sz w:val="24"/>
          <w:szCs w:val="24"/>
          <w:lang w:val="ru-MD"/>
        </w:rPr>
        <w:t xml:space="preserve"> </w:t>
      </w:r>
      <w:r w:rsidR="00AF699C" w:rsidRPr="00A100F3">
        <w:rPr>
          <w:rFonts w:asciiTheme="majorHAnsi" w:hAnsiTheme="majorHAnsi" w:cstheme="majorHAnsi"/>
          <w:sz w:val="24"/>
          <w:szCs w:val="24"/>
          <w:lang w:val="ru-MD"/>
        </w:rPr>
        <w:t>Ненадлежащее внедрение системы внутреннего управленческого контроля оказало влияние на достоверность и полноту информации, отраженной в финансовой отчетности, и было обусловлено нереализацией в рамках публичного органа положений Закона №</w:t>
      </w:r>
      <w:r w:rsidR="00AF699C" w:rsidRPr="00A100F3">
        <w:rPr>
          <w:rFonts w:asciiTheme="majorHAnsi" w:eastAsia="Times New Roman" w:hAnsiTheme="majorHAnsi" w:cstheme="majorHAnsi"/>
          <w:sz w:val="24"/>
          <w:szCs w:val="24"/>
          <w:lang w:val="ru-MD"/>
        </w:rPr>
        <w:t>229/2010</w:t>
      </w:r>
      <w:r w:rsidR="00AF699C" w:rsidRPr="00A100F3">
        <w:rPr>
          <w:rStyle w:val="FootnoteReference"/>
          <w:rFonts w:asciiTheme="majorHAnsi" w:eastAsia="Times New Roman" w:hAnsiTheme="majorHAnsi" w:cstheme="majorHAnsi"/>
          <w:sz w:val="24"/>
          <w:szCs w:val="24"/>
          <w:lang w:val="ru-MD"/>
        </w:rPr>
        <w:footnoteReference w:id="24"/>
      </w:r>
      <w:r w:rsidR="00AF699C" w:rsidRPr="00A100F3">
        <w:rPr>
          <w:rFonts w:asciiTheme="majorHAnsi" w:hAnsiTheme="majorHAnsi" w:cstheme="majorHAnsi"/>
          <w:sz w:val="24"/>
          <w:szCs w:val="24"/>
          <w:lang w:val="ru-MD"/>
        </w:rPr>
        <w:t>, что подтверждается: неформированием рабочих групп в области ВУК; невыявлением и неинициированием описания операционных процессов; неопределением и неописанием некоторых процедур и контрольных мероприятий; непроведением деятельности по оценке и мониторингу рисков</w:t>
      </w:r>
      <w:r w:rsidR="005674DB" w:rsidRPr="00A100F3">
        <w:rPr>
          <w:rFonts w:asciiTheme="majorHAnsi" w:hAnsiTheme="majorHAnsi" w:cstheme="majorHAnsi"/>
          <w:sz w:val="24"/>
          <w:szCs w:val="24"/>
          <w:lang w:val="ru-MD"/>
        </w:rPr>
        <w:t>;</w:t>
      </w:r>
      <w:r w:rsidR="00AF699C" w:rsidRPr="00A100F3">
        <w:rPr>
          <w:rFonts w:asciiTheme="majorHAnsi" w:hAnsiTheme="majorHAnsi" w:cstheme="majorHAnsi"/>
          <w:sz w:val="24"/>
          <w:szCs w:val="24"/>
          <w:lang w:val="ru-MD"/>
        </w:rPr>
        <w:t xml:space="preserve"> деятельность по управлению и контролю зависит исключительно от лиц, работающих на определенн</w:t>
      </w:r>
      <w:r w:rsidR="005674DB" w:rsidRPr="00A100F3">
        <w:rPr>
          <w:rFonts w:asciiTheme="majorHAnsi" w:hAnsiTheme="majorHAnsi" w:cstheme="majorHAnsi"/>
          <w:sz w:val="24"/>
          <w:szCs w:val="24"/>
          <w:lang w:val="ru-MD"/>
        </w:rPr>
        <w:t>ый момент</w:t>
      </w:r>
      <w:r w:rsidR="0041792C" w:rsidRPr="00A100F3">
        <w:rPr>
          <w:rFonts w:asciiTheme="majorHAnsi" w:eastAsia="Calibri" w:hAnsiTheme="majorHAnsi" w:cstheme="majorHAnsi"/>
          <w:sz w:val="24"/>
          <w:szCs w:val="24"/>
          <w:lang w:val="ru-MD"/>
        </w:rPr>
        <w:t>.</w:t>
      </w:r>
      <w:r w:rsidR="009A1216" w:rsidRPr="00A100F3">
        <w:rPr>
          <w:rFonts w:asciiTheme="majorHAnsi" w:eastAsia="Calibri" w:hAnsiTheme="majorHAnsi" w:cstheme="majorHAnsi"/>
          <w:sz w:val="24"/>
          <w:szCs w:val="24"/>
          <w:lang w:val="ru-MD"/>
        </w:rPr>
        <w:t xml:space="preserve"> </w:t>
      </w:r>
    </w:p>
    <w:p w14:paraId="1EBEED96" w14:textId="32115A76" w:rsidR="009626C2" w:rsidRPr="00A100F3" w:rsidRDefault="0096775E" w:rsidP="00BD377D">
      <w:pPr>
        <w:spacing w:after="0"/>
        <w:jc w:val="both"/>
        <w:rPr>
          <w:rFonts w:asciiTheme="majorHAnsi" w:hAnsiTheme="majorHAnsi" w:cstheme="majorHAnsi"/>
          <w:b/>
          <w:color w:val="000000"/>
          <w:sz w:val="24"/>
          <w:szCs w:val="24"/>
          <w:lang w:val="ru-MD"/>
        </w:rPr>
      </w:pPr>
      <w:r w:rsidRPr="00A100F3">
        <w:rPr>
          <w:rFonts w:asciiTheme="majorHAnsi" w:hAnsiTheme="majorHAnsi" w:cstheme="majorHAnsi"/>
          <w:b/>
          <w:color w:val="000000"/>
          <w:sz w:val="24"/>
          <w:szCs w:val="24"/>
          <w:lang w:val="ru-MD"/>
        </w:rPr>
        <w:t>6</w:t>
      </w:r>
      <w:r w:rsidR="00384D50" w:rsidRPr="00A100F3">
        <w:rPr>
          <w:rFonts w:asciiTheme="majorHAnsi" w:hAnsiTheme="majorHAnsi" w:cstheme="majorHAnsi"/>
          <w:b/>
          <w:color w:val="000000"/>
          <w:sz w:val="24"/>
          <w:szCs w:val="24"/>
          <w:lang w:val="ru-MD"/>
        </w:rPr>
        <w:t>.2</w:t>
      </w:r>
      <w:r w:rsidR="00202010" w:rsidRPr="00A100F3">
        <w:rPr>
          <w:rFonts w:asciiTheme="majorHAnsi" w:hAnsiTheme="majorHAnsi" w:cstheme="majorHAnsi"/>
          <w:b/>
          <w:color w:val="000000"/>
          <w:sz w:val="24"/>
          <w:szCs w:val="24"/>
          <w:lang w:val="ru-MD"/>
        </w:rPr>
        <w:t xml:space="preserve"> </w:t>
      </w:r>
      <w:r w:rsidR="005674DB" w:rsidRPr="00A100F3">
        <w:rPr>
          <w:rFonts w:asciiTheme="majorHAnsi" w:hAnsiTheme="majorHAnsi" w:cstheme="majorHAnsi"/>
          <w:color w:val="000000"/>
          <w:sz w:val="24"/>
          <w:szCs w:val="24"/>
          <w:lang w:val="ru-MD"/>
        </w:rPr>
        <w:t>В отсутствие внутреннего аудитора в течение 2020 года руководству субъекта не была обеспечена уверенность в адекватности среды внутреннего контроля, сохраняя риск существования не</w:t>
      </w:r>
      <w:r w:rsidR="009C6711">
        <w:rPr>
          <w:rFonts w:asciiTheme="majorHAnsi" w:hAnsiTheme="majorHAnsi" w:cstheme="majorHAnsi"/>
          <w:color w:val="000000"/>
          <w:sz w:val="24"/>
          <w:szCs w:val="24"/>
          <w:lang w:val="ru-MD"/>
        </w:rPr>
        <w:t xml:space="preserve"> </w:t>
      </w:r>
      <w:r w:rsidR="005674DB" w:rsidRPr="00A100F3">
        <w:rPr>
          <w:rFonts w:asciiTheme="majorHAnsi" w:hAnsiTheme="majorHAnsi" w:cstheme="majorHAnsi"/>
          <w:color w:val="000000"/>
          <w:sz w:val="24"/>
          <w:szCs w:val="24"/>
          <w:lang w:val="ru-MD"/>
        </w:rPr>
        <w:t>выявленных своевременно ошибок или мошенничества</w:t>
      </w:r>
      <w:r w:rsidR="009626C2" w:rsidRPr="00A100F3">
        <w:rPr>
          <w:rFonts w:asciiTheme="majorHAnsi" w:hAnsiTheme="majorHAnsi" w:cstheme="majorHAnsi"/>
          <w:sz w:val="24"/>
          <w:szCs w:val="24"/>
          <w:lang w:val="ru-MD"/>
        </w:rPr>
        <w:t xml:space="preserve">. </w:t>
      </w:r>
    </w:p>
    <w:p w14:paraId="4B5E11AD" w14:textId="0BE29F6D" w:rsidR="00202010" w:rsidRPr="00A100F3" w:rsidRDefault="0096775E" w:rsidP="0070595D">
      <w:pPr>
        <w:spacing w:after="0" w:line="276" w:lineRule="auto"/>
        <w:jc w:val="both"/>
        <w:rPr>
          <w:rFonts w:asciiTheme="majorHAnsi" w:eastAsia="Calibri" w:hAnsiTheme="majorHAnsi" w:cstheme="majorHAnsi"/>
          <w:sz w:val="24"/>
          <w:szCs w:val="24"/>
          <w:lang w:val="ru-MD"/>
        </w:rPr>
      </w:pPr>
      <w:r w:rsidRPr="00A100F3">
        <w:rPr>
          <w:rFonts w:asciiTheme="majorHAnsi" w:hAnsiTheme="majorHAnsi" w:cstheme="majorHAnsi"/>
          <w:b/>
          <w:color w:val="000000"/>
          <w:sz w:val="24"/>
          <w:szCs w:val="24"/>
          <w:lang w:val="ru-MD"/>
        </w:rPr>
        <w:lastRenderedPageBreak/>
        <w:t>6</w:t>
      </w:r>
      <w:r w:rsidR="009626C2" w:rsidRPr="00A100F3">
        <w:rPr>
          <w:rFonts w:asciiTheme="majorHAnsi" w:hAnsiTheme="majorHAnsi" w:cstheme="majorHAnsi"/>
          <w:b/>
          <w:color w:val="000000"/>
          <w:sz w:val="24"/>
          <w:szCs w:val="24"/>
          <w:lang w:val="ru-MD"/>
        </w:rPr>
        <w:t xml:space="preserve">.3 </w:t>
      </w:r>
      <w:r w:rsidR="005674DB" w:rsidRPr="00A100F3">
        <w:rPr>
          <w:rFonts w:asciiTheme="majorHAnsi" w:hAnsiTheme="majorHAnsi" w:cstheme="majorHAnsi"/>
          <w:color w:val="000000"/>
          <w:sz w:val="24"/>
          <w:szCs w:val="24"/>
          <w:lang w:val="ru-MD"/>
        </w:rPr>
        <w:t>Организация бухгалтерского учета в рамках подведомственных субъектов РС Чимишлия</w:t>
      </w:r>
      <w:r w:rsidR="005674DB" w:rsidRPr="00A100F3">
        <w:rPr>
          <w:rStyle w:val="FootnoteReference"/>
          <w:rFonts w:asciiTheme="majorHAnsi" w:hAnsiTheme="majorHAnsi" w:cstheme="majorHAnsi"/>
          <w:color w:val="000000"/>
          <w:sz w:val="24"/>
          <w:szCs w:val="24"/>
          <w:lang w:val="ru-MD"/>
        </w:rPr>
        <w:footnoteReference w:id="25"/>
      </w:r>
      <w:r w:rsidR="005674DB" w:rsidRPr="00A100F3">
        <w:rPr>
          <w:rFonts w:asciiTheme="majorHAnsi" w:hAnsiTheme="majorHAnsi" w:cstheme="majorHAnsi"/>
          <w:color w:val="000000"/>
          <w:sz w:val="24"/>
          <w:szCs w:val="24"/>
          <w:lang w:val="ru-MD"/>
        </w:rPr>
        <w:t xml:space="preserve"> не отражает в полной мере положения о порядке ведения бухгалтерского учета, не проявляется интерес для разъяснения и дополнения существующей учетной политики. Политика бухгалтерского учета и финансовой отчетности подведомственных субъектов не корректируется с учетом специфики </w:t>
      </w:r>
      <w:r w:rsidR="00266597" w:rsidRPr="00A100F3">
        <w:rPr>
          <w:rFonts w:asciiTheme="majorHAnsi" w:hAnsiTheme="majorHAnsi" w:cstheme="majorHAnsi"/>
          <w:color w:val="000000"/>
          <w:sz w:val="24"/>
          <w:szCs w:val="24"/>
          <w:lang w:val="ru-MD"/>
        </w:rPr>
        <w:t xml:space="preserve">их </w:t>
      </w:r>
      <w:r w:rsidR="005674DB" w:rsidRPr="00A100F3">
        <w:rPr>
          <w:rFonts w:asciiTheme="majorHAnsi" w:hAnsiTheme="majorHAnsi" w:cstheme="majorHAnsi"/>
          <w:color w:val="000000"/>
          <w:sz w:val="24"/>
          <w:szCs w:val="24"/>
          <w:lang w:val="ru-MD"/>
        </w:rPr>
        <w:t>институциональной деятельности</w:t>
      </w:r>
      <w:r w:rsidR="005674DB" w:rsidRPr="00A100F3">
        <w:rPr>
          <w:rFonts w:asciiTheme="majorHAnsi" w:hAnsiTheme="majorHAnsi" w:cstheme="majorHAnsi"/>
          <w:sz w:val="24"/>
          <w:szCs w:val="24"/>
          <w:vertAlign w:val="superscript"/>
          <w:lang w:val="ru-MD"/>
        </w:rPr>
        <w:footnoteReference w:id="26"/>
      </w:r>
      <w:r w:rsidR="005674DB" w:rsidRPr="00A100F3">
        <w:rPr>
          <w:rFonts w:asciiTheme="majorHAnsi" w:hAnsiTheme="majorHAnsi" w:cstheme="majorHAnsi"/>
          <w:color w:val="000000"/>
          <w:sz w:val="24"/>
          <w:szCs w:val="24"/>
          <w:lang w:val="ru-MD"/>
        </w:rPr>
        <w:t>, что привело к допу</w:t>
      </w:r>
      <w:r w:rsidR="00266597" w:rsidRPr="00A100F3">
        <w:rPr>
          <w:rFonts w:asciiTheme="majorHAnsi" w:hAnsiTheme="majorHAnsi" w:cstheme="majorHAnsi"/>
          <w:color w:val="000000"/>
          <w:sz w:val="24"/>
          <w:szCs w:val="24"/>
          <w:lang w:val="ru-MD"/>
        </w:rPr>
        <w:t>щению</w:t>
      </w:r>
      <w:r w:rsidR="005674DB" w:rsidRPr="00A100F3">
        <w:rPr>
          <w:rFonts w:asciiTheme="majorHAnsi" w:hAnsiTheme="majorHAnsi" w:cstheme="majorHAnsi"/>
          <w:color w:val="000000"/>
          <w:sz w:val="24"/>
          <w:szCs w:val="24"/>
          <w:lang w:val="ru-MD"/>
        </w:rPr>
        <w:t xml:space="preserve"> существенных нарушений</w:t>
      </w:r>
      <w:r w:rsidR="00266597" w:rsidRPr="00A100F3">
        <w:rPr>
          <w:rFonts w:asciiTheme="majorHAnsi" w:hAnsiTheme="majorHAnsi" w:cstheme="majorHAnsi"/>
          <w:color w:val="000000"/>
          <w:sz w:val="24"/>
          <w:szCs w:val="24"/>
          <w:lang w:val="ru-MD"/>
        </w:rPr>
        <w:t>, касающихся</w:t>
      </w:r>
      <w:r w:rsidR="005674DB" w:rsidRPr="00A100F3">
        <w:rPr>
          <w:rFonts w:asciiTheme="majorHAnsi" w:hAnsiTheme="majorHAnsi" w:cstheme="majorHAnsi"/>
          <w:color w:val="000000"/>
          <w:sz w:val="24"/>
          <w:szCs w:val="24"/>
          <w:lang w:val="ru-MD"/>
        </w:rPr>
        <w:t xml:space="preserve"> учет</w:t>
      </w:r>
      <w:r w:rsidR="00266597" w:rsidRPr="00A100F3">
        <w:rPr>
          <w:rFonts w:asciiTheme="majorHAnsi" w:hAnsiTheme="majorHAnsi" w:cstheme="majorHAnsi"/>
          <w:color w:val="000000"/>
          <w:sz w:val="24"/>
          <w:szCs w:val="24"/>
          <w:lang w:val="ru-MD"/>
        </w:rPr>
        <w:t>а</w:t>
      </w:r>
      <w:r w:rsidR="005674DB" w:rsidRPr="00A100F3">
        <w:rPr>
          <w:rFonts w:asciiTheme="majorHAnsi" w:hAnsiTheme="majorHAnsi" w:cstheme="majorHAnsi"/>
          <w:color w:val="000000"/>
          <w:sz w:val="24"/>
          <w:szCs w:val="24"/>
          <w:lang w:val="ru-MD"/>
        </w:rPr>
        <w:t xml:space="preserve"> публичного имущества, </w:t>
      </w:r>
      <w:r w:rsidR="00266597" w:rsidRPr="00A100F3">
        <w:rPr>
          <w:rFonts w:asciiTheme="majorHAnsi" w:hAnsiTheme="majorHAnsi" w:cstheme="majorHAnsi"/>
          <w:color w:val="000000"/>
          <w:sz w:val="24"/>
          <w:szCs w:val="24"/>
          <w:lang w:val="ru-MD"/>
        </w:rPr>
        <w:t>к</w:t>
      </w:r>
      <w:r w:rsidR="005674DB" w:rsidRPr="00A100F3">
        <w:rPr>
          <w:rFonts w:asciiTheme="majorHAnsi" w:hAnsiTheme="majorHAnsi" w:cstheme="majorHAnsi"/>
          <w:color w:val="000000"/>
          <w:sz w:val="24"/>
          <w:szCs w:val="24"/>
          <w:lang w:val="ru-MD"/>
        </w:rPr>
        <w:t>лассификаци</w:t>
      </w:r>
      <w:r w:rsidR="00266597" w:rsidRPr="00A100F3">
        <w:rPr>
          <w:rFonts w:asciiTheme="majorHAnsi" w:hAnsiTheme="majorHAnsi" w:cstheme="majorHAnsi"/>
          <w:color w:val="000000"/>
          <w:sz w:val="24"/>
          <w:szCs w:val="24"/>
          <w:lang w:val="ru-MD"/>
        </w:rPr>
        <w:t>и</w:t>
      </w:r>
      <w:r w:rsidR="005674DB" w:rsidRPr="00A100F3">
        <w:rPr>
          <w:rFonts w:asciiTheme="majorHAnsi" w:hAnsiTheme="majorHAnsi" w:cstheme="majorHAnsi"/>
          <w:color w:val="000000"/>
          <w:sz w:val="24"/>
          <w:szCs w:val="24"/>
          <w:lang w:val="ru-MD"/>
        </w:rPr>
        <w:t xml:space="preserve"> основных средств, оборотных материалов, расчет</w:t>
      </w:r>
      <w:r w:rsidR="00266597" w:rsidRPr="00A100F3">
        <w:rPr>
          <w:rFonts w:asciiTheme="majorHAnsi" w:hAnsiTheme="majorHAnsi" w:cstheme="majorHAnsi"/>
          <w:color w:val="000000"/>
          <w:sz w:val="24"/>
          <w:szCs w:val="24"/>
          <w:lang w:val="ru-MD"/>
        </w:rPr>
        <w:t>а</w:t>
      </w:r>
      <w:r w:rsidR="005674DB" w:rsidRPr="00A100F3">
        <w:rPr>
          <w:rFonts w:asciiTheme="majorHAnsi" w:hAnsiTheme="majorHAnsi" w:cstheme="majorHAnsi"/>
          <w:color w:val="000000"/>
          <w:sz w:val="24"/>
          <w:szCs w:val="24"/>
          <w:lang w:val="ru-MD"/>
        </w:rPr>
        <w:t xml:space="preserve"> износа некоторых основных средств, а также </w:t>
      </w:r>
      <w:r w:rsidR="00266597" w:rsidRPr="00A100F3">
        <w:rPr>
          <w:rFonts w:asciiTheme="majorHAnsi" w:hAnsiTheme="majorHAnsi" w:cstheme="majorHAnsi"/>
          <w:color w:val="000000"/>
          <w:sz w:val="24"/>
          <w:szCs w:val="24"/>
          <w:lang w:val="ru-MD"/>
        </w:rPr>
        <w:t>надлежа</w:t>
      </w:r>
      <w:r w:rsidR="005674DB" w:rsidRPr="00A100F3">
        <w:rPr>
          <w:rFonts w:asciiTheme="majorHAnsi" w:hAnsiTheme="majorHAnsi" w:cstheme="majorHAnsi"/>
          <w:color w:val="000000"/>
          <w:sz w:val="24"/>
          <w:szCs w:val="24"/>
          <w:lang w:val="ru-MD"/>
        </w:rPr>
        <w:t>ще</w:t>
      </w:r>
      <w:r w:rsidR="00266597" w:rsidRPr="00A100F3">
        <w:rPr>
          <w:rFonts w:asciiTheme="majorHAnsi" w:hAnsiTheme="majorHAnsi" w:cstheme="majorHAnsi"/>
          <w:color w:val="000000"/>
          <w:sz w:val="24"/>
          <w:szCs w:val="24"/>
          <w:lang w:val="ru-MD"/>
        </w:rPr>
        <w:t>го</w:t>
      </w:r>
      <w:r w:rsidR="005674DB" w:rsidRPr="00A100F3">
        <w:rPr>
          <w:rFonts w:asciiTheme="majorHAnsi" w:hAnsiTheme="majorHAnsi" w:cstheme="majorHAnsi"/>
          <w:color w:val="000000"/>
          <w:sz w:val="24"/>
          <w:szCs w:val="24"/>
          <w:lang w:val="ru-MD"/>
        </w:rPr>
        <w:t xml:space="preserve"> учет</w:t>
      </w:r>
      <w:r w:rsidR="00266597" w:rsidRPr="00A100F3">
        <w:rPr>
          <w:rFonts w:asciiTheme="majorHAnsi" w:hAnsiTheme="majorHAnsi" w:cstheme="majorHAnsi"/>
          <w:color w:val="000000"/>
          <w:sz w:val="24"/>
          <w:szCs w:val="24"/>
          <w:lang w:val="ru-MD"/>
        </w:rPr>
        <w:t>а</w:t>
      </w:r>
      <w:r w:rsidR="005674DB" w:rsidRPr="00A100F3">
        <w:rPr>
          <w:rFonts w:asciiTheme="majorHAnsi" w:hAnsiTheme="majorHAnsi" w:cstheme="majorHAnsi"/>
          <w:color w:val="000000"/>
          <w:sz w:val="24"/>
          <w:szCs w:val="24"/>
          <w:lang w:val="ru-MD"/>
        </w:rPr>
        <w:t xml:space="preserve"> основных средств, расходов и доходов</w:t>
      </w:r>
      <w:r w:rsidR="00266597" w:rsidRPr="00A100F3">
        <w:rPr>
          <w:rFonts w:asciiTheme="majorHAnsi" w:hAnsiTheme="majorHAnsi" w:cstheme="majorHAnsi"/>
          <w:color w:val="000000"/>
          <w:sz w:val="24"/>
          <w:szCs w:val="24"/>
          <w:lang w:val="ru-MD"/>
        </w:rPr>
        <w:t>,</w:t>
      </w:r>
      <w:r w:rsidR="005674DB" w:rsidRPr="00A100F3">
        <w:rPr>
          <w:rFonts w:asciiTheme="majorHAnsi" w:hAnsiTheme="majorHAnsi" w:cstheme="majorHAnsi"/>
          <w:color w:val="000000"/>
          <w:sz w:val="24"/>
          <w:szCs w:val="24"/>
          <w:lang w:val="ru-MD"/>
        </w:rPr>
        <w:t xml:space="preserve"> регистраци</w:t>
      </w:r>
      <w:r w:rsidR="00266597" w:rsidRPr="00A100F3">
        <w:rPr>
          <w:rFonts w:asciiTheme="majorHAnsi" w:hAnsiTheme="majorHAnsi" w:cstheme="majorHAnsi"/>
          <w:color w:val="000000"/>
          <w:sz w:val="24"/>
          <w:szCs w:val="24"/>
          <w:lang w:val="ru-MD"/>
        </w:rPr>
        <w:t>и</w:t>
      </w:r>
      <w:r w:rsidR="005674DB" w:rsidRPr="00A100F3">
        <w:rPr>
          <w:rFonts w:asciiTheme="majorHAnsi" w:hAnsiTheme="majorHAnsi" w:cstheme="majorHAnsi"/>
          <w:color w:val="000000"/>
          <w:sz w:val="24"/>
          <w:szCs w:val="24"/>
          <w:lang w:val="ru-MD"/>
        </w:rPr>
        <w:t xml:space="preserve"> соответствующих </w:t>
      </w:r>
      <w:r w:rsidR="00266597" w:rsidRPr="00A100F3">
        <w:rPr>
          <w:rFonts w:asciiTheme="majorHAnsi" w:hAnsiTheme="majorHAnsi" w:cstheme="majorHAnsi"/>
          <w:color w:val="000000"/>
          <w:sz w:val="24"/>
          <w:szCs w:val="24"/>
          <w:lang w:val="ru-MD"/>
        </w:rPr>
        <w:t>обязательств</w:t>
      </w:r>
      <w:r w:rsidR="005674DB" w:rsidRPr="00A100F3">
        <w:rPr>
          <w:rFonts w:asciiTheme="majorHAnsi" w:hAnsiTheme="majorHAnsi" w:cstheme="majorHAnsi"/>
          <w:color w:val="000000"/>
          <w:sz w:val="24"/>
          <w:szCs w:val="24"/>
          <w:lang w:val="ru-MD"/>
        </w:rPr>
        <w:t xml:space="preserve"> и долгов. Синтетический учет, отраженный в финансовых отчетах, не подтверждается правильным аналитическим </w:t>
      </w:r>
      <w:r w:rsidR="00266597" w:rsidRPr="00A100F3">
        <w:rPr>
          <w:rFonts w:asciiTheme="majorHAnsi" w:hAnsiTheme="majorHAnsi" w:cstheme="majorHAnsi"/>
          <w:color w:val="000000"/>
          <w:sz w:val="24"/>
          <w:szCs w:val="24"/>
          <w:lang w:val="ru-MD"/>
        </w:rPr>
        <w:t>у</w:t>
      </w:r>
      <w:r w:rsidR="005674DB" w:rsidRPr="00A100F3">
        <w:rPr>
          <w:rFonts w:asciiTheme="majorHAnsi" w:hAnsiTheme="majorHAnsi" w:cstheme="majorHAnsi"/>
          <w:color w:val="000000"/>
          <w:sz w:val="24"/>
          <w:szCs w:val="24"/>
          <w:lang w:val="ru-MD"/>
        </w:rPr>
        <w:t>четом</w:t>
      </w:r>
      <w:r w:rsidR="009A1216" w:rsidRPr="00A100F3">
        <w:rPr>
          <w:rFonts w:asciiTheme="majorHAnsi" w:hAnsiTheme="majorHAnsi" w:cstheme="majorHAnsi"/>
          <w:color w:val="000000"/>
          <w:sz w:val="24"/>
          <w:szCs w:val="24"/>
          <w:lang w:val="ru-MD"/>
        </w:rPr>
        <w:t>.</w:t>
      </w:r>
    </w:p>
    <w:p w14:paraId="3614C7CD" w14:textId="7AD12069" w:rsidR="00315EA4" w:rsidRPr="00A100F3" w:rsidRDefault="00266597" w:rsidP="002B3608">
      <w:pPr>
        <w:pStyle w:val="ListParagraph"/>
        <w:widowControl w:val="0"/>
        <w:shd w:val="clear" w:color="auto" w:fill="FFFFFF"/>
        <w:tabs>
          <w:tab w:val="left" w:pos="0"/>
        </w:tabs>
        <w:spacing w:after="0" w:line="276" w:lineRule="auto"/>
        <w:ind w:left="0"/>
        <w:jc w:val="both"/>
        <w:outlineLvl w:val="0"/>
        <w:rPr>
          <w:lang w:val="ru-MD"/>
        </w:rPr>
      </w:pPr>
      <w:r w:rsidRPr="00A100F3">
        <w:rPr>
          <w:rFonts w:asciiTheme="majorHAnsi" w:hAnsiTheme="majorHAnsi" w:cstheme="majorHAnsi"/>
          <w:bCs/>
          <w:iCs/>
          <w:sz w:val="24"/>
          <w:szCs w:val="24"/>
          <w:lang w:val="ru-MD"/>
        </w:rPr>
        <w:t>Так, АТЕ Район Чимишлия не обеспечила надлежащий аналитический учет, по назначению, области и другим категориям имущества, переданного в экономическое управление или уставный капитал учрежденных субъектов. Таким образом, стоимость счета 415 „Другие формы участия в капитале внутри страны” по состоянию на 31.12.2020 была отражена в размере 46,61 млн. леев, в то время как параллельный аналитический учет указывает</w:t>
      </w:r>
      <w:r w:rsidR="00095682" w:rsidRPr="00A100F3">
        <w:rPr>
          <w:rFonts w:asciiTheme="majorHAnsi" w:hAnsiTheme="majorHAnsi" w:cstheme="majorHAnsi"/>
          <w:bCs/>
          <w:iCs/>
          <w:sz w:val="24"/>
          <w:szCs w:val="24"/>
          <w:lang w:val="ru-MD"/>
        </w:rPr>
        <w:t>, что</w:t>
      </w:r>
      <w:r w:rsidRPr="00A100F3">
        <w:rPr>
          <w:rFonts w:asciiTheme="majorHAnsi" w:hAnsiTheme="majorHAnsi" w:cstheme="majorHAnsi"/>
          <w:bCs/>
          <w:iCs/>
          <w:sz w:val="24"/>
          <w:szCs w:val="24"/>
          <w:lang w:val="ru-MD"/>
        </w:rPr>
        <w:t xml:space="preserve"> стоимость переданного имущества </w:t>
      </w:r>
      <w:r w:rsidR="00095682" w:rsidRPr="00A100F3">
        <w:rPr>
          <w:rFonts w:asciiTheme="majorHAnsi" w:hAnsiTheme="majorHAnsi" w:cstheme="majorHAnsi"/>
          <w:bCs/>
          <w:iCs/>
          <w:sz w:val="24"/>
          <w:szCs w:val="24"/>
          <w:lang w:val="ru-MD"/>
        </w:rPr>
        <w:t>составляет</w:t>
      </w:r>
      <w:r w:rsidRPr="00A100F3">
        <w:rPr>
          <w:rFonts w:asciiTheme="majorHAnsi" w:hAnsiTheme="majorHAnsi" w:cstheme="majorHAnsi"/>
          <w:bCs/>
          <w:iCs/>
          <w:sz w:val="24"/>
          <w:szCs w:val="24"/>
          <w:lang w:val="ru-MD"/>
        </w:rPr>
        <w:t xml:space="preserve"> 47,84 млн. леев</w:t>
      </w:r>
      <w:r w:rsidR="00315EA4" w:rsidRPr="00A100F3">
        <w:rPr>
          <w:rStyle w:val="FootnoteReference"/>
          <w:rFonts w:asciiTheme="majorHAnsi" w:hAnsiTheme="majorHAnsi" w:cstheme="majorHAnsi"/>
          <w:sz w:val="20"/>
          <w:szCs w:val="20"/>
          <w:lang w:val="ru-MD"/>
        </w:rPr>
        <w:footnoteReference w:id="27"/>
      </w:r>
      <w:r w:rsidR="00315EA4" w:rsidRPr="00A100F3">
        <w:rPr>
          <w:rFonts w:asciiTheme="majorHAnsi" w:hAnsiTheme="majorHAnsi" w:cstheme="majorHAnsi"/>
          <w:sz w:val="24"/>
          <w:szCs w:val="24"/>
          <w:lang w:val="ru-MD"/>
        </w:rPr>
        <w:t>.</w:t>
      </w:r>
    </w:p>
    <w:p w14:paraId="778E0CE8" w14:textId="69AC3698" w:rsidR="00BD377D" w:rsidRPr="00A100F3" w:rsidRDefault="0096775E" w:rsidP="00BA6F70">
      <w:pPr>
        <w:spacing w:after="0" w:line="276" w:lineRule="auto"/>
        <w:jc w:val="both"/>
        <w:rPr>
          <w:rFonts w:ascii="Calibri Light" w:hAnsi="Calibri Light" w:cs="Calibri Light"/>
          <w:noProof/>
          <w:sz w:val="24"/>
          <w:szCs w:val="24"/>
          <w:lang w:val="ru-MD"/>
        </w:rPr>
      </w:pPr>
      <w:r w:rsidRPr="00A100F3">
        <w:rPr>
          <w:rFonts w:asciiTheme="majorHAnsi" w:hAnsiTheme="majorHAnsi" w:cstheme="majorHAnsi"/>
          <w:b/>
          <w:sz w:val="24"/>
          <w:szCs w:val="24"/>
          <w:lang w:val="ru-MD"/>
        </w:rPr>
        <w:t>6</w:t>
      </w:r>
      <w:r w:rsidR="00F73853" w:rsidRPr="00A100F3">
        <w:rPr>
          <w:rFonts w:asciiTheme="majorHAnsi" w:hAnsiTheme="majorHAnsi" w:cstheme="majorHAnsi"/>
          <w:b/>
          <w:sz w:val="24"/>
          <w:szCs w:val="24"/>
          <w:lang w:val="ru-MD"/>
        </w:rPr>
        <w:t>.</w:t>
      </w:r>
      <w:r w:rsidR="009626C2" w:rsidRPr="00A100F3">
        <w:rPr>
          <w:rFonts w:asciiTheme="majorHAnsi" w:hAnsiTheme="majorHAnsi" w:cstheme="majorHAnsi"/>
          <w:b/>
          <w:sz w:val="24"/>
          <w:szCs w:val="24"/>
          <w:lang w:val="ru-MD"/>
        </w:rPr>
        <w:t>4</w:t>
      </w:r>
      <w:r w:rsidR="009C6711">
        <w:rPr>
          <w:rFonts w:asciiTheme="majorHAnsi" w:hAnsiTheme="majorHAnsi" w:cstheme="majorHAnsi"/>
          <w:b/>
          <w:sz w:val="24"/>
          <w:szCs w:val="24"/>
          <w:lang w:val="ru-MD"/>
        </w:rPr>
        <w:t>.</w:t>
      </w:r>
      <w:r w:rsidR="009626C2" w:rsidRPr="00A100F3">
        <w:rPr>
          <w:rFonts w:asciiTheme="majorHAnsi" w:hAnsiTheme="majorHAnsi" w:cstheme="majorHAnsi"/>
          <w:b/>
          <w:sz w:val="24"/>
          <w:szCs w:val="24"/>
          <w:lang w:val="ru-MD"/>
        </w:rPr>
        <w:t xml:space="preserve"> </w:t>
      </w:r>
      <w:r w:rsidR="009626C2" w:rsidRPr="00A100F3">
        <w:rPr>
          <w:rFonts w:asciiTheme="majorHAnsi" w:hAnsiTheme="majorHAnsi" w:cstheme="majorHAnsi"/>
          <w:sz w:val="24"/>
          <w:szCs w:val="24"/>
          <w:lang w:val="ru-MD"/>
        </w:rPr>
        <w:t xml:space="preserve"> </w:t>
      </w:r>
      <w:r w:rsidR="00AF699C" w:rsidRPr="00A100F3">
        <w:rPr>
          <w:rFonts w:asciiTheme="majorHAnsi" w:hAnsiTheme="majorHAnsi" w:cstheme="majorHAnsi"/>
          <w:sz w:val="24"/>
          <w:szCs w:val="24"/>
          <w:lang w:val="ru-MD"/>
        </w:rPr>
        <w:t>В прошлом Счетная палата не проводила финансовый аудит в РС Чимишлия. Описание исполнения рекомендаций, относящихся к аудиту соответствия, утвержденных Постановлением Счетной палаты №45 от 07.12.2015</w:t>
      </w:r>
      <w:r w:rsidR="00AF699C" w:rsidRPr="00A100F3">
        <w:rPr>
          <w:rStyle w:val="FootnoteReference"/>
          <w:rFonts w:asciiTheme="majorHAnsi" w:eastAsia="Times New Roman" w:hAnsiTheme="majorHAnsi" w:cstheme="majorHAnsi"/>
          <w:sz w:val="24"/>
          <w:szCs w:val="24"/>
          <w:lang w:val="ru-MD"/>
        </w:rPr>
        <w:footnoteReference w:id="28"/>
      </w:r>
      <w:r w:rsidR="00AF699C" w:rsidRPr="00A100F3">
        <w:rPr>
          <w:rFonts w:asciiTheme="majorHAnsi" w:hAnsiTheme="majorHAnsi" w:cstheme="majorHAnsi"/>
          <w:sz w:val="24"/>
          <w:szCs w:val="24"/>
          <w:lang w:val="ru-MD"/>
        </w:rPr>
        <w:t>, было включено в Отчете аудита соответствия бюджетного процесса и управления публичным имуществом в 2020 году в рамках административно-территориальной единицы район Чимишлия (АТЕ/бюджет II уровня)</w:t>
      </w:r>
      <w:r w:rsidR="00BD377D" w:rsidRPr="00A100F3">
        <w:rPr>
          <w:rFonts w:ascii="Calibri Light" w:hAnsi="Calibri Light" w:cs="Calibri Light"/>
          <w:noProof/>
          <w:sz w:val="24"/>
          <w:szCs w:val="24"/>
          <w:lang w:val="ru-MD"/>
        </w:rPr>
        <w:t>.</w:t>
      </w:r>
    </w:p>
    <w:p w14:paraId="5AA53AC8" w14:textId="77777777" w:rsidR="00F73853" w:rsidRPr="00A100F3" w:rsidRDefault="00F73853" w:rsidP="0070595D">
      <w:pPr>
        <w:spacing w:after="0" w:line="276" w:lineRule="auto"/>
        <w:jc w:val="both"/>
        <w:rPr>
          <w:rFonts w:asciiTheme="majorHAnsi" w:hAnsiTheme="majorHAnsi" w:cstheme="majorHAnsi"/>
          <w:color w:val="000000"/>
          <w:sz w:val="16"/>
          <w:szCs w:val="16"/>
          <w:lang w:val="ru-MD"/>
        </w:rPr>
      </w:pPr>
    </w:p>
    <w:p w14:paraId="0FCCE420" w14:textId="29713B07" w:rsidR="00F73853" w:rsidRPr="00A100F3" w:rsidRDefault="00F73853" w:rsidP="0070595D">
      <w:pPr>
        <w:keepNext/>
        <w:keepLines/>
        <w:spacing w:after="0" w:line="276" w:lineRule="auto"/>
        <w:jc w:val="both"/>
        <w:rPr>
          <w:rFonts w:asciiTheme="majorHAnsi" w:eastAsia="Times New Roman" w:hAnsiTheme="majorHAnsi" w:cstheme="majorHAnsi"/>
          <w:b/>
          <w:sz w:val="24"/>
          <w:szCs w:val="24"/>
          <w:lang w:val="ru-MD"/>
        </w:rPr>
      </w:pPr>
      <w:r w:rsidRPr="00A100F3">
        <w:rPr>
          <w:rFonts w:asciiTheme="majorHAnsi" w:eastAsia="Times New Roman" w:hAnsiTheme="majorHAnsi" w:cstheme="majorHAnsi"/>
          <w:b/>
          <w:sz w:val="24"/>
          <w:szCs w:val="24"/>
          <w:lang w:val="ru-MD"/>
        </w:rPr>
        <w:t>VI</w:t>
      </w:r>
      <w:r w:rsidR="00942602" w:rsidRPr="00A100F3">
        <w:rPr>
          <w:rFonts w:asciiTheme="majorHAnsi" w:eastAsia="Times New Roman" w:hAnsiTheme="majorHAnsi" w:cstheme="majorHAnsi"/>
          <w:b/>
          <w:sz w:val="24"/>
          <w:szCs w:val="24"/>
          <w:lang w:val="ru-MD"/>
        </w:rPr>
        <w:t>I</w:t>
      </w:r>
      <w:r w:rsidRPr="00A100F3">
        <w:rPr>
          <w:rFonts w:asciiTheme="majorHAnsi" w:eastAsia="Times New Roman" w:hAnsiTheme="majorHAnsi" w:cstheme="majorHAnsi"/>
          <w:b/>
          <w:sz w:val="24"/>
          <w:szCs w:val="24"/>
          <w:lang w:val="ru-MD"/>
        </w:rPr>
        <w:t xml:space="preserve">. </w:t>
      </w:r>
      <w:r w:rsidR="00977B54" w:rsidRPr="00A100F3">
        <w:rPr>
          <w:rFonts w:asciiTheme="majorHAnsi" w:eastAsia="Times New Roman" w:hAnsiTheme="majorHAnsi" w:cstheme="majorHAnsi"/>
          <w:b/>
          <w:bCs/>
          <w:sz w:val="24"/>
          <w:szCs w:val="24"/>
          <w:lang w:val="ru-MD"/>
        </w:rPr>
        <w:t>ОТВЕТСТВЕННОСТЬ РУКОВОДСТВА ЗА СОСТАВЛЕНИЕ ФИНАНСОВОЙ ОТЧЕТНОСТИ</w:t>
      </w:r>
      <w:r w:rsidR="00977B54" w:rsidRPr="00A100F3">
        <w:rPr>
          <w:rFonts w:asciiTheme="majorHAnsi" w:eastAsia="Times New Roman" w:hAnsiTheme="majorHAnsi" w:cstheme="majorHAnsi"/>
          <w:b/>
          <w:sz w:val="24"/>
          <w:szCs w:val="24"/>
          <w:lang w:val="ru-MD"/>
        </w:rPr>
        <w:t xml:space="preserve"> </w:t>
      </w:r>
    </w:p>
    <w:p w14:paraId="42584E75" w14:textId="08AC0745" w:rsidR="00F73853" w:rsidRPr="00A100F3" w:rsidRDefault="00F855DF" w:rsidP="0070595D">
      <w:pPr>
        <w:spacing w:after="0" w:line="276" w:lineRule="auto"/>
        <w:jc w:val="both"/>
        <w:rPr>
          <w:rFonts w:asciiTheme="majorHAnsi" w:hAnsiTheme="majorHAnsi" w:cstheme="majorHAnsi"/>
          <w:color w:val="000000"/>
          <w:sz w:val="24"/>
          <w:szCs w:val="24"/>
          <w:lang w:val="ru-MD"/>
        </w:rPr>
      </w:pPr>
      <w:r w:rsidRPr="00A100F3">
        <w:rPr>
          <w:rFonts w:asciiTheme="majorHAnsi" w:eastAsia="Times New Roman" w:hAnsiTheme="majorHAnsi" w:cstheme="majorHAnsi"/>
          <w:i/>
          <w:sz w:val="24"/>
          <w:szCs w:val="24"/>
          <w:lang w:val="ru-MD"/>
        </w:rPr>
        <w:t xml:space="preserve">Председатель Районного совета Чимишлия, </w:t>
      </w:r>
      <w:r w:rsidRPr="00A100F3">
        <w:rPr>
          <w:rFonts w:asciiTheme="majorHAnsi" w:eastAsia="Times New Roman" w:hAnsiTheme="majorHAnsi" w:cstheme="majorHAnsi"/>
          <w:sz w:val="24"/>
          <w:szCs w:val="24"/>
          <w:lang w:val="ru-MD"/>
        </w:rPr>
        <w:t>в качестве представительного органа народонаселения административно-территориальной единицы и исполнительного органа местного совета</w:t>
      </w:r>
      <w:r w:rsidR="00F73853" w:rsidRPr="00A100F3">
        <w:rPr>
          <w:rFonts w:asciiTheme="majorHAnsi" w:eastAsia="Times New Roman" w:hAnsiTheme="majorHAnsi" w:cstheme="majorHAnsi"/>
          <w:sz w:val="24"/>
          <w:szCs w:val="24"/>
          <w:lang w:val="ru-MD"/>
        </w:rPr>
        <w:t>,</w:t>
      </w:r>
      <w:r w:rsidR="00F73853" w:rsidRPr="00A100F3">
        <w:rPr>
          <w:rFonts w:asciiTheme="majorHAnsi" w:eastAsia="Times New Roman" w:hAnsiTheme="majorHAnsi" w:cstheme="majorHAnsi"/>
          <w:iCs/>
          <w:sz w:val="24"/>
          <w:szCs w:val="24"/>
          <w:lang w:val="ru-MD"/>
        </w:rPr>
        <w:t xml:space="preserve"> </w:t>
      </w:r>
      <w:r w:rsidRPr="00A100F3">
        <w:rPr>
          <w:rFonts w:asciiTheme="majorHAnsi" w:eastAsia="Times New Roman" w:hAnsiTheme="majorHAnsi" w:cstheme="majorHAnsi"/>
          <w:sz w:val="24"/>
          <w:szCs w:val="24"/>
          <w:lang w:val="ru-MD"/>
        </w:rPr>
        <w:t>отвечает за достоверную подготовку и представление финансовых отчетов</w:t>
      </w:r>
      <w:r w:rsidRPr="00A100F3">
        <w:rPr>
          <w:rStyle w:val="FootnoteReference"/>
          <w:rFonts w:asciiTheme="majorHAnsi" w:hAnsiTheme="majorHAnsi" w:cstheme="majorHAnsi"/>
          <w:sz w:val="24"/>
          <w:szCs w:val="24"/>
          <w:lang w:val="ru-MD"/>
        </w:rPr>
        <w:footnoteReference w:id="29"/>
      </w:r>
      <w:r w:rsidRPr="00A100F3">
        <w:rPr>
          <w:rFonts w:asciiTheme="majorHAnsi" w:eastAsia="Times New Roman" w:hAnsiTheme="majorHAnsi" w:cstheme="majorHAnsi"/>
          <w:sz w:val="24"/>
          <w:szCs w:val="24"/>
          <w:lang w:val="ru-MD"/>
        </w:rPr>
        <w:t xml:space="preserve"> в соответствии с применяемой базой по финансовой отчетности</w:t>
      </w:r>
      <w:r w:rsidRPr="00A100F3">
        <w:rPr>
          <w:rStyle w:val="FootnoteReference"/>
          <w:rFonts w:asciiTheme="majorHAnsi" w:hAnsiTheme="majorHAnsi" w:cstheme="majorHAnsi"/>
          <w:sz w:val="24"/>
          <w:szCs w:val="24"/>
          <w:lang w:val="ru-MD"/>
        </w:rPr>
        <w:footnoteReference w:id="30"/>
      </w:r>
      <w:r w:rsidRPr="00A100F3">
        <w:rPr>
          <w:rFonts w:asciiTheme="majorHAnsi" w:eastAsia="Times New Roman" w:hAnsiTheme="majorHAnsi" w:cstheme="majorHAnsi"/>
          <w:sz w:val="24"/>
          <w:szCs w:val="24"/>
          <w:lang w:val="ru-MD"/>
        </w:rPr>
        <w:t xml:space="preserve">. Эта ответственность включает: внедрение, поддержание и надзор соответствующего внутреннего контроля для подготовки и надлежащего представления финансовых отчетов, не содержащих существенных искажений, вызванных мошенничеством или ошибками, </w:t>
      </w:r>
      <w:r w:rsidRPr="00A100F3">
        <w:rPr>
          <w:rFonts w:asciiTheme="majorHAnsi" w:eastAsia="Times New Roman" w:hAnsiTheme="majorHAnsi" w:cstheme="majorHAnsi"/>
          <w:sz w:val="24"/>
          <w:szCs w:val="24"/>
          <w:lang w:val="ru-MD"/>
        </w:rPr>
        <w:lastRenderedPageBreak/>
        <w:t xml:space="preserve">выбора и применения </w:t>
      </w:r>
      <w:r w:rsidR="00AF699C" w:rsidRPr="00A100F3">
        <w:rPr>
          <w:rFonts w:asciiTheme="majorHAnsi" w:eastAsia="Times New Roman" w:hAnsiTheme="majorHAnsi" w:cstheme="majorHAnsi"/>
          <w:sz w:val="24"/>
          <w:szCs w:val="24"/>
          <w:lang w:val="ru-MD"/>
        </w:rPr>
        <w:t>адекватно</w:t>
      </w:r>
      <w:r w:rsidRPr="00A100F3">
        <w:rPr>
          <w:rFonts w:asciiTheme="majorHAnsi" w:eastAsia="Times New Roman" w:hAnsiTheme="majorHAnsi" w:cstheme="majorHAnsi"/>
          <w:sz w:val="24"/>
          <w:szCs w:val="24"/>
          <w:lang w:val="ru-MD"/>
        </w:rPr>
        <w:t>й учетной политики, точности и полноты бухгалтерских записей, а также своевременной подготовки достоверной финансовой информации</w:t>
      </w:r>
      <w:r w:rsidR="00F73853" w:rsidRPr="00A100F3">
        <w:rPr>
          <w:rFonts w:asciiTheme="majorHAnsi" w:hAnsiTheme="majorHAnsi" w:cstheme="majorHAnsi"/>
          <w:color w:val="000000"/>
          <w:sz w:val="24"/>
          <w:szCs w:val="24"/>
          <w:lang w:val="ru-MD"/>
        </w:rPr>
        <w:t>.</w:t>
      </w:r>
    </w:p>
    <w:p w14:paraId="50C6A622" w14:textId="77777777" w:rsidR="00F73853" w:rsidRPr="00A100F3" w:rsidRDefault="00F73853" w:rsidP="0070595D">
      <w:pPr>
        <w:spacing w:after="0" w:line="276" w:lineRule="auto"/>
        <w:jc w:val="both"/>
        <w:rPr>
          <w:rFonts w:asciiTheme="majorHAnsi" w:hAnsiTheme="majorHAnsi" w:cstheme="majorHAnsi"/>
          <w:color w:val="000000"/>
          <w:sz w:val="16"/>
          <w:szCs w:val="16"/>
          <w:lang w:val="ru-MD"/>
        </w:rPr>
      </w:pPr>
    </w:p>
    <w:p w14:paraId="6FE05910" w14:textId="739FF3DF" w:rsidR="00F73853" w:rsidRPr="00A100F3" w:rsidRDefault="00F73853" w:rsidP="0070595D">
      <w:pPr>
        <w:keepNext/>
        <w:keepLines/>
        <w:spacing w:after="0" w:line="276" w:lineRule="auto"/>
        <w:jc w:val="both"/>
        <w:rPr>
          <w:rFonts w:asciiTheme="majorHAnsi" w:eastAsiaTheme="majorEastAsia" w:hAnsiTheme="majorHAnsi" w:cstheme="majorHAnsi"/>
          <w:b/>
          <w:sz w:val="24"/>
          <w:szCs w:val="24"/>
          <w:lang w:val="ru-MD"/>
        </w:rPr>
      </w:pPr>
      <w:r w:rsidRPr="00A100F3">
        <w:rPr>
          <w:rFonts w:asciiTheme="majorHAnsi" w:eastAsiaTheme="majorEastAsia" w:hAnsiTheme="majorHAnsi" w:cstheme="majorHAnsi"/>
          <w:b/>
          <w:sz w:val="24"/>
          <w:szCs w:val="24"/>
          <w:lang w:val="ru-MD"/>
        </w:rPr>
        <w:t>VII</w:t>
      </w:r>
      <w:r w:rsidR="00942602" w:rsidRPr="00A100F3">
        <w:rPr>
          <w:rFonts w:asciiTheme="majorHAnsi" w:eastAsiaTheme="majorEastAsia" w:hAnsiTheme="majorHAnsi" w:cstheme="majorHAnsi"/>
          <w:b/>
          <w:sz w:val="24"/>
          <w:szCs w:val="24"/>
          <w:lang w:val="ru-MD"/>
        </w:rPr>
        <w:t>I</w:t>
      </w:r>
      <w:r w:rsidRPr="00A100F3">
        <w:rPr>
          <w:rFonts w:asciiTheme="majorHAnsi" w:eastAsiaTheme="majorEastAsia" w:hAnsiTheme="majorHAnsi" w:cstheme="majorHAnsi"/>
          <w:b/>
          <w:sz w:val="24"/>
          <w:szCs w:val="24"/>
          <w:lang w:val="ru-MD"/>
        </w:rPr>
        <w:t xml:space="preserve">. </w:t>
      </w:r>
      <w:r w:rsidR="00977B54" w:rsidRPr="00A100F3">
        <w:rPr>
          <w:rFonts w:asciiTheme="majorHAnsi" w:eastAsiaTheme="majorEastAsia" w:hAnsiTheme="majorHAnsi" w:cstheme="majorHAnsi"/>
          <w:b/>
          <w:bCs/>
          <w:sz w:val="24"/>
          <w:szCs w:val="24"/>
          <w:lang w:val="ru-MD"/>
        </w:rPr>
        <w:t>ОТВЕТСТВЕННОСТЬ АУДИТОРА В РАМКАХ АУДИТА ФИНАНСОВОЙ ОТЧЕТНОСТИ</w:t>
      </w:r>
      <w:r w:rsidR="00977B54" w:rsidRPr="00A100F3">
        <w:rPr>
          <w:rFonts w:asciiTheme="majorHAnsi" w:eastAsiaTheme="majorEastAsia" w:hAnsiTheme="majorHAnsi" w:cstheme="majorHAnsi"/>
          <w:b/>
          <w:sz w:val="24"/>
          <w:szCs w:val="24"/>
          <w:lang w:val="ru-MD"/>
        </w:rPr>
        <w:t xml:space="preserve"> </w:t>
      </w:r>
    </w:p>
    <w:p w14:paraId="0CC5BE8A" w14:textId="178ACEBB" w:rsidR="00F73853" w:rsidRPr="00A100F3" w:rsidRDefault="000D415F" w:rsidP="0070595D">
      <w:pPr>
        <w:autoSpaceDE w:val="0"/>
        <w:autoSpaceDN w:val="0"/>
        <w:adjustRightInd w:val="0"/>
        <w:spacing w:after="0" w:line="276" w:lineRule="auto"/>
        <w:jc w:val="both"/>
        <w:rPr>
          <w:rFonts w:asciiTheme="majorHAnsi" w:hAnsiTheme="majorHAnsi" w:cstheme="majorHAnsi"/>
          <w:sz w:val="24"/>
          <w:szCs w:val="24"/>
          <w:lang w:val="ru-MD"/>
        </w:rPr>
      </w:pPr>
      <w:r w:rsidRPr="00A100F3">
        <w:rPr>
          <w:rFonts w:asciiTheme="majorHAnsi" w:eastAsia="Times New Roman" w:hAnsiTheme="majorHAnsi" w:cstheme="majorHAnsi"/>
          <w:sz w:val="24"/>
          <w:szCs w:val="24"/>
          <w:lang w:val="ru-MD"/>
        </w:rPr>
        <w:t>Наша о</w:t>
      </w:r>
      <w:r w:rsidR="000602ED" w:rsidRPr="00A100F3">
        <w:rPr>
          <w:rFonts w:asciiTheme="majorHAnsi" w:eastAsia="Times New Roman" w:hAnsiTheme="majorHAnsi" w:cstheme="majorHAnsi"/>
          <w:sz w:val="24"/>
          <w:szCs w:val="24"/>
          <w:lang w:val="ru-MD"/>
        </w:rPr>
        <w:t>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Наши цели заключались в получении разумной уверенности в том, что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F73853" w:rsidRPr="00A100F3">
        <w:rPr>
          <w:rFonts w:asciiTheme="majorHAnsi" w:hAnsiTheme="majorHAnsi" w:cstheme="majorHAnsi"/>
          <w:sz w:val="24"/>
          <w:szCs w:val="24"/>
          <w:lang w:val="ru-MD"/>
        </w:rPr>
        <w:t>.</w:t>
      </w:r>
    </w:p>
    <w:p w14:paraId="192B7433" w14:textId="5460F318" w:rsidR="001F6885" w:rsidRPr="00A100F3" w:rsidRDefault="000602ED" w:rsidP="001F6885">
      <w:pPr>
        <w:autoSpaceDE w:val="0"/>
        <w:autoSpaceDN w:val="0"/>
        <w:adjustRightInd w:val="0"/>
        <w:spacing w:after="0" w:line="276" w:lineRule="auto"/>
        <w:jc w:val="both"/>
        <w:rPr>
          <w:rFonts w:asciiTheme="majorHAnsi" w:hAnsiTheme="majorHAnsi" w:cstheme="majorHAnsi"/>
          <w:sz w:val="24"/>
          <w:szCs w:val="24"/>
          <w:lang w:val="ru-MD"/>
        </w:rPr>
      </w:pPr>
      <w:r w:rsidRPr="00A100F3">
        <w:rPr>
          <w:rFonts w:asciiTheme="majorHAnsi" w:eastAsia="Times New Roman"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F73853" w:rsidRPr="00A100F3">
        <w:rPr>
          <w:rFonts w:asciiTheme="majorHAnsi" w:hAnsiTheme="majorHAnsi" w:cstheme="majorHAnsi"/>
          <w:sz w:val="24"/>
          <w:szCs w:val="24"/>
          <w:lang w:val="ru-MD"/>
        </w:rPr>
        <w:t>.</w:t>
      </w:r>
    </w:p>
    <w:p w14:paraId="3315879E" w14:textId="06CCF6DE" w:rsidR="00F73853" w:rsidRPr="00A100F3" w:rsidRDefault="00F73853" w:rsidP="001F6885">
      <w:pPr>
        <w:autoSpaceDE w:val="0"/>
        <w:autoSpaceDN w:val="0"/>
        <w:adjustRightInd w:val="0"/>
        <w:spacing w:after="0" w:line="276" w:lineRule="auto"/>
        <w:jc w:val="both"/>
        <w:rPr>
          <w:rFonts w:asciiTheme="majorHAnsi" w:hAnsiTheme="majorHAnsi" w:cstheme="majorHAnsi"/>
          <w:sz w:val="24"/>
          <w:szCs w:val="24"/>
          <w:lang w:val="ru-MD"/>
        </w:rPr>
      </w:pPr>
      <w:r w:rsidRPr="00A100F3">
        <w:rPr>
          <w:rFonts w:asciiTheme="majorHAnsi" w:hAnsiTheme="majorHAnsi" w:cstheme="majorHAnsi"/>
          <w:sz w:val="24"/>
          <w:szCs w:val="24"/>
          <w:lang w:val="ru-MD"/>
        </w:rPr>
        <w:t xml:space="preserve"> </w:t>
      </w:r>
      <w:r w:rsidR="000602ED" w:rsidRPr="00A100F3">
        <w:rPr>
          <w:rFonts w:asciiTheme="majorHAnsi" w:eastAsia="Times New Roman" w:hAnsiTheme="majorHAnsi" w:cstheme="majorHAnsi"/>
          <w:sz w:val="24"/>
          <w:szCs w:val="24"/>
          <w:lang w:val="ru-MD"/>
        </w:rPr>
        <w:t xml:space="preserve">Более детальное описание обязанностей аудитора в рамках аудита финансовой отчетности можно найти на сайте Счетной палаты: </w:t>
      </w:r>
      <w:r w:rsidR="000602ED" w:rsidRPr="00A100F3">
        <w:rPr>
          <w:rFonts w:asciiTheme="majorHAnsi" w:hAnsiTheme="majorHAnsi" w:cstheme="majorHAnsi"/>
          <w:i/>
          <w:color w:val="2E74B5" w:themeColor="accent1" w:themeShade="BF"/>
          <w:sz w:val="24"/>
          <w:szCs w:val="24"/>
          <w:u w:val="single"/>
          <w:lang w:val="ru-MD"/>
        </w:rPr>
        <w:t>http://www.ccrm.md/activitatea-curtii-de-conturi-1-25</w:t>
      </w:r>
      <w:r w:rsidR="000602ED" w:rsidRPr="00A100F3">
        <w:rPr>
          <w:rFonts w:asciiTheme="majorHAnsi" w:hAnsiTheme="majorHAnsi" w:cstheme="majorHAnsi"/>
          <w:i/>
          <w:sz w:val="24"/>
          <w:szCs w:val="24"/>
          <w:lang w:val="ru-MD"/>
        </w:rPr>
        <w:t>.</w:t>
      </w:r>
      <w:r w:rsidR="000602ED" w:rsidRPr="00A100F3">
        <w:rPr>
          <w:rFonts w:asciiTheme="majorHAnsi" w:eastAsia="Times New Roman" w:hAnsiTheme="majorHAnsi" w:cstheme="majorHAnsi"/>
          <w:sz w:val="24"/>
          <w:szCs w:val="24"/>
          <w:lang w:val="ru-MD"/>
        </w:rPr>
        <w:t xml:space="preserve"> Это описание является частью нашего Отчета аудита</w:t>
      </w:r>
      <w:r w:rsidRPr="00A100F3">
        <w:rPr>
          <w:rFonts w:asciiTheme="majorHAnsi" w:hAnsiTheme="majorHAnsi" w:cstheme="majorHAnsi"/>
          <w:sz w:val="24"/>
          <w:szCs w:val="24"/>
          <w:lang w:val="ru-MD"/>
        </w:rPr>
        <w:t>.</w:t>
      </w:r>
    </w:p>
    <w:p w14:paraId="5C008FFD" w14:textId="77777777" w:rsidR="001F6885" w:rsidRPr="00A100F3" w:rsidRDefault="001F6885" w:rsidP="0070595D">
      <w:pPr>
        <w:autoSpaceDE w:val="0"/>
        <w:autoSpaceDN w:val="0"/>
        <w:adjustRightInd w:val="0"/>
        <w:spacing w:after="0" w:line="276" w:lineRule="auto"/>
        <w:jc w:val="both"/>
        <w:rPr>
          <w:rFonts w:asciiTheme="majorHAnsi" w:hAnsiTheme="majorHAnsi" w:cstheme="majorHAnsi"/>
          <w:sz w:val="24"/>
          <w:szCs w:val="24"/>
          <w:lang w:val="ru-MD"/>
        </w:rPr>
      </w:pPr>
    </w:p>
    <w:p w14:paraId="1CA0C3B7" w14:textId="7B4D34A6" w:rsidR="001F6885" w:rsidRPr="00A100F3" w:rsidRDefault="000602ED" w:rsidP="001F6885">
      <w:pPr>
        <w:tabs>
          <w:tab w:val="left" w:pos="993"/>
        </w:tabs>
        <w:spacing w:after="0" w:line="276" w:lineRule="auto"/>
        <w:jc w:val="both"/>
        <w:rPr>
          <w:rFonts w:asciiTheme="majorHAnsi" w:hAnsiTheme="majorHAnsi" w:cstheme="minorHAnsi"/>
          <w:b/>
          <w:sz w:val="28"/>
          <w:szCs w:val="28"/>
          <w:lang w:val="ru-MD"/>
        </w:rPr>
      </w:pPr>
      <w:r w:rsidRPr="00A100F3">
        <w:rPr>
          <w:rFonts w:asciiTheme="majorHAnsi" w:hAnsiTheme="majorHAnsi" w:cstheme="minorHAnsi"/>
          <w:b/>
          <w:sz w:val="28"/>
          <w:szCs w:val="28"/>
          <w:lang w:val="ru-MD"/>
        </w:rPr>
        <w:t>ПОДПИСИ ЧЛЕНОВ АУДИТОРСКОЙ ГРУППЫ</w:t>
      </w:r>
    </w:p>
    <w:p w14:paraId="5E80FF0C" w14:textId="77777777" w:rsidR="001F6885" w:rsidRPr="00A100F3" w:rsidRDefault="001F6885" w:rsidP="001F6885">
      <w:pPr>
        <w:tabs>
          <w:tab w:val="left" w:pos="993"/>
        </w:tabs>
        <w:spacing w:after="0" w:line="276" w:lineRule="auto"/>
        <w:jc w:val="both"/>
        <w:rPr>
          <w:rFonts w:asciiTheme="majorHAnsi" w:hAnsiTheme="majorHAnsi" w:cstheme="minorHAnsi"/>
          <w:b/>
          <w:sz w:val="28"/>
          <w:szCs w:val="28"/>
          <w:lang w:val="ru-MD"/>
        </w:rPr>
      </w:pPr>
    </w:p>
    <w:p w14:paraId="15C558B6" w14:textId="67055E2B" w:rsidR="001F6885" w:rsidRPr="00A100F3" w:rsidRDefault="000602ED" w:rsidP="001F6885">
      <w:pPr>
        <w:tabs>
          <w:tab w:val="left" w:pos="993"/>
        </w:tabs>
        <w:spacing w:after="0" w:line="276" w:lineRule="auto"/>
        <w:jc w:val="both"/>
        <w:rPr>
          <w:rFonts w:asciiTheme="majorHAnsi" w:hAnsiTheme="majorHAnsi" w:cstheme="minorHAnsi"/>
          <w:b/>
          <w:sz w:val="24"/>
          <w:szCs w:val="24"/>
          <w:lang w:val="ru-MD"/>
        </w:rPr>
      </w:pPr>
      <w:r w:rsidRPr="00A100F3">
        <w:rPr>
          <w:rFonts w:asciiTheme="majorHAnsi" w:hAnsiTheme="majorHAnsi" w:cstheme="minorHAnsi"/>
          <w:b/>
          <w:sz w:val="24"/>
          <w:szCs w:val="24"/>
          <w:lang w:val="ru-MD"/>
        </w:rPr>
        <w:t>Аудиторская группа</w:t>
      </w:r>
      <w:r w:rsidR="001F6885" w:rsidRPr="00A100F3">
        <w:rPr>
          <w:rFonts w:asciiTheme="majorHAnsi" w:hAnsiTheme="majorHAnsi" w:cstheme="minorHAnsi"/>
          <w:b/>
          <w:sz w:val="24"/>
          <w:szCs w:val="24"/>
          <w:lang w:val="ru-MD"/>
        </w:rPr>
        <w:t>:</w:t>
      </w:r>
    </w:p>
    <w:p w14:paraId="4EE9006E" w14:textId="2932CF09" w:rsidR="001F6885" w:rsidRPr="00A100F3" w:rsidRDefault="000602ED" w:rsidP="001F6885">
      <w:pPr>
        <w:spacing w:after="0" w:line="276" w:lineRule="auto"/>
        <w:rPr>
          <w:rFonts w:asciiTheme="majorHAnsi" w:eastAsia="Times New Roman" w:hAnsiTheme="majorHAnsi" w:cstheme="minorHAnsi"/>
          <w:bCs/>
          <w:sz w:val="24"/>
          <w:szCs w:val="24"/>
          <w:lang w:val="ru-MD" w:eastAsia="ru-RU"/>
        </w:rPr>
      </w:pPr>
      <w:r w:rsidRPr="00A100F3">
        <w:rPr>
          <w:rFonts w:asciiTheme="majorHAnsi" w:eastAsia="Times New Roman" w:hAnsiTheme="majorHAnsi" w:cstheme="minorHAnsi"/>
          <w:iCs/>
          <w:sz w:val="24"/>
          <w:szCs w:val="24"/>
          <w:lang w:val="ru-MD" w:eastAsia="ru-RU"/>
        </w:rPr>
        <w:t>Руководитель аудиторской группы</w:t>
      </w:r>
      <w:r w:rsidR="001F6885" w:rsidRPr="00A100F3">
        <w:rPr>
          <w:rFonts w:asciiTheme="majorHAnsi" w:eastAsia="Times New Roman" w:hAnsiTheme="majorHAnsi" w:cstheme="minorHAnsi"/>
          <w:iCs/>
          <w:sz w:val="24"/>
          <w:szCs w:val="24"/>
          <w:lang w:val="ru-MD" w:eastAsia="ru-RU"/>
        </w:rPr>
        <w:t>,</w:t>
      </w:r>
      <w:r w:rsidR="001F6885" w:rsidRPr="00A100F3">
        <w:rPr>
          <w:rFonts w:asciiTheme="majorHAnsi" w:eastAsia="Times New Roman" w:hAnsiTheme="majorHAnsi" w:cstheme="minorHAnsi"/>
          <w:bCs/>
          <w:sz w:val="24"/>
          <w:szCs w:val="24"/>
          <w:lang w:val="ru-MD" w:eastAsia="ru-RU"/>
        </w:rPr>
        <w:t xml:space="preserve"> </w:t>
      </w:r>
    </w:p>
    <w:p w14:paraId="2383C690" w14:textId="30FCEC73" w:rsidR="001448EE" w:rsidRPr="00A100F3" w:rsidRDefault="000602ED" w:rsidP="00F73853">
      <w:pPr>
        <w:tabs>
          <w:tab w:val="left" w:pos="1080"/>
          <w:tab w:val="left" w:pos="7513"/>
        </w:tabs>
        <w:spacing w:after="0" w:line="276" w:lineRule="auto"/>
        <w:rPr>
          <w:rFonts w:asciiTheme="majorHAnsi" w:eastAsia="Times New Roman" w:hAnsiTheme="majorHAnsi" w:cstheme="majorHAnsi"/>
          <w:bCs/>
          <w:iCs/>
          <w:sz w:val="24"/>
          <w:szCs w:val="24"/>
          <w:lang w:val="ru-MD"/>
        </w:rPr>
      </w:pPr>
      <w:r w:rsidRPr="00A100F3">
        <w:rPr>
          <w:rFonts w:asciiTheme="majorHAnsi" w:eastAsiaTheme="minorEastAsia" w:hAnsiTheme="majorHAnsi" w:cstheme="majorHAnsi"/>
          <w:sz w:val="24"/>
          <w:szCs w:val="24"/>
          <w:lang w:val="ru-MD"/>
        </w:rPr>
        <w:t>Старший публичный аудитор</w:t>
      </w:r>
      <w:r w:rsidR="007F51F0" w:rsidRPr="00A100F3">
        <w:rPr>
          <w:rFonts w:asciiTheme="majorHAnsi" w:eastAsia="Times New Roman" w:hAnsiTheme="majorHAnsi" w:cstheme="majorHAnsi"/>
          <w:bCs/>
          <w:iCs/>
          <w:sz w:val="24"/>
          <w:szCs w:val="24"/>
          <w:lang w:val="ru-MD"/>
        </w:rPr>
        <w:t>,</w:t>
      </w:r>
      <w:r w:rsidR="00F73853" w:rsidRPr="00A100F3">
        <w:rPr>
          <w:rFonts w:asciiTheme="majorHAnsi" w:eastAsia="Times New Roman" w:hAnsiTheme="majorHAnsi" w:cstheme="majorHAnsi"/>
          <w:bCs/>
          <w:iCs/>
          <w:sz w:val="24"/>
          <w:szCs w:val="24"/>
          <w:lang w:val="ru-MD"/>
        </w:rPr>
        <w:t xml:space="preserve">          </w:t>
      </w:r>
      <w:r w:rsidR="001F6885" w:rsidRPr="00A100F3">
        <w:rPr>
          <w:rFonts w:asciiTheme="majorHAnsi" w:eastAsia="Times New Roman" w:hAnsiTheme="majorHAnsi" w:cstheme="majorHAnsi"/>
          <w:bCs/>
          <w:iCs/>
          <w:sz w:val="24"/>
          <w:szCs w:val="24"/>
          <w:lang w:val="ru-MD"/>
        </w:rPr>
        <w:t xml:space="preserve">                                                                                   </w:t>
      </w:r>
    </w:p>
    <w:p w14:paraId="47F55B92" w14:textId="613DBB51" w:rsidR="001F6885" w:rsidRPr="00A100F3" w:rsidRDefault="000602ED" w:rsidP="00F73853">
      <w:pPr>
        <w:tabs>
          <w:tab w:val="left" w:pos="1080"/>
          <w:tab w:val="left" w:pos="7513"/>
        </w:tabs>
        <w:spacing w:after="0" w:line="276" w:lineRule="auto"/>
        <w:rPr>
          <w:rFonts w:asciiTheme="majorHAnsi" w:eastAsia="Times New Roman" w:hAnsiTheme="majorHAnsi" w:cstheme="majorHAnsi"/>
          <w:b/>
          <w:bCs/>
          <w:iCs/>
          <w:sz w:val="24"/>
          <w:szCs w:val="24"/>
          <w:lang w:val="ru-MD"/>
        </w:rPr>
      </w:pPr>
      <w:r w:rsidRPr="00A100F3">
        <w:rPr>
          <w:rFonts w:asciiTheme="majorHAnsi" w:eastAsia="Times New Roman" w:hAnsiTheme="majorHAnsi" w:cstheme="majorHAnsi"/>
          <w:b/>
          <w:bCs/>
          <w:iCs/>
          <w:sz w:val="24"/>
          <w:szCs w:val="24"/>
          <w:lang w:val="ru-MD"/>
        </w:rPr>
        <w:t>Мария Табакарь</w:t>
      </w:r>
    </w:p>
    <w:p w14:paraId="2AC6BBB8" w14:textId="77777777" w:rsidR="00F73853" w:rsidRPr="00A100F3" w:rsidRDefault="00F73853" w:rsidP="00F73853">
      <w:pPr>
        <w:tabs>
          <w:tab w:val="left" w:pos="1080"/>
          <w:tab w:val="left" w:pos="7513"/>
        </w:tabs>
        <w:spacing w:after="0" w:line="276" w:lineRule="auto"/>
        <w:rPr>
          <w:rFonts w:asciiTheme="majorHAnsi" w:eastAsia="Times New Roman" w:hAnsiTheme="majorHAnsi" w:cstheme="majorHAnsi"/>
          <w:bCs/>
          <w:iCs/>
          <w:sz w:val="24"/>
          <w:szCs w:val="24"/>
          <w:lang w:val="ru-MD"/>
        </w:rPr>
      </w:pPr>
      <w:r w:rsidRPr="00A100F3">
        <w:rPr>
          <w:rFonts w:asciiTheme="majorHAnsi" w:eastAsia="Times New Roman" w:hAnsiTheme="majorHAnsi" w:cstheme="majorHAnsi"/>
          <w:bCs/>
          <w:iCs/>
          <w:sz w:val="24"/>
          <w:szCs w:val="24"/>
          <w:lang w:val="ru-MD"/>
        </w:rPr>
        <w:t xml:space="preserve">                                                                                </w:t>
      </w:r>
    </w:p>
    <w:p w14:paraId="29899D9C" w14:textId="4CBBED86" w:rsidR="000602ED" w:rsidRPr="00A100F3" w:rsidRDefault="000602ED" w:rsidP="000602ED">
      <w:pPr>
        <w:tabs>
          <w:tab w:val="left" w:pos="7513"/>
        </w:tabs>
        <w:spacing w:after="0" w:line="276" w:lineRule="auto"/>
        <w:rPr>
          <w:rFonts w:asciiTheme="majorHAnsi" w:eastAsia="Times New Roman" w:hAnsiTheme="majorHAnsi" w:cstheme="majorHAnsi"/>
          <w:b/>
          <w:iCs/>
          <w:noProof/>
          <w:sz w:val="24"/>
          <w:szCs w:val="24"/>
          <w:lang w:val="ru-MD"/>
        </w:rPr>
      </w:pPr>
      <w:r w:rsidRPr="00A100F3">
        <w:rPr>
          <w:rFonts w:asciiTheme="majorHAnsi" w:eastAsia="Times New Roman" w:hAnsiTheme="majorHAnsi" w:cstheme="majorHAnsi"/>
          <w:b/>
          <w:iCs/>
          <w:noProof/>
          <w:sz w:val="24"/>
          <w:szCs w:val="24"/>
          <w:lang w:val="ru-MD"/>
        </w:rPr>
        <w:t>Ответственный за мониторинг и обеспечение качества аудита:</w:t>
      </w:r>
    </w:p>
    <w:p w14:paraId="234200CB" w14:textId="1C244940" w:rsidR="000602ED" w:rsidRPr="00A100F3" w:rsidRDefault="000602ED" w:rsidP="000602ED">
      <w:pPr>
        <w:tabs>
          <w:tab w:val="left" w:pos="7513"/>
        </w:tabs>
        <w:spacing w:after="0" w:line="276" w:lineRule="auto"/>
        <w:rPr>
          <w:rFonts w:asciiTheme="majorHAnsi" w:eastAsia="Times New Roman" w:hAnsiTheme="majorHAnsi" w:cstheme="majorHAnsi"/>
          <w:bCs/>
          <w:iCs/>
          <w:noProof/>
          <w:sz w:val="24"/>
          <w:szCs w:val="24"/>
          <w:lang w:val="ru-MD"/>
        </w:rPr>
      </w:pPr>
      <w:r w:rsidRPr="00A100F3">
        <w:rPr>
          <w:rFonts w:asciiTheme="majorHAnsi" w:eastAsia="Times New Roman" w:hAnsiTheme="majorHAnsi" w:cstheme="majorHAnsi"/>
          <w:iCs/>
          <w:sz w:val="24"/>
          <w:szCs w:val="24"/>
          <w:lang w:val="ru-MD"/>
        </w:rPr>
        <w:t>начальник Главного управления аудита</w:t>
      </w:r>
      <w:r w:rsidRPr="00A100F3">
        <w:rPr>
          <w:rFonts w:asciiTheme="majorHAnsi" w:eastAsia="Times New Roman" w:hAnsiTheme="majorHAnsi" w:cstheme="majorHAnsi"/>
          <w:bCs/>
          <w:noProof/>
          <w:sz w:val="24"/>
          <w:szCs w:val="24"/>
          <w:lang w:val="ru-MD"/>
        </w:rPr>
        <w:t xml:space="preserve"> V</w:t>
      </w:r>
      <w:r w:rsidR="000D415F" w:rsidRPr="00A100F3">
        <w:rPr>
          <w:rFonts w:asciiTheme="majorHAnsi" w:eastAsia="Times New Roman" w:hAnsiTheme="majorHAnsi" w:cstheme="majorHAnsi"/>
          <w:bCs/>
          <w:noProof/>
          <w:sz w:val="24"/>
          <w:szCs w:val="24"/>
          <w:lang w:val="ru-MD"/>
        </w:rPr>
        <w:t>,</w:t>
      </w:r>
      <w:r w:rsidRPr="00A100F3">
        <w:rPr>
          <w:rFonts w:asciiTheme="majorHAnsi" w:eastAsia="Times New Roman" w:hAnsiTheme="majorHAnsi" w:cstheme="majorHAnsi"/>
          <w:bCs/>
          <w:noProof/>
          <w:sz w:val="24"/>
          <w:szCs w:val="24"/>
          <w:lang w:val="ru-MD"/>
        </w:rPr>
        <w:t xml:space="preserve"> </w:t>
      </w:r>
      <w:r w:rsidRPr="00A100F3">
        <w:rPr>
          <w:rFonts w:asciiTheme="majorHAnsi" w:eastAsia="Times New Roman" w:hAnsiTheme="majorHAnsi" w:cstheme="majorHAnsi"/>
          <w:bCs/>
          <w:iCs/>
          <w:noProof/>
          <w:sz w:val="24"/>
          <w:szCs w:val="24"/>
          <w:lang w:val="ru-MD"/>
        </w:rPr>
        <w:t xml:space="preserve"> </w:t>
      </w:r>
    </w:p>
    <w:p w14:paraId="78ABA3F0" w14:textId="77777777" w:rsidR="000602ED" w:rsidRPr="00A100F3" w:rsidRDefault="000602ED" w:rsidP="000602ED">
      <w:pPr>
        <w:tabs>
          <w:tab w:val="left" w:pos="7513"/>
        </w:tabs>
        <w:spacing w:after="0" w:line="276" w:lineRule="auto"/>
        <w:rPr>
          <w:rFonts w:asciiTheme="majorHAnsi" w:eastAsia="Times New Roman" w:hAnsiTheme="majorHAnsi" w:cstheme="majorHAnsi"/>
          <w:b/>
          <w:bCs/>
          <w:i/>
          <w:iCs/>
          <w:noProof/>
          <w:sz w:val="24"/>
          <w:szCs w:val="24"/>
          <w:lang w:val="ru-MD"/>
        </w:rPr>
      </w:pPr>
      <w:r w:rsidRPr="00A100F3">
        <w:rPr>
          <w:rFonts w:asciiTheme="majorHAnsi" w:eastAsia="Times New Roman" w:hAnsiTheme="majorHAnsi" w:cstheme="majorHAnsi"/>
          <w:b/>
          <w:bCs/>
          <w:iCs/>
          <w:noProof/>
          <w:sz w:val="24"/>
          <w:szCs w:val="24"/>
          <w:lang w:val="ru-MD"/>
        </w:rPr>
        <w:t>Серджиу</w:t>
      </w:r>
      <w:r w:rsidRPr="00A100F3">
        <w:rPr>
          <w:rFonts w:asciiTheme="majorHAnsi" w:eastAsia="Times New Roman" w:hAnsiTheme="majorHAnsi" w:cstheme="majorHAnsi"/>
          <w:b/>
          <w:iCs/>
          <w:sz w:val="24"/>
          <w:szCs w:val="24"/>
          <w:lang w:val="ru-MD"/>
        </w:rPr>
        <w:t xml:space="preserve"> </w:t>
      </w:r>
      <w:r w:rsidRPr="00A100F3">
        <w:rPr>
          <w:rFonts w:asciiTheme="majorHAnsi" w:eastAsia="Times New Roman" w:hAnsiTheme="majorHAnsi" w:cstheme="majorHAnsi"/>
          <w:b/>
          <w:bCs/>
          <w:iCs/>
          <w:noProof/>
          <w:sz w:val="24"/>
          <w:szCs w:val="24"/>
          <w:lang w:val="ru-MD"/>
        </w:rPr>
        <w:t>Штирбу</w:t>
      </w:r>
      <w:r w:rsidRPr="00A100F3">
        <w:rPr>
          <w:rFonts w:asciiTheme="majorHAnsi" w:eastAsia="Times New Roman" w:hAnsiTheme="majorHAnsi" w:cstheme="majorHAnsi"/>
          <w:b/>
          <w:bCs/>
          <w:i/>
          <w:iCs/>
          <w:noProof/>
          <w:sz w:val="24"/>
          <w:szCs w:val="24"/>
          <w:lang w:val="ru-MD"/>
        </w:rPr>
        <w:t xml:space="preserve"> </w:t>
      </w:r>
    </w:p>
    <w:p w14:paraId="67B9A5A6" w14:textId="362A1350" w:rsidR="00F73853" w:rsidRPr="00A100F3" w:rsidRDefault="00F73853" w:rsidP="00F73853">
      <w:pPr>
        <w:tabs>
          <w:tab w:val="left" w:pos="7513"/>
        </w:tabs>
        <w:spacing w:after="0" w:line="276" w:lineRule="auto"/>
        <w:rPr>
          <w:rFonts w:asciiTheme="majorHAnsi" w:eastAsia="Times New Roman" w:hAnsiTheme="majorHAnsi" w:cstheme="majorHAnsi"/>
          <w:sz w:val="24"/>
          <w:szCs w:val="24"/>
          <w:lang w:val="ru-MD"/>
        </w:rPr>
      </w:pPr>
      <w:r w:rsidRPr="00A100F3">
        <w:rPr>
          <w:rFonts w:asciiTheme="majorHAnsi" w:eastAsia="Times New Roman" w:hAnsiTheme="majorHAnsi" w:cstheme="majorHAnsi"/>
          <w:sz w:val="24"/>
          <w:szCs w:val="24"/>
          <w:lang w:val="ru-MD"/>
        </w:rPr>
        <w:t xml:space="preserve"> </w:t>
      </w:r>
    </w:p>
    <w:p w14:paraId="5814B123" w14:textId="77777777" w:rsidR="00F73853" w:rsidRPr="00A100F3" w:rsidRDefault="00F73853" w:rsidP="00F73853">
      <w:pPr>
        <w:tabs>
          <w:tab w:val="left" w:pos="0"/>
        </w:tabs>
        <w:spacing w:after="0" w:line="276" w:lineRule="auto"/>
        <w:jc w:val="both"/>
        <w:rPr>
          <w:rFonts w:asciiTheme="majorHAnsi" w:eastAsia="Calibri" w:hAnsiTheme="majorHAnsi" w:cstheme="majorHAnsi"/>
          <w:bCs/>
          <w:sz w:val="24"/>
          <w:szCs w:val="24"/>
          <w:lang w:val="ru-MD"/>
        </w:rPr>
      </w:pPr>
    </w:p>
    <w:sectPr w:rsidR="00F73853" w:rsidRPr="00A100F3" w:rsidSect="00D60E41">
      <w:footerReference w:type="default" r:id="rId11"/>
      <w:pgSz w:w="11907" w:h="16840" w:code="9"/>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49D0F" w14:textId="77777777" w:rsidR="00AC3657" w:rsidRDefault="00AC3657" w:rsidP="00BF40B6">
      <w:pPr>
        <w:spacing w:after="0" w:line="240" w:lineRule="auto"/>
      </w:pPr>
      <w:r>
        <w:separator/>
      </w:r>
    </w:p>
  </w:endnote>
  <w:endnote w:type="continuationSeparator" w:id="0">
    <w:p w14:paraId="63A3BDD7" w14:textId="77777777" w:rsidR="00AC3657" w:rsidRDefault="00AC3657" w:rsidP="00BF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59332"/>
      <w:docPartObj>
        <w:docPartGallery w:val="Page Numbers (Bottom of Page)"/>
        <w:docPartUnique/>
      </w:docPartObj>
    </w:sdtPr>
    <w:sdtEndPr>
      <w:rPr>
        <w:noProof/>
      </w:rPr>
    </w:sdtEndPr>
    <w:sdtContent>
      <w:p w14:paraId="5A05A00E" w14:textId="0C75E302" w:rsidR="002E5571" w:rsidRDefault="002E5571">
        <w:pPr>
          <w:pStyle w:val="Footer"/>
          <w:jc w:val="right"/>
        </w:pPr>
        <w:r>
          <w:fldChar w:fldCharType="begin"/>
        </w:r>
        <w:r>
          <w:instrText xml:space="preserve"> PAGE   \* MERGEFORMAT </w:instrText>
        </w:r>
        <w:r>
          <w:fldChar w:fldCharType="separate"/>
        </w:r>
        <w:r w:rsidR="009A2454">
          <w:rPr>
            <w:noProof/>
          </w:rPr>
          <w:t>1</w:t>
        </w:r>
        <w:r>
          <w:rPr>
            <w:noProof/>
          </w:rPr>
          <w:fldChar w:fldCharType="end"/>
        </w:r>
      </w:p>
    </w:sdtContent>
  </w:sdt>
  <w:p w14:paraId="24DA28CE" w14:textId="77777777" w:rsidR="002E5571" w:rsidRDefault="002E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0F07C" w14:textId="77777777" w:rsidR="00AC3657" w:rsidRDefault="00AC3657" w:rsidP="00BF40B6">
      <w:pPr>
        <w:spacing w:after="0" w:line="240" w:lineRule="auto"/>
      </w:pPr>
      <w:r>
        <w:separator/>
      </w:r>
    </w:p>
  </w:footnote>
  <w:footnote w:type="continuationSeparator" w:id="0">
    <w:p w14:paraId="5AD20859" w14:textId="77777777" w:rsidR="00AC3657" w:rsidRDefault="00AC3657" w:rsidP="00BF40B6">
      <w:pPr>
        <w:spacing w:after="0" w:line="240" w:lineRule="auto"/>
      </w:pPr>
      <w:r>
        <w:continuationSeparator/>
      </w:r>
    </w:p>
  </w:footnote>
  <w:footnote w:id="1">
    <w:p w14:paraId="34DEB639" w14:textId="6408F778" w:rsidR="002E5571" w:rsidRPr="0058097E" w:rsidRDefault="002E5571" w:rsidP="00016F39">
      <w:pPr>
        <w:pStyle w:val="FootnoteText"/>
        <w:jc w:val="both"/>
        <w:rPr>
          <w:rFonts w:asciiTheme="majorHAnsi" w:eastAsia="Calibr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eastAsia="Times New Roman" w:hAnsiTheme="majorHAnsi" w:cstheme="majorHAnsi"/>
          <w:lang w:val="ru-MD"/>
        </w:rPr>
        <w:t xml:space="preserve"> Бухгалтерский баланс (форма FD-041); Отчет о доходах и расходах (форма FD-042); Отчет о движении денежных средств (форма FD-043); Отчет об исполнении бюджета (форма FD-044); Пояснительная записка к отчету об исполнении бюджета</w:t>
      </w:r>
      <w:r w:rsidRPr="0058097E">
        <w:rPr>
          <w:rFonts w:asciiTheme="majorHAnsi" w:eastAsia="Calibri" w:hAnsiTheme="majorHAnsi" w:cstheme="majorHAnsi"/>
          <w:lang w:val="ru-MD"/>
        </w:rPr>
        <w:t>.</w:t>
      </w:r>
      <w:r w:rsidRPr="0058097E">
        <w:rPr>
          <w:rFonts w:asciiTheme="majorHAnsi" w:hAnsiTheme="majorHAnsi" w:cstheme="majorHAnsi"/>
          <w:lang w:val="ru-MD"/>
        </w:rPr>
        <w:t xml:space="preserve"> </w:t>
      </w:r>
    </w:p>
  </w:footnote>
  <w:footnote w:id="2">
    <w:p w14:paraId="4A1D415B" w14:textId="392EAA3F" w:rsidR="002E5571" w:rsidRPr="0058097E" w:rsidRDefault="002E5571" w:rsidP="00016F39">
      <w:pPr>
        <w:pStyle w:val="FootnoteText"/>
        <w:jc w:val="both"/>
        <w:rPr>
          <w:rFonts w:asciiTheme="majorHAns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hAnsiTheme="majorHAnsi" w:cstheme="majorHAnsi"/>
          <w:lang w:val="ru-MD"/>
        </w:rPr>
        <w:t xml:space="preserve"> </w:t>
      </w:r>
      <w:r w:rsidRPr="0058097E">
        <w:rPr>
          <w:rFonts w:ascii="Calibri Light" w:hAnsi="Calibri Light" w:cs="Calibri Light"/>
          <w:lang w:val="ru-MD"/>
        </w:rPr>
        <w:t xml:space="preserve">Закон о бухгалтерском учете №113-XVI от 27.04.2007; </w:t>
      </w:r>
      <w:r w:rsidRPr="0058097E">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58097E">
        <w:rPr>
          <w:rFonts w:ascii="Calibri Light" w:hAnsi="Calibri Light" w:cs="Calibri Light"/>
          <w:lang w:val="ru-MD"/>
        </w:rPr>
        <w:t>, утвержденные Приказом министра финансов №216 от 28.12.2015; Приказ министра финансов №164 от 30.12.2016 „</w:t>
      </w:r>
      <w:r w:rsidRPr="0058097E">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58097E">
        <w:rPr>
          <w:rFonts w:ascii="Calibri Light" w:hAnsi="Calibri Light" w:cs="Calibri Light"/>
          <w:lang w:val="ru-MD"/>
        </w:rPr>
        <w:t>”</w:t>
      </w:r>
      <w:r w:rsidRPr="0058097E">
        <w:rPr>
          <w:rFonts w:asciiTheme="majorHAnsi" w:hAnsiTheme="majorHAnsi" w:cstheme="majorHAnsi"/>
          <w:lang w:val="ru-MD"/>
        </w:rPr>
        <w:t xml:space="preserve">. </w:t>
      </w:r>
    </w:p>
  </w:footnote>
  <w:footnote w:id="3">
    <w:p w14:paraId="2D342570" w14:textId="040A087B" w:rsidR="002E5571" w:rsidRPr="0058097E" w:rsidRDefault="002E5571" w:rsidP="00707598">
      <w:pPr>
        <w:pStyle w:val="FootnoteText"/>
        <w:jc w:val="both"/>
        <w:rPr>
          <w:rFonts w:asciiTheme="majorHAns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hAnsiTheme="majorHAnsi" w:cstheme="majorHAnsi"/>
          <w:lang w:val="ru-MD"/>
        </w:rPr>
        <w:t xml:space="preserve"> </w:t>
      </w:r>
      <w:r w:rsidR="00307088" w:rsidRPr="0058097E">
        <w:rPr>
          <w:rFonts w:asciiTheme="majorHAnsi" w:hAnsiTheme="majorHAnsi" w:cstheme="majorHAnsi"/>
          <w:lang w:val="ru-MD"/>
        </w:rPr>
        <w:t>Незавершенная школа, ул. Дечебал 48, кадастровый код №2901308.088.01, площадь 2119.6 кв. м.</w:t>
      </w:r>
      <w:r w:rsidRPr="0058097E">
        <w:rPr>
          <w:rFonts w:asciiTheme="majorHAnsi" w:hAnsiTheme="majorHAnsi" w:cstheme="majorHAnsi"/>
          <w:lang w:val="ru-MD"/>
        </w:rPr>
        <w:t xml:space="preserve"> - 3,64 </w:t>
      </w:r>
      <w:r w:rsidR="00307088" w:rsidRPr="0058097E">
        <w:rPr>
          <w:rFonts w:asciiTheme="majorHAnsi" w:hAnsiTheme="majorHAnsi" w:cstheme="majorHAnsi"/>
          <w:lang w:val="ru-MD"/>
        </w:rPr>
        <w:t>млн. леев</w:t>
      </w:r>
      <w:r w:rsidRPr="0058097E">
        <w:rPr>
          <w:rFonts w:asciiTheme="majorHAnsi" w:hAnsiTheme="majorHAnsi" w:cstheme="majorHAnsi"/>
          <w:lang w:val="ru-MD"/>
        </w:rPr>
        <w:t xml:space="preserve">; </w:t>
      </w:r>
      <w:r w:rsidR="00307088" w:rsidRPr="0058097E">
        <w:rPr>
          <w:rFonts w:asciiTheme="majorHAnsi" w:hAnsiTheme="majorHAnsi" w:cstheme="majorHAnsi"/>
          <w:lang w:val="ru-MD"/>
        </w:rPr>
        <w:t xml:space="preserve">Ремонтные работы здания АТЕ г. Чимишлия (архив) - 575,15 тыс. леев; Отчет о </w:t>
      </w:r>
      <w:r w:rsidR="0058097E" w:rsidRPr="0058097E">
        <w:rPr>
          <w:rFonts w:asciiTheme="majorHAnsi" w:hAnsiTheme="majorHAnsi" w:cstheme="majorHAnsi"/>
          <w:lang w:val="ru-MD"/>
        </w:rPr>
        <w:t>целесообразности „</w:t>
      </w:r>
      <w:r w:rsidR="00307088" w:rsidRPr="0058097E">
        <w:rPr>
          <w:rFonts w:asciiTheme="majorHAnsi" w:hAnsiTheme="majorHAnsi" w:cstheme="majorHAnsi"/>
          <w:lang w:val="ru-MD"/>
        </w:rPr>
        <w:t>Строительства упаковочного цеха” - 96,2 тыс. леев</w:t>
      </w:r>
      <w:r w:rsidRPr="0058097E">
        <w:rPr>
          <w:rFonts w:asciiTheme="majorHAnsi" w:hAnsiTheme="majorHAnsi" w:cstheme="majorHAnsi"/>
          <w:lang w:val="ru-MD"/>
        </w:rPr>
        <w:t>.</w:t>
      </w:r>
    </w:p>
  </w:footnote>
  <w:footnote w:id="4">
    <w:p w14:paraId="23303F67" w14:textId="083376B6" w:rsidR="002E5571" w:rsidRPr="0058097E" w:rsidRDefault="002E5571" w:rsidP="00977B54">
      <w:pPr>
        <w:pStyle w:val="FootnoteText"/>
        <w:jc w:val="both"/>
        <w:rPr>
          <w:rFonts w:asciiTheme="majorHAns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hAnsiTheme="majorHAnsi" w:cstheme="majorHAnsi"/>
          <w:lang w:val="ru-MD"/>
        </w:rPr>
        <w:t xml:space="preserve"> </w:t>
      </w:r>
      <w:r w:rsidR="00307088" w:rsidRPr="0058097E">
        <w:rPr>
          <w:rFonts w:asciiTheme="majorHAnsi" w:hAnsiTheme="majorHAnsi" w:cstheme="majorHAnsi"/>
          <w:lang w:val="ru-MD"/>
        </w:rPr>
        <w:t xml:space="preserve">Отражено в отчетности </w:t>
      </w:r>
      <w:r w:rsidR="00307088" w:rsidRPr="0058097E">
        <w:rPr>
          <w:rFonts w:asciiTheme="majorHAnsi" w:eastAsia="Times New Roman" w:hAnsiTheme="majorHAnsi" w:cstheme="majorHAnsi"/>
          <w:lang w:val="ru-MD"/>
        </w:rPr>
        <w:t>„А</w:t>
      </w:r>
      <w:r w:rsidR="00307088" w:rsidRPr="0058097E">
        <w:rPr>
          <w:rFonts w:asciiTheme="majorHAnsi" w:hAnsiTheme="majorHAnsi" w:cstheme="majorHAnsi"/>
          <w:lang w:val="ru-MD"/>
        </w:rPr>
        <w:t>ппаратом председателя района Чимишлия” (ORG2 - 14349) и „Домом престарелых” (ORG2 - 14474). Здания были переданы в безвозмездное пользование по решению РС Чимишлия №03/22 от 22.06.2018</w:t>
      </w:r>
      <w:r w:rsidR="002740DC" w:rsidRPr="0058097E">
        <w:rPr>
          <w:rFonts w:asciiTheme="majorHAnsi" w:hAnsiTheme="majorHAnsi" w:cstheme="majorHAnsi"/>
          <w:lang w:val="ru-MD"/>
        </w:rPr>
        <w:t xml:space="preserve"> </w:t>
      </w:r>
      <w:r w:rsidR="002740DC" w:rsidRPr="0058097E">
        <w:rPr>
          <w:rFonts w:asciiTheme="majorHAnsi" w:eastAsia="Times New Roman" w:hAnsiTheme="majorHAnsi" w:cstheme="majorHAnsi"/>
          <w:lang w:val="ru-MD"/>
        </w:rPr>
        <w:t>„</w:t>
      </w:r>
      <w:r w:rsidR="002740DC" w:rsidRPr="0058097E">
        <w:rPr>
          <w:rFonts w:asciiTheme="majorHAnsi" w:hAnsiTheme="majorHAnsi" w:cstheme="majorHAnsi"/>
          <w:lang w:val="ru-MD"/>
        </w:rPr>
        <w:t>О</w:t>
      </w:r>
      <w:r w:rsidR="00307088" w:rsidRPr="0058097E">
        <w:rPr>
          <w:rFonts w:asciiTheme="majorHAnsi" w:hAnsiTheme="majorHAnsi" w:cstheme="majorHAnsi"/>
          <w:lang w:val="ru-MD"/>
        </w:rPr>
        <w:t xml:space="preserve"> передаче в </w:t>
      </w:r>
      <w:r w:rsidR="002740DC" w:rsidRPr="0058097E">
        <w:rPr>
          <w:rFonts w:asciiTheme="majorHAnsi" w:hAnsiTheme="majorHAnsi" w:cstheme="majorHAnsi"/>
          <w:lang w:val="ru-MD"/>
        </w:rPr>
        <w:t>хозяйственн</w:t>
      </w:r>
      <w:r w:rsidR="00307088" w:rsidRPr="0058097E">
        <w:rPr>
          <w:rFonts w:asciiTheme="majorHAnsi" w:hAnsiTheme="majorHAnsi" w:cstheme="majorHAnsi"/>
          <w:lang w:val="ru-MD"/>
        </w:rPr>
        <w:t>ое</w:t>
      </w:r>
      <w:r w:rsidR="002740DC" w:rsidRPr="0058097E">
        <w:rPr>
          <w:rFonts w:asciiTheme="majorHAnsi" w:hAnsiTheme="majorHAnsi" w:cstheme="majorHAnsi"/>
          <w:lang w:val="ru-MD"/>
        </w:rPr>
        <w:t xml:space="preserve"> ведение</w:t>
      </w:r>
      <w:r w:rsidR="00307088" w:rsidRPr="0058097E">
        <w:rPr>
          <w:rFonts w:asciiTheme="majorHAnsi" w:hAnsiTheme="majorHAnsi" w:cstheme="majorHAnsi"/>
          <w:lang w:val="ru-MD"/>
        </w:rPr>
        <w:t>/</w:t>
      </w:r>
      <w:r w:rsidR="002740DC" w:rsidRPr="0058097E">
        <w:rPr>
          <w:rFonts w:asciiTheme="majorHAnsi" w:hAnsiTheme="majorHAnsi" w:cstheme="majorHAnsi"/>
          <w:lang w:val="ru-MD"/>
        </w:rPr>
        <w:t>безвозмездное пользование</w:t>
      </w:r>
      <w:r w:rsidR="00307088" w:rsidRPr="0058097E">
        <w:rPr>
          <w:rFonts w:asciiTheme="majorHAnsi" w:hAnsiTheme="majorHAnsi" w:cstheme="majorHAnsi"/>
          <w:lang w:val="ru-MD"/>
        </w:rPr>
        <w:t xml:space="preserve"> некоторых объектов недвижимости</w:t>
      </w:r>
      <w:r w:rsidR="002740DC" w:rsidRPr="0058097E">
        <w:rPr>
          <w:rFonts w:asciiTheme="majorHAnsi" w:hAnsiTheme="majorHAnsi" w:cstheme="majorHAnsi"/>
          <w:lang w:val="ru-MD"/>
        </w:rPr>
        <w:t>”</w:t>
      </w:r>
      <w:r w:rsidR="00307088" w:rsidRPr="0058097E">
        <w:rPr>
          <w:rFonts w:asciiTheme="majorHAnsi" w:hAnsiTheme="majorHAnsi" w:cstheme="majorHAnsi"/>
          <w:lang w:val="ru-MD"/>
        </w:rPr>
        <w:t xml:space="preserve">. </w:t>
      </w:r>
      <w:r w:rsidR="002740DC" w:rsidRPr="0058097E">
        <w:rPr>
          <w:rFonts w:asciiTheme="majorHAnsi" w:hAnsiTheme="majorHAnsi" w:cstheme="majorHAnsi"/>
          <w:lang w:val="ru-MD"/>
        </w:rPr>
        <w:t>Объект н</w:t>
      </w:r>
      <w:r w:rsidR="00307088" w:rsidRPr="0058097E">
        <w:rPr>
          <w:rFonts w:asciiTheme="majorHAnsi" w:hAnsiTheme="majorHAnsi" w:cstheme="majorHAnsi"/>
          <w:lang w:val="ru-MD"/>
        </w:rPr>
        <w:t>едвижимост</w:t>
      </w:r>
      <w:r w:rsidR="002740DC" w:rsidRPr="0058097E">
        <w:rPr>
          <w:rFonts w:asciiTheme="majorHAnsi" w:hAnsiTheme="majorHAnsi" w:cstheme="majorHAnsi"/>
          <w:lang w:val="ru-MD"/>
        </w:rPr>
        <w:t>и</w:t>
      </w:r>
      <w:r w:rsidR="00307088" w:rsidRPr="0058097E">
        <w:rPr>
          <w:rFonts w:asciiTheme="majorHAnsi" w:hAnsiTheme="majorHAnsi" w:cstheme="majorHAnsi"/>
          <w:lang w:val="ru-MD"/>
        </w:rPr>
        <w:t xml:space="preserve">, кадастровый код №2901312196.01, 02, </w:t>
      </w:r>
      <w:r w:rsidR="002740DC" w:rsidRPr="0058097E">
        <w:rPr>
          <w:rFonts w:asciiTheme="majorHAnsi" w:hAnsiTheme="majorHAnsi" w:cstheme="majorHAnsi"/>
          <w:lang w:val="ru-MD"/>
        </w:rPr>
        <w:t>г</w:t>
      </w:r>
      <w:r w:rsidR="00307088" w:rsidRPr="0058097E">
        <w:rPr>
          <w:rFonts w:asciiTheme="majorHAnsi" w:hAnsiTheme="majorHAnsi" w:cstheme="majorHAnsi"/>
          <w:lang w:val="ru-MD"/>
        </w:rPr>
        <w:t xml:space="preserve">. Чимишлия, ул. Мария Чиботару. </w:t>
      </w:r>
      <w:r w:rsidR="002740DC" w:rsidRPr="0058097E">
        <w:rPr>
          <w:rFonts w:asciiTheme="majorHAnsi" w:hAnsiTheme="majorHAnsi" w:cstheme="majorHAnsi"/>
          <w:lang w:val="ru-MD"/>
        </w:rPr>
        <w:t>Облад</w:t>
      </w:r>
      <w:r w:rsidR="00307088" w:rsidRPr="0058097E">
        <w:rPr>
          <w:rFonts w:asciiTheme="majorHAnsi" w:hAnsiTheme="majorHAnsi" w:cstheme="majorHAnsi"/>
          <w:lang w:val="ru-MD"/>
        </w:rPr>
        <w:t xml:space="preserve">атель </w:t>
      </w:r>
      <w:r w:rsidR="002740DC" w:rsidRPr="0058097E">
        <w:rPr>
          <w:rFonts w:asciiTheme="majorHAnsi" w:hAnsiTheme="majorHAnsi" w:cstheme="majorHAnsi"/>
          <w:lang w:val="ru-MD"/>
        </w:rPr>
        <w:t xml:space="preserve">обременения </w:t>
      </w:r>
      <w:r w:rsidR="00307088" w:rsidRPr="0058097E">
        <w:rPr>
          <w:rFonts w:asciiTheme="majorHAnsi" w:hAnsiTheme="majorHAnsi" w:cstheme="majorHAnsi"/>
          <w:lang w:val="ru-MD"/>
        </w:rPr>
        <w:t>-</w:t>
      </w:r>
      <w:r w:rsidR="002740DC" w:rsidRPr="0058097E">
        <w:rPr>
          <w:rFonts w:asciiTheme="majorHAnsi" w:hAnsiTheme="majorHAnsi" w:cstheme="majorHAnsi"/>
          <w:lang w:val="ru-MD"/>
        </w:rPr>
        <w:t>Д</w:t>
      </w:r>
      <w:r w:rsidR="00307088" w:rsidRPr="0058097E">
        <w:rPr>
          <w:rFonts w:asciiTheme="majorHAnsi" w:hAnsiTheme="majorHAnsi" w:cstheme="majorHAnsi"/>
          <w:lang w:val="ru-MD"/>
        </w:rPr>
        <w:t xml:space="preserve">ом престарелых и инвалидов </w:t>
      </w:r>
      <w:r w:rsidR="002740DC" w:rsidRPr="0058097E">
        <w:rPr>
          <w:rFonts w:asciiTheme="majorHAnsi" w:hAnsiTheme="majorHAnsi" w:cstheme="majorHAnsi"/>
          <w:lang w:val="ru-MD"/>
        </w:rPr>
        <w:t>г</w:t>
      </w:r>
      <w:r w:rsidR="00307088" w:rsidRPr="0058097E">
        <w:rPr>
          <w:rFonts w:asciiTheme="majorHAnsi" w:hAnsiTheme="majorHAnsi" w:cstheme="majorHAnsi"/>
          <w:lang w:val="ru-MD"/>
        </w:rPr>
        <w:t>. Чимишлия</w:t>
      </w:r>
      <w:r w:rsidRPr="0058097E">
        <w:rPr>
          <w:rFonts w:asciiTheme="majorHAnsi" w:hAnsiTheme="majorHAnsi" w:cstheme="majorHAnsi"/>
          <w:lang w:val="ru-MD"/>
        </w:rPr>
        <w:t>.</w:t>
      </w:r>
    </w:p>
  </w:footnote>
  <w:footnote w:id="5">
    <w:p w14:paraId="4AC4F261" w14:textId="6FF7064B" w:rsidR="002E5571" w:rsidRPr="0058097E" w:rsidRDefault="002E5571" w:rsidP="00707598">
      <w:pPr>
        <w:pStyle w:val="FootnoteText"/>
        <w:jc w:val="both"/>
        <w:rPr>
          <w:rFonts w:asciiTheme="majorHAns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hAnsiTheme="majorHAnsi" w:cstheme="majorHAnsi"/>
          <w:lang w:val="ru-MD"/>
        </w:rPr>
        <w:t xml:space="preserve"> </w:t>
      </w:r>
      <w:r w:rsidR="002740DC" w:rsidRPr="0058097E">
        <w:rPr>
          <w:rFonts w:asciiTheme="majorHAnsi" w:eastAsia="Times New Roman" w:hAnsiTheme="majorHAnsi" w:cstheme="majorHAnsi"/>
          <w:lang w:val="ru-MD"/>
        </w:rPr>
        <w:t>Дорога Кодрень</w:t>
      </w:r>
      <w:r w:rsidR="0058097E">
        <w:rPr>
          <w:rFonts w:asciiTheme="majorHAnsi" w:eastAsia="Times New Roman" w:hAnsiTheme="majorHAnsi" w:cstheme="majorHAnsi"/>
          <w:lang w:val="ru-MD"/>
        </w:rPr>
        <w:t xml:space="preserve"> </w:t>
      </w:r>
      <w:r w:rsidR="002740DC" w:rsidRPr="0058097E">
        <w:rPr>
          <w:rFonts w:asciiTheme="majorHAnsi" w:eastAsia="Times New Roman" w:hAnsiTheme="majorHAnsi" w:cstheme="majorHAnsi"/>
          <w:lang w:val="ru-MD"/>
        </w:rPr>
        <w:t>- Сагайдакул Ноу</w:t>
      </w:r>
      <w:r w:rsidR="002740DC" w:rsidRPr="0058097E">
        <w:rPr>
          <w:rFonts w:asciiTheme="majorHAnsi" w:hAnsiTheme="majorHAnsi" w:cstheme="majorHAnsi"/>
          <w:lang w:val="ru-MD"/>
        </w:rPr>
        <w:t xml:space="preserve"> </w:t>
      </w:r>
      <w:r w:rsidRPr="0058097E">
        <w:rPr>
          <w:rFonts w:asciiTheme="majorHAnsi" w:hAnsiTheme="majorHAnsi" w:cstheme="majorHAnsi"/>
          <w:lang w:val="ru-MD"/>
        </w:rPr>
        <w:t>–</w:t>
      </w:r>
      <w:r w:rsidRPr="0058097E">
        <w:rPr>
          <w:rFonts w:asciiTheme="majorHAnsi" w:eastAsia="Times New Roman" w:hAnsiTheme="majorHAnsi" w:cstheme="majorHAnsi"/>
          <w:lang w:val="ru-MD"/>
        </w:rPr>
        <w:t xml:space="preserve"> 22,85 </w:t>
      </w:r>
      <w:r w:rsidR="00307088" w:rsidRPr="0058097E">
        <w:rPr>
          <w:rFonts w:asciiTheme="majorHAnsi" w:eastAsia="Times New Roman" w:hAnsiTheme="majorHAnsi" w:cstheme="majorHAnsi"/>
          <w:lang w:val="ru-MD"/>
        </w:rPr>
        <w:t>млн. леев</w:t>
      </w:r>
      <w:r w:rsidRPr="0058097E">
        <w:rPr>
          <w:rFonts w:asciiTheme="majorHAnsi" w:eastAsia="Times New Roman" w:hAnsiTheme="majorHAnsi" w:cstheme="majorHAnsi"/>
          <w:lang w:val="ru-MD"/>
        </w:rPr>
        <w:t xml:space="preserve">; </w:t>
      </w:r>
      <w:r w:rsidR="002740DC" w:rsidRPr="0058097E">
        <w:rPr>
          <w:rFonts w:asciiTheme="majorHAnsi" w:eastAsia="Times New Roman" w:hAnsiTheme="majorHAnsi" w:cstheme="majorHAnsi"/>
          <w:lang w:val="ru-MD"/>
        </w:rPr>
        <w:t xml:space="preserve">Пешеходная подъездная дорога к Историко-этнографическому музею г. Чимишлия </w:t>
      </w:r>
      <w:r w:rsidRPr="0058097E">
        <w:rPr>
          <w:rFonts w:asciiTheme="majorHAnsi" w:hAnsiTheme="majorHAnsi" w:cstheme="majorHAnsi"/>
          <w:lang w:val="ru-MD"/>
        </w:rPr>
        <w:t>–</w:t>
      </w:r>
      <w:r w:rsidRPr="0058097E">
        <w:rPr>
          <w:rFonts w:asciiTheme="majorHAnsi" w:eastAsia="Times New Roman" w:hAnsiTheme="majorHAnsi" w:cstheme="majorHAnsi"/>
          <w:lang w:val="ru-MD"/>
        </w:rPr>
        <w:t xml:space="preserve"> 2,02 </w:t>
      </w:r>
      <w:r w:rsidR="00307088" w:rsidRPr="0058097E">
        <w:rPr>
          <w:rFonts w:asciiTheme="majorHAnsi" w:eastAsia="Times New Roman" w:hAnsiTheme="majorHAnsi" w:cstheme="majorHAnsi"/>
          <w:lang w:val="ru-MD"/>
        </w:rPr>
        <w:t>млн. леев</w:t>
      </w:r>
      <w:r w:rsidRPr="0058097E">
        <w:rPr>
          <w:rFonts w:asciiTheme="majorHAnsi" w:eastAsia="Times New Roman" w:hAnsiTheme="majorHAnsi" w:cstheme="majorHAnsi"/>
          <w:lang w:val="ru-MD"/>
        </w:rPr>
        <w:t>.</w:t>
      </w:r>
    </w:p>
  </w:footnote>
  <w:footnote w:id="6">
    <w:p w14:paraId="71C5BB5D" w14:textId="2FF08C1F" w:rsidR="002E5571" w:rsidRPr="0058097E" w:rsidRDefault="002E5571" w:rsidP="00707598">
      <w:pPr>
        <w:pStyle w:val="FootnoteText"/>
        <w:jc w:val="both"/>
        <w:rPr>
          <w:rFonts w:asciiTheme="majorHAns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hAnsiTheme="majorHAnsi" w:cstheme="majorHAnsi"/>
          <w:lang w:val="ru-MD"/>
        </w:rPr>
        <w:t xml:space="preserve"> </w:t>
      </w:r>
      <w:r w:rsidR="002740DC" w:rsidRPr="0058097E">
        <w:rPr>
          <w:rFonts w:asciiTheme="majorHAnsi" w:hAnsiTheme="majorHAnsi" w:cstheme="majorHAnsi"/>
          <w:lang w:val="ru-MD"/>
        </w:rPr>
        <w:t>Лагерь</w:t>
      </w:r>
      <w:r w:rsidR="0058097E">
        <w:rPr>
          <w:rFonts w:asciiTheme="majorHAnsi" w:hAnsiTheme="majorHAnsi" w:cstheme="majorHAnsi"/>
          <w:lang w:val="ru-MD"/>
        </w:rPr>
        <w:t xml:space="preserve"> </w:t>
      </w:r>
      <w:r w:rsidR="002740DC" w:rsidRPr="0058097E">
        <w:rPr>
          <w:rFonts w:asciiTheme="majorHAnsi" w:hAnsiTheme="majorHAnsi" w:cstheme="majorHAnsi"/>
          <w:lang w:val="ru-MD"/>
        </w:rPr>
        <w:t>„Bucătărie” – 2610,6 тыс. леев; Лагерь</w:t>
      </w:r>
      <w:r w:rsidR="0058097E">
        <w:rPr>
          <w:rFonts w:asciiTheme="majorHAnsi" w:hAnsiTheme="majorHAnsi" w:cstheme="majorHAnsi"/>
          <w:lang w:val="ru-MD"/>
        </w:rPr>
        <w:t xml:space="preserve"> </w:t>
      </w:r>
      <w:r w:rsidR="002740DC" w:rsidRPr="0058097E">
        <w:rPr>
          <w:rFonts w:asciiTheme="majorHAnsi" w:hAnsiTheme="majorHAnsi" w:cstheme="majorHAnsi"/>
          <w:lang w:val="ru-MD"/>
        </w:rPr>
        <w:t>„Izvoraș”, с. Злоць: Склад №1 - 621,5 тыс. леев, Склад №2-115,3 тыс. леев, Склад №3-18,8 тыс. леев</w:t>
      </w:r>
      <w:r w:rsidRPr="0058097E">
        <w:rPr>
          <w:rFonts w:asciiTheme="majorHAnsi" w:hAnsiTheme="majorHAnsi" w:cstheme="majorHAnsi"/>
          <w:lang w:val="ru-MD"/>
        </w:rPr>
        <w:t>.</w:t>
      </w:r>
    </w:p>
  </w:footnote>
  <w:footnote w:id="7">
    <w:p w14:paraId="6ABE4669" w14:textId="14294EF9" w:rsidR="002E5571" w:rsidRPr="0058097E" w:rsidRDefault="002E5571" w:rsidP="00707598">
      <w:pPr>
        <w:pStyle w:val="FootnoteText"/>
        <w:jc w:val="both"/>
        <w:rPr>
          <w:rFonts w:asciiTheme="majorHAnsi" w:hAnsiTheme="majorHAnsi" w:cstheme="majorHAnsi"/>
          <w:lang w:val="ru-MD"/>
        </w:rPr>
      </w:pPr>
      <w:r w:rsidRPr="0058097E">
        <w:rPr>
          <w:rStyle w:val="FootnoteReference"/>
          <w:rFonts w:asciiTheme="majorHAnsi" w:hAnsiTheme="majorHAnsi" w:cstheme="majorHAnsi"/>
          <w:lang w:val="ru-MD"/>
        </w:rPr>
        <w:footnoteRef/>
      </w:r>
      <w:r w:rsidRPr="0058097E">
        <w:rPr>
          <w:rFonts w:asciiTheme="majorHAnsi" w:hAnsiTheme="majorHAnsi" w:cstheme="majorHAnsi"/>
          <w:lang w:val="ru-MD"/>
        </w:rPr>
        <w:t xml:space="preserve"> </w:t>
      </w:r>
      <w:r w:rsidR="002740DC" w:rsidRPr="0058097E">
        <w:rPr>
          <w:rFonts w:asciiTheme="majorHAnsi" w:hAnsiTheme="majorHAnsi" w:cstheme="majorHAnsi"/>
          <w:lang w:val="ru-MD"/>
        </w:rPr>
        <w:t>Ремонтные работы по ул. Суверанитэций</w:t>
      </w:r>
      <w:r w:rsidRPr="0058097E">
        <w:rPr>
          <w:rFonts w:asciiTheme="majorHAnsi" w:eastAsia="Times New Roman" w:hAnsiTheme="majorHAnsi" w:cstheme="majorHAnsi"/>
          <w:lang w:val="ru-MD"/>
        </w:rPr>
        <w:t xml:space="preserve"> – 2,04 </w:t>
      </w:r>
      <w:r w:rsidR="00307088" w:rsidRPr="0058097E">
        <w:rPr>
          <w:rFonts w:asciiTheme="majorHAnsi" w:eastAsia="Times New Roman" w:hAnsiTheme="majorHAnsi" w:cstheme="majorHAnsi"/>
          <w:lang w:val="ru-MD"/>
        </w:rPr>
        <w:t>млн. леев</w:t>
      </w:r>
      <w:r w:rsidRPr="0058097E">
        <w:rPr>
          <w:rFonts w:asciiTheme="majorHAnsi" w:eastAsia="Times New Roman" w:hAnsiTheme="majorHAnsi" w:cstheme="majorHAnsi"/>
          <w:lang w:val="ru-MD"/>
        </w:rPr>
        <w:t xml:space="preserve">; 2 </w:t>
      </w:r>
      <w:r w:rsidR="002740DC" w:rsidRPr="0058097E">
        <w:rPr>
          <w:rFonts w:asciiTheme="majorHAnsi" w:eastAsia="Times New Roman" w:hAnsiTheme="majorHAnsi" w:cstheme="majorHAnsi"/>
          <w:lang w:val="ru-MD"/>
        </w:rPr>
        <w:t>проекта</w:t>
      </w:r>
      <w:r w:rsidRPr="0058097E">
        <w:rPr>
          <w:rFonts w:asciiTheme="majorHAnsi" w:eastAsia="Times New Roman" w:hAnsiTheme="majorHAnsi" w:cstheme="majorHAnsi"/>
          <w:lang w:val="ru-MD"/>
        </w:rPr>
        <w:t xml:space="preserve"> – 203,7 </w:t>
      </w:r>
      <w:r w:rsidR="002740DC" w:rsidRPr="0058097E">
        <w:rPr>
          <w:rFonts w:asciiTheme="majorHAnsi" w:eastAsia="Times New Roman" w:hAnsiTheme="majorHAnsi" w:cstheme="majorHAnsi"/>
          <w:lang w:val="ru-MD"/>
        </w:rPr>
        <w:t>тыс. леев</w:t>
      </w:r>
      <w:r w:rsidRPr="0058097E">
        <w:rPr>
          <w:rFonts w:asciiTheme="majorHAnsi" w:eastAsia="Times New Roman" w:hAnsiTheme="majorHAnsi" w:cstheme="majorHAnsi"/>
          <w:lang w:val="ru-MD"/>
        </w:rPr>
        <w:t>.</w:t>
      </w:r>
    </w:p>
  </w:footnote>
  <w:footnote w:id="8">
    <w:p w14:paraId="3433C07C" w14:textId="3FAF3141" w:rsidR="002E5571" w:rsidRPr="00C938D9" w:rsidRDefault="002E5571" w:rsidP="002D66F0">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3B1891" w:rsidRPr="00C938D9">
        <w:rPr>
          <w:rFonts w:asciiTheme="majorHAnsi" w:hAnsiTheme="majorHAnsi" w:cstheme="majorHAnsi"/>
          <w:lang w:val="ru-MD"/>
        </w:rPr>
        <w:t>Водопровод в с. Ченак - 987,76 тыс. леев, переданный по фактуре EUJ 000036162 от 28.03.2018; Водопровод в с. Селемет – 100,0 тыс. леев, переданный по фактуре №0471291 от 31.03.2015; проектирование Гимназии в с. Ченак – 79,8 тыс. леев, передано по фактуре №0471293 от 31.03.2015</w:t>
      </w:r>
      <w:r w:rsidRPr="00C938D9">
        <w:rPr>
          <w:rFonts w:asciiTheme="majorHAnsi" w:eastAsia="Times New Roman" w:hAnsiTheme="majorHAnsi" w:cstheme="majorHAnsi"/>
          <w:lang w:val="ru-MD"/>
        </w:rPr>
        <w:t>.</w:t>
      </w:r>
    </w:p>
  </w:footnote>
  <w:footnote w:id="9">
    <w:p w14:paraId="395D1D58" w14:textId="52481479" w:rsidR="002E5571" w:rsidRPr="00C938D9" w:rsidRDefault="002E5571" w:rsidP="00977B54">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3B1891" w:rsidRPr="00C938D9">
        <w:rPr>
          <w:rFonts w:asciiTheme="majorHAnsi" w:hAnsiTheme="majorHAnsi" w:cstheme="majorHAnsi"/>
          <w:lang w:val="ru-MD"/>
        </w:rPr>
        <w:t xml:space="preserve">Газопровод Порумбень - Сагайдак, сдан в эксплуатацию в 2018 году. </w:t>
      </w:r>
    </w:p>
  </w:footnote>
  <w:footnote w:id="10">
    <w:p w14:paraId="4AF71854" w14:textId="5F2A2D10" w:rsidR="002E5571" w:rsidRPr="00C938D9" w:rsidRDefault="002E5571" w:rsidP="002D66F0">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3B1891" w:rsidRPr="00C938D9">
        <w:rPr>
          <w:rFonts w:asciiTheme="majorHAnsi" w:hAnsiTheme="majorHAnsi" w:cstheme="majorHAnsi"/>
          <w:lang w:val="ru-MD"/>
        </w:rPr>
        <w:t xml:space="preserve">На 31.12.2020 отражены субъектами, созданными РС Чимишлия, в сумме 56,2 млн. леев, а РС Чимишлия - в сумме </w:t>
      </w:r>
      <w:r w:rsidRPr="00C938D9">
        <w:rPr>
          <w:rFonts w:asciiTheme="majorHAnsi" w:hAnsiTheme="majorHAnsi" w:cstheme="majorHAnsi"/>
          <w:lang w:val="ru-MD"/>
        </w:rPr>
        <w:t xml:space="preserve">46,12 </w:t>
      </w:r>
      <w:r w:rsidR="00307088" w:rsidRPr="00C938D9">
        <w:rPr>
          <w:rFonts w:asciiTheme="majorHAnsi" w:hAnsiTheme="majorHAnsi" w:cstheme="majorHAnsi"/>
          <w:lang w:val="ru-MD"/>
        </w:rPr>
        <w:t>млн. леев</w:t>
      </w:r>
      <w:r w:rsidRPr="00C938D9">
        <w:rPr>
          <w:rFonts w:asciiTheme="majorHAnsi" w:hAnsiTheme="majorHAnsi" w:cstheme="majorHAnsi"/>
          <w:lang w:val="ru-MD"/>
        </w:rPr>
        <w:t>.</w:t>
      </w:r>
    </w:p>
  </w:footnote>
  <w:footnote w:id="11">
    <w:p w14:paraId="3F3746C2" w14:textId="1AD56F9C" w:rsidR="002E5571" w:rsidRPr="00C938D9" w:rsidRDefault="002E5571" w:rsidP="00977B54">
      <w:pPr>
        <w:widowControl w:val="0"/>
        <w:shd w:val="clear" w:color="auto" w:fill="FFFFFF"/>
        <w:tabs>
          <w:tab w:val="left" w:pos="0"/>
        </w:tabs>
        <w:spacing w:after="0" w:line="240" w:lineRule="auto"/>
        <w:jc w:val="both"/>
        <w:rPr>
          <w:rFonts w:asciiTheme="majorHAnsi" w:hAnsiTheme="majorHAnsi" w:cstheme="majorHAnsi"/>
          <w:sz w:val="20"/>
          <w:szCs w:val="20"/>
          <w:lang w:val="ru-MD"/>
        </w:rPr>
      </w:pPr>
      <w:r w:rsidRPr="00C938D9">
        <w:rPr>
          <w:rStyle w:val="FootnoteReference"/>
          <w:rFonts w:asciiTheme="majorHAnsi" w:hAnsiTheme="majorHAnsi" w:cstheme="majorHAnsi"/>
          <w:sz w:val="20"/>
          <w:szCs w:val="20"/>
          <w:lang w:val="ru-MD"/>
        </w:rPr>
        <w:footnoteRef/>
      </w:r>
      <w:r w:rsidRPr="00C938D9">
        <w:rPr>
          <w:rFonts w:asciiTheme="majorHAnsi" w:hAnsiTheme="majorHAnsi" w:cstheme="majorHAnsi"/>
          <w:sz w:val="20"/>
          <w:szCs w:val="20"/>
          <w:lang w:val="ru-MD"/>
        </w:rPr>
        <w:t xml:space="preserve"> </w:t>
      </w:r>
      <w:r w:rsidR="003B1891" w:rsidRPr="00C938D9">
        <w:rPr>
          <w:rFonts w:asciiTheme="majorHAnsi" w:eastAsia="Times New Roman" w:hAnsiTheme="majorHAnsi" w:cstheme="majorHAnsi"/>
          <w:sz w:val="20"/>
          <w:szCs w:val="20"/>
          <w:lang w:val="ru-MD"/>
        </w:rPr>
        <w:t>МП</w:t>
      </w:r>
      <w:r w:rsidRPr="00C938D9">
        <w:rPr>
          <w:rFonts w:asciiTheme="majorHAnsi" w:eastAsia="Times New Roman" w:hAnsiTheme="majorHAnsi" w:cstheme="majorHAnsi"/>
          <w:sz w:val="20"/>
          <w:szCs w:val="20"/>
          <w:lang w:val="ru-MD"/>
        </w:rPr>
        <w:t xml:space="preserve"> „Servcom” – 20,0 </w:t>
      </w:r>
      <w:r w:rsidR="003B1891" w:rsidRPr="00C938D9">
        <w:rPr>
          <w:rFonts w:asciiTheme="majorHAnsi" w:eastAsia="Times New Roman" w:hAnsiTheme="majorHAnsi" w:cstheme="majorHAnsi"/>
          <w:sz w:val="20"/>
          <w:szCs w:val="20"/>
          <w:lang w:val="ru-MD"/>
        </w:rPr>
        <w:t>тыс. леев</w:t>
      </w:r>
      <w:r w:rsidRPr="00C938D9">
        <w:rPr>
          <w:rFonts w:asciiTheme="majorHAnsi" w:eastAsia="Times New Roman" w:hAnsiTheme="majorHAnsi" w:cstheme="majorHAnsi"/>
          <w:sz w:val="20"/>
          <w:szCs w:val="20"/>
          <w:lang w:val="ru-MD"/>
        </w:rPr>
        <w:t>,</w:t>
      </w:r>
      <w:r w:rsidR="003B1891" w:rsidRPr="00C938D9">
        <w:rPr>
          <w:rFonts w:asciiTheme="majorHAnsi" w:eastAsia="Times New Roman" w:hAnsiTheme="majorHAnsi" w:cstheme="majorHAnsi"/>
          <w:sz w:val="20"/>
          <w:szCs w:val="20"/>
          <w:lang w:val="ru-MD"/>
        </w:rPr>
        <w:t xml:space="preserve"> и МП</w:t>
      </w:r>
      <w:r w:rsidRPr="00C938D9">
        <w:rPr>
          <w:rFonts w:asciiTheme="majorHAnsi" w:eastAsia="Times New Roman" w:hAnsiTheme="majorHAnsi" w:cstheme="majorHAnsi"/>
          <w:sz w:val="20"/>
          <w:szCs w:val="20"/>
          <w:lang w:val="ru-MD"/>
        </w:rPr>
        <w:t xml:space="preserve"> „Centrul stomatologic raional Cimișlia” – 5,0 </w:t>
      </w:r>
      <w:r w:rsidR="003B1891" w:rsidRPr="00C938D9">
        <w:rPr>
          <w:rFonts w:asciiTheme="majorHAnsi" w:eastAsia="Times New Roman" w:hAnsiTheme="majorHAnsi" w:cstheme="majorHAnsi"/>
          <w:sz w:val="20"/>
          <w:szCs w:val="20"/>
          <w:lang w:val="ru-MD"/>
        </w:rPr>
        <w:t>тыс. леев</w:t>
      </w:r>
      <w:r w:rsidRPr="00C938D9">
        <w:rPr>
          <w:rFonts w:asciiTheme="majorHAnsi" w:eastAsia="Times New Roman" w:hAnsiTheme="majorHAnsi" w:cstheme="majorHAnsi"/>
          <w:sz w:val="20"/>
          <w:szCs w:val="20"/>
          <w:lang w:val="ru-MD"/>
        </w:rPr>
        <w:t>.</w:t>
      </w:r>
    </w:p>
  </w:footnote>
  <w:footnote w:id="12">
    <w:p w14:paraId="67EA121D" w14:textId="513FD44A" w:rsidR="002E5571" w:rsidRPr="00C938D9" w:rsidRDefault="002E5571" w:rsidP="002E5571">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3B1891" w:rsidRPr="00C938D9">
        <w:rPr>
          <w:rFonts w:asciiTheme="majorHAnsi" w:hAnsiTheme="majorHAnsi" w:cstheme="majorHAnsi"/>
          <w:lang w:val="ru-MD"/>
        </w:rPr>
        <w:t>Г. Чимишлия, улица Александр</w:t>
      </w:r>
      <w:r w:rsidR="007C4EE7" w:rsidRPr="00C938D9">
        <w:rPr>
          <w:rFonts w:asciiTheme="majorHAnsi" w:hAnsiTheme="majorHAnsi" w:cstheme="majorHAnsi"/>
          <w:lang w:val="ru-MD"/>
        </w:rPr>
        <w:t>у чел Бун №133, кадастровый код</w:t>
      </w:r>
      <w:r w:rsidRPr="00C938D9">
        <w:rPr>
          <w:rFonts w:asciiTheme="majorHAnsi" w:hAnsiTheme="majorHAnsi" w:cstheme="majorHAnsi"/>
          <w:bCs/>
          <w:iCs/>
          <w:lang w:val="ru-MD"/>
        </w:rPr>
        <w:t xml:space="preserve">: 2901304336.18 </w:t>
      </w:r>
      <w:r w:rsidRPr="00C938D9">
        <w:rPr>
          <w:rFonts w:asciiTheme="majorHAnsi" w:eastAsia="Times New Roman" w:hAnsiTheme="majorHAnsi" w:cstheme="majorHAnsi"/>
          <w:lang w:val="ru-MD"/>
        </w:rPr>
        <w:t>–</w:t>
      </w:r>
      <w:r w:rsidRPr="00C938D9">
        <w:rPr>
          <w:rFonts w:asciiTheme="majorHAnsi" w:hAnsiTheme="majorHAnsi" w:cstheme="majorHAnsi"/>
          <w:bCs/>
          <w:iCs/>
          <w:lang w:val="ru-MD"/>
        </w:rPr>
        <w:t xml:space="preserve"> 338,7 </w:t>
      </w:r>
      <w:r w:rsidR="007C4EE7" w:rsidRPr="00C938D9">
        <w:rPr>
          <w:rFonts w:asciiTheme="majorHAnsi" w:hAnsiTheme="majorHAnsi" w:cstheme="majorHAnsi"/>
          <w:lang w:val="ru-MD"/>
        </w:rPr>
        <w:t>кв.</w:t>
      </w:r>
      <w:r w:rsidR="00C938D9">
        <w:rPr>
          <w:rFonts w:asciiTheme="majorHAnsi" w:hAnsiTheme="majorHAnsi" w:cstheme="majorHAnsi"/>
          <w:lang w:val="ru-MD"/>
        </w:rPr>
        <w:t xml:space="preserve"> </w:t>
      </w:r>
      <w:r w:rsidR="007C4EE7" w:rsidRPr="00C938D9">
        <w:rPr>
          <w:rFonts w:asciiTheme="majorHAnsi" w:hAnsiTheme="majorHAnsi" w:cstheme="majorHAnsi"/>
          <w:lang w:val="ru-MD"/>
        </w:rPr>
        <w:t>м.</w:t>
      </w:r>
      <w:r w:rsidRPr="00C938D9">
        <w:rPr>
          <w:rFonts w:asciiTheme="majorHAnsi" w:hAnsiTheme="majorHAnsi" w:cstheme="majorHAnsi"/>
          <w:bCs/>
          <w:iCs/>
          <w:lang w:val="ru-MD"/>
        </w:rPr>
        <w:t xml:space="preserve">, 2901304336.19 –  276,2 </w:t>
      </w:r>
      <w:r w:rsidR="007C4EE7" w:rsidRPr="00C938D9">
        <w:rPr>
          <w:rFonts w:asciiTheme="majorHAnsi" w:hAnsiTheme="majorHAnsi" w:cstheme="majorHAnsi"/>
          <w:lang w:val="ru-MD"/>
        </w:rPr>
        <w:t>кв.</w:t>
      </w:r>
      <w:r w:rsidR="00C938D9">
        <w:rPr>
          <w:rFonts w:asciiTheme="majorHAnsi" w:hAnsiTheme="majorHAnsi" w:cstheme="majorHAnsi"/>
          <w:lang w:val="ru-MD"/>
        </w:rPr>
        <w:t xml:space="preserve"> </w:t>
      </w:r>
      <w:r w:rsidR="007C4EE7" w:rsidRPr="00C938D9">
        <w:rPr>
          <w:rFonts w:asciiTheme="majorHAnsi" w:hAnsiTheme="majorHAnsi" w:cstheme="majorHAnsi"/>
          <w:lang w:val="ru-MD"/>
        </w:rPr>
        <w:t>м.</w:t>
      </w:r>
      <w:r w:rsidRPr="00C938D9">
        <w:rPr>
          <w:rFonts w:asciiTheme="majorHAnsi" w:hAnsiTheme="majorHAnsi" w:cstheme="majorHAnsi"/>
          <w:bCs/>
          <w:iCs/>
          <w:lang w:val="ru-MD"/>
        </w:rPr>
        <w:t xml:space="preserve">, 2901304336.20 – 166,74 </w:t>
      </w:r>
      <w:r w:rsidR="007C4EE7" w:rsidRPr="00C938D9">
        <w:rPr>
          <w:rFonts w:asciiTheme="majorHAnsi" w:hAnsiTheme="majorHAnsi" w:cstheme="majorHAnsi"/>
          <w:lang w:val="ru-MD"/>
        </w:rPr>
        <w:t>кв.</w:t>
      </w:r>
      <w:r w:rsidR="00C938D9">
        <w:rPr>
          <w:rFonts w:asciiTheme="majorHAnsi" w:hAnsiTheme="majorHAnsi" w:cstheme="majorHAnsi"/>
          <w:lang w:val="ru-MD"/>
        </w:rPr>
        <w:t xml:space="preserve"> </w:t>
      </w:r>
      <w:r w:rsidR="007C4EE7" w:rsidRPr="00C938D9">
        <w:rPr>
          <w:rFonts w:asciiTheme="majorHAnsi" w:hAnsiTheme="majorHAnsi" w:cstheme="majorHAnsi"/>
          <w:lang w:val="ru-MD"/>
        </w:rPr>
        <w:t>м.</w:t>
      </w:r>
      <w:r w:rsidRPr="00C938D9">
        <w:rPr>
          <w:rFonts w:asciiTheme="majorHAnsi" w:hAnsiTheme="majorHAnsi" w:cstheme="majorHAnsi"/>
          <w:bCs/>
          <w:iCs/>
          <w:lang w:val="ru-MD"/>
        </w:rPr>
        <w:t xml:space="preserve">, 2901304336.21 </w:t>
      </w:r>
      <w:r w:rsidRPr="00C938D9">
        <w:rPr>
          <w:rFonts w:asciiTheme="majorHAnsi" w:eastAsia="Times New Roman" w:hAnsiTheme="majorHAnsi" w:cstheme="majorHAnsi"/>
          <w:lang w:val="ru-MD"/>
        </w:rPr>
        <w:t>–</w:t>
      </w:r>
      <w:r w:rsidRPr="00C938D9">
        <w:rPr>
          <w:rFonts w:asciiTheme="majorHAnsi" w:hAnsiTheme="majorHAnsi" w:cstheme="majorHAnsi"/>
          <w:bCs/>
          <w:iCs/>
          <w:lang w:val="ru-MD"/>
        </w:rPr>
        <w:t xml:space="preserve"> 279,3 </w:t>
      </w:r>
      <w:r w:rsidR="007C4EE7" w:rsidRPr="00C938D9">
        <w:rPr>
          <w:rFonts w:asciiTheme="majorHAnsi" w:hAnsiTheme="majorHAnsi" w:cstheme="majorHAnsi"/>
          <w:lang w:val="ru-MD"/>
        </w:rPr>
        <w:t>кв.</w:t>
      </w:r>
      <w:r w:rsidR="00C938D9">
        <w:rPr>
          <w:rFonts w:asciiTheme="majorHAnsi" w:hAnsiTheme="majorHAnsi" w:cstheme="majorHAnsi"/>
          <w:lang w:val="ru-MD"/>
        </w:rPr>
        <w:t xml:space="preserve"> </w:t>
      </w:r>
      <w:r w:rsidR="007C4EE7" w:rsidRPr="00C938D9">
        <w:rPr>
          <w:rFonts w:asciiTheme="majorHAnsi" w:hAnsiTheme="majorHAnsi" w:cstheme="majorHAnsi"/>
          <w:lang w:val="ru-MD"/>
        </w:rPr>
        <w:t>м.</w:t>
      </w:r>
      <w:r w:rsidRPr="00C938D9">
        <w:rPr>
          <w:rFonts w:asciiTheme="majorHAnsi" w:hAnsiTheme="majorHAnsi" w:cstheme="majorHAnsi"/>
          <w:bCs/>
          <w:iCs/>
          <w:lang w:val="ru-MD"/>
        </w:rPr>
        <w:t xml:space="preserve">, 2901304336.23 </w:t>
      </w:r>
      <w:r w:rsidRPr="00C938D9">
        <w:rPr>
          <w:rFonts w:asciiTheme="majorHAnsi" w:eastAsia="Times New Roman" w:hAnsiTheme="majorHAnsi" w:cstheme="majorHAnsi"/>
          <w:lang w:val="ru-MD"/>
        </w:rPr>
        <w:t>–</w:t>
      </w:r>
      <w:r w:rsidRPr="00C938D9">
        <w:rPr>
          <w:rFonts w:asciiTheme="majorHAnsi" w:hAnsiTheme="majorHAnsi" w:cstheme="majorHAnsi"/>
          <w:bCs/>
          <w:iCs/>
          <w:lang w:val="ru-MD"/>
        </w:rPr>
        <w:t xml:space="preserve"> 169,2 </w:t>
      </w:r>
      <w:r w:rsidR="007C4EE7" w:rsidRPr="00C938D9">
        <w:rPr>
          <w:rFonts w:asciiTheme="majorHAnsi" w:hAnsiTheme="majorHAnsi" w:cstheme="majorHAnsi"/>
          <w:lang w:val="ru-MD"/>
        </w:rPr>
        <w:t>кв.</w:t>
      </w:r>
      <w:r w:rsidR="00C938D9">
        <w:rPr>
          <w:rFonts w:asciiTheme="majorHAnsi" w:hAnsiTheme="majorHAnsi" w:cstheme="majorHAnsi"/>
          <w:lang w:val="ru-MD"/>
        </w:rPr>
        <w:t xml:space="preserve"> </w:t>
      </w:r>
      <w:r w:rsidR="007C4EE7" w:rsidRPr="00C938D9">
        <w:rPr>
          <w:rFonts w:asciiTheme="majorHAnsi" w:hAnsiTheme="majorHAnsi" w:cstheme="majorHAnsi"/>
          <w:lang w:val="ru-MD"/>
        </w:rPr>
        <w:t>м.</w:t>
      </w:r>
    </w:p>
  </w:footnote>
  <w:footnote w:id="13">
    <w:p w14:paraId="2F8C0FF1" w14:textId="5E5E9BF2" w:rsidR="002E5571" w:rsidRPr="00C938D9" w:rsidRDefault="002E5571" w:rsidP="002E5571">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7C4EE7" w:rsidRPr="00C938D9">
        <w:rPr>
          <w:rFonts w:asciiTheme="majorHAnsi" w:hAnsiTheme="majorHAnsi" w:cstheme="majorHAnsi"/>
          <w:lang w:val="ru-MD"/>
        </w:rPr>
        <w:t>Завышение: дорога Кодрень - Сагайдакул Ноу – 2855,94 тыс. леев – не передана АТЕ I уровня; Недостроенная школа, ул. Дечебал 48, кадастровый код 2901308.088.01/2119.6 кв.</w:t>
      </w:r>
      <w:r w:rsidR="00C938D9">
        <w:rPr>
          <w:rFonts w:asciiTheme="majorHAnsi" w:hAnsiTheme="majorHAnsi" w:cstheme="majorHAnsi"/>
          <w:lang w:val="ru-MD"/>
        </w:rPr>
        <w:t xml:space="preserve"> </w:t>
      </w:r>
      <w:r w:rsidR="007C4EE7" w:rsidRPr="00C938D9">
        <w:rPr>
          <w:rFonts w:asciiTheme="majorHAnsi" w:hAnsiTheme="majorHAnsi" w:cstheme="majorHAnsi"/>
          <w:lang w:val="ru-MD"/>
        </w:rPr>
        <w:t>м. – 628,56 тыс. леев, Отчет о целесообразности строительства Упаковочного цеха - 3,74 тыс. леев; Окна (4 шт.)- 0,19 тыс. леев; Дом престарелых-1345,95 тыс. леев; неначисление износа объекта „Газопровод Порумбень - Сагайдак” - 100,0 тыс. леев</w:t>
      </w:r>
      <w:r w:rsidRPr="00C938D9">
        <w:rPr>
          <w:rFonts w:asciiTheme="majorHAnsi" w:hAnsiTheme="majorHAnsi" w:cstheme="majorHAnsi"/>
          <w:lang w:val="ru-MD"/>
        </w:rPr>
        <w:t>.</w:t>
      </w:r>
    </w:p>
  </w:footnote>
  <w:footnote w:id="14">
    <w:p w14:paraId="023D0E2C" w14:textId="43F64A24" w:rsidR="002E5571" w:rsidRPr="00C938D9" w:rsidRDefault="002E5571" w:rsidP="00977B54">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F854B2" w:rsidRPr="00C938D9">
        <w:rPr>
          <w:rFonts w:asciiTheme="majorHAnsi" w:hAnsiTheme="majorHAnsi" w:cstheme="majorHAnsi"/>
          <w:lang w:val="ru-MD"/>
        </w:rPr>
        <w:t>Подъездная дорога к с. Ялпужень - 1134,2 тыс. леев; подъездная дорога к с. Топала – 1093,3 тыс. леев; подъездная дорога к с. Джавгур – 919,5 тыс. леев; подъездная дорога к Детскому саду „Красная Шапочка” (г. Чимишлия) – 919,4 тыс. леев; ремонт ул. Десебал, г. Чимишлия - 892,0 тыс. леев, работы по восстановлению уличного освещения - 1203,9 тыс. леев</w:t>
      </w:r>
      <w:r w:rsidRPr="00C938D9">
        <w:rPr>
          <w:rFonts w:asciiTheme="majorHAnsi" w:hAnsiTheme="majorHAnsi" w:cstheme="majorHAnsi"/>
          <w:lang w:val="ru-MD"/>
        </w:rPr>
        <w:t>.</w:t>
      </w:r>
    </w:p>
  </w:footnote>
  <w:footnote w:id="15">
    <w:p w14:paraId="59BBDF09" w14:textId="111374B3" w:rsidR="0011203D" w:rsidRPr="00C938D9" w:rsidRDefault="0011203D" w:rsidP="0011203D">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F854B2" w:rsidRPr="00C938D9">
        <w:rPr>
          <w:rFonts w:asciiTheme="majorHAnsi" w:hAnsiTheme="majorHAnsi" w:cstheme="majorHAnsi"/>
          <w:lang w:val="ru-MD"/>
        </w:rPr>
        <w:t>На счете</w:t>
      </w:r>
      <w:r w:rsidRPr="00C938D9">
        <w:rPr>
          <w:rFonts w:asciiTheme="majorHAnsi" w:hAnsiTheme="majorHAnsi" w:cstheme="majorHAnsi"/>
          <w:lang w:val="ru-MD"/>
        </w:rPr>
        <w:t xml:space="preserve"> 311 „</w:t>
      </w:r>
      <w:r w:rsidR="00F854B2" w:rsidRPr="00C938D9">
        <w:rPr>
          <w:rFonts w:asciiTheme="majorHAnsi" w:hAnsiTheme="majorHAnsi" w:cstheme="majorHAnsi"/>
          <w:lang w:val="ru-MD"/>
        </w:rPr>
        <w:t>Здания</w:t>
      </w:r>
      <w:r w:rsidRPr="00C938D9">
        <w:rPr>
          <w:rFonts w:asciiTheme="majorHAnsi" w:hAnsiTheme="majorHAnsi" w:cstheme="majorHAnsi"/>
          <w:lang w:val="ru-MD"/>
        </w:rPr>
        <w:t xml:space="preserve">” </w:t>
      </w:r>
      <w:r w:rsidR="00F854B2" w:rsidRPr="00C938D9">
        <w:rPr>
          <w:rFonts w:asciiTheme="majorHAnsi" w:hAnsiTheme="majorHAnsi" w:cstheme="majorHAnsi"/>
          <w:lang w:val="ru-MD"/>
        </w:rPr>
        <w:t>и</w:t>
      </w:r>
      <w:r w:rsidRPr="00C938D9">
        <w:rPr>
          <w:rFonts w:asciiTheme="majorHAnsi" w:hAnsiTheme="majorHAnsi" w:cstheme="majorHAnsi"/>
          <w:lang w:val="ru-MD"/>
        </w:rPr>
        <w:t xml:space="preserve"> 415 </w:t>
      </w:r>
      <w:r w:rsidRPr="00C938D9">
        <w:rPr>
          <w:rFonts w:asciiTheme="majorHAnsi" w:eastAsia="Times New Roman" w:hAnsiTheme="majorHAnsi" w:cstheme="majorHAnsi"/>
          <w:lang w:val="ru-MD"/>
        </w:rPr>
        <w:t>„</w:t>
      </w:r>
      <w:r w:rsidR="00C938D9" w:rsidRPr="00C938D9">
        <w:rPr>
          <w:rFonts w:asciiTheme="majorHAnsi" w:eastAsia="Times New Roman" w:hAnsiTheme="majorHAnsi" w:cstheme="majorHAnsi"/>
          <w:lang w:val="ru-MD"/>
        </w:rPr>
        <w:t>Другие формы участия в капитале внутри страны</w:t>
      </w:r>
      <w:r w:rsidRPr="00C938D9">
        <w:rPr>
          <w:rFonts w:asciiTheme="majorHAnsi" w:eastAsia="Times New Roman" w:hAnsiTheme="majorHAnsi" w:cstheme="majorHAnsi"/>
          <w:lang w:val="ru-MD"/>
        </w:rPr>
        <w:t>”.</w:t>
      </w:r>
      <w:r w:rsidRPr="00C938D9">
        <w:rPr>
          <w:rFonts w:asciiTheme="majorHAnsi" w:hAnsiTheme="majorHAnsi" w:cstheme="majorHAnsi"/>
          <w:lang w:val="ru-MD"/>
        </w:rPr>
        <w:t xml:space="preserve"> </w:t>
      </w:r>
    </w:p>
  </w:footnote>
  <w:footnote w:id="16">
    <w:p w14:paraId="664EABD3" w14:textId="665B044A" w:rsidR="00664705" w:rsidRPr="00C938D9" w:rsidRDefault="00664705" w:rsidP="00664705">
      <w:pPr>
        <w:pStyle w:val="FootnoteText"/>
        <w:jc w:val="both"/>
        <w:rPr>
          <w:rFonts w:asciiTheme="majorHAnsi" w:hAnsiTheme="majorHAnsi" w:cstheme="majorHAnsi"/>
          <w:lang w:val="ru-MD"/>
        </w:rPr>
      </w:pPr>
      <w:r w:rsidRPr="00C938D9">
        <w:rPr>
          <w:rStyle w:val="FootnoteReference"/>
          <w:rFonts w:asciiTheme="majorHAnsi" w:hAnsiTheme="majorHAnsi" w:cstheme="majorHAnsi"/>
          <w:lang w:val="ru-MD"/>
        </w:rPr>
        <w:footnoteRef/>
      </w:r>
      <w:r w:rsidRPr="00C938D9">
        <w:rPr>
          <w:rFonts w:asciiTheme="majorHAnsi" w:hAnsiTheme="majorHAnsi" w:cstheme="majorHAnsi"/>
          <w:lang w:val="ru-MD"/>
        </w:rPr>
        <w:t xml:space="preserve"> </w:t>
      </w:r>
      <w:r w:rsidR="00C938D9" w:rsidRPr="00C938D9">
        <w:rPr>
          <w:rFonts w:asciiTheme="majorHAnsi" w:hAnsiTheme="majorHAnsi" w:cstheme="majorHAnsi"/>
          <w:lang w:val="ru-MD"/>
        </w:rPr>
        <w:t>Закон об административной децентрализации №435 от 28.12.2006 (ст.4), Закон о местном публичном управлении №436 от 28.12.2006 (ст.43), Закон о публичной собственности АТЕ №523 от 16.07.1999 (ст.8 (2))</w:t>
      </w:r>
      <w:r w:rsidRPr="00C938D9">
        <w:rPr>
          <w:rFonts w:asciiTheme="majorHAnsi" w:hAnsiTheme="majorHAnsi" w:cstheme="majorHAnsi"/>
          <w:lang w:val="ru-MD"/>
        </w:rPr>
        <w:t>.</w:t>
      </w:r>
    </w:p>
  </w:footnote>
  <w:footnote w:id="17">
    <w:p w14:paraId="58C91B07" w14:textId="565ED2A0" w:rsidR="00664705" w:rsidRPr="00F55053" w:rsidRDefault="00664705" w:rsidP="00664705">
      <w:pPr>
        <w:pStyle w:val="FootnoteText"/>
        <w:jc w:val="both"/>
        <w:rPr>
          <w:rFonts w:asciiTheme="majorHAnsi" w:hAnsiTheme="majorHAnsi" w:cstheme="majorHAnsi"/>
          <w:lang w:val="ru-MD"/>
        </w:rPr>
      </w:pPr>
      <w:r w:rsidRPr="00F55053">
        <w:rPr>
          <w:rStyle w:val="FootnoteReference"/>
          <w:rFonts w:asciiTheme="majorHAnsi" w:hAnsiTheme="majorHAnsi" w:cstheme="majorHAnsi"/>
          <w:lang w:val="ru-MD"/>
        </w:rPr>
        <w:footnoteRef/>
      </w:r>
      <w:r w:rsidRPr="00F55053">
        <w:rPr>
          <w:rFonts w:asciiTheme="majorHAnsi" w:hAnsiTheme="majorHAnsi" w:cstheme="majorHAnsi"/>
          <w:lang w:val="ru-MD"/>
        </w:rPr>
        <w:t xml:space="preserve"> </w:t>
      </w:r>
      <w:r w:rsidR="003E2716" w:rsidRPr="00F55053">
        <w:rPr>
          <w:rFonts w:asciiTheme="majorHAnsi" w:hAnsiTheme="majorHAnsi" w:cstheme="majorHAnsi"/>
          <w:lang w:val="ru-MD"/>
        </w:rPr>
        <w:t>Газификация сел Екатериновка, Градиште, Валя Пержей, Хыртоп: Договор №19 от 29.06.2005</w:t>
      </w:r>
      <w:r w:rsidRPr="00F55053">
        <w:rPr>
          <w:rFonts w:asciiTheme="majorHAnsi" w:hAnsiTheme="majorHAnsi" w:cstheme="majorHAnsi"/>
          <w:lang w:val="ru-MD"/>
        </w:rPr>
        <w:t>.</w:t>
      </w:r>
    </w:p>
  </w:footnote>
  <w:footnote w:id="18">
    <w:p w14:paraId="773BC908" w14:textId="5C8A5662" w:rsidR="00664705" w:rsidRPr="00F55053" w:rsidRDefault="00664705" w:rsidP="00664705">
      <w:pPr>
        <w:pStyle w:val="FootnoteText"/>
        <w:jc w:val="both"/>
        <w:rPr>
          <w:rFonts w:asciiTheme="majorHAnsi" w:hAnsiTheme="majorHAnsi" w:cstheme="majorHAnsi"/>
          <w:lang w:val="ru-MD"/>
        </w:rPr>
      </w:pPr>
      <w:r w:rsidRPr="00F55053">
        <w:rPr>
          <w:rStyle w:val="FootnoteReference"/>
          <w:rFonts w:asciiTheme="majorHAnsi" w:hAnsiTheme="majorHAnsi" w:cstheme="majorHAnsi"/>
          <w:lang w:val="ru-MD"/>
        </w:rPr>
        <w:footnoteRef/>
      </w:r>
      <w:r w:rsidRPr="00F55053">
        <w:rPr>
          <w:rFonts w:asciiTheme="majorHAnsi" w:hAnsiTheme="majorHAnsi" w:cstheme="majorHAnsi"/>
          <w:lang w:val="ru-MD"/>
        </w:rPr>
        <w:t xml:space="preserve"> </w:t>
      </w:r>
      <w:r w:rsidR="003E2716" w:rsidRPr="00F55053">
        <w:rPr>
          <w:rFonts w:asciiTheme="majorHAnsi" w:hAnsiTheme="majorHAnsi" w:cstheme="majorHAnsi"/>
          <w:lang w:val="ru-MD"/>
        </w:rPr>
        <w:t>Постановление Правительства №</w:t>
      </w:r>
      <w:r w:rsidRPr="00F55053">
        <w:rPr>
          <w:rFonts w:asciiTheme="majorHAnsi" w:hAnsiTheme="majorHAnsi" w:cstheme="majorHAnsi"/>
          <w:lang w:val="ru-MD"/>
        </w:rPr>
        <w:t xml:space="preserve">683 </w:t>
      </w:r>
      <w:r w:rsidR="003E2716" w:rsidRPr="00F55053">
        <w:rPr>
          <w:rFonts w:asciiTheme="majorHAnsi" w:hAnsiTheme="majorHAnsi" w:cstheme="majorHAnsi"/>
          <w:lang w:val="ru-MD"/>
        </w:rPr>
        <w:t>от</w:t>
      </w:r>
      <w:r w:rsidRPr="00F55053">
        <w:rPr>
          <w:rFonts w:asciiTheme="majorHAnsi" w:hAnsiTheme="majorHAnsi" w:cstheme="majorHAnsi"/>
          <w:lang w:val="ru-MD"/>
        </w:rPr>
        <w:t xml:space="preserve"> 18.06.2004 „</w:t>
      </w:r>
      <w:r w:rsidR="003E2716" w:rsidRPr="00F55053">
        <w:rPr>
          <w:rFonts w:asciiTheme="majorHAnsi" w:hAnsiTheme="majorHAnsi" w:cstheme="majorHAnsi"/>
          <w:bCs/>
          <w:lang w:val="ru-MD"/>
        </w:rPr>
        <w:t>Об утверждении Положения о порядке передачи газовым предприятиям акционерного общества "Молдовагаз" газовых сетей на техническое обслуживание</w:t>
      </w:r>
      <w:r w:rsidRPr="00F55053">
        <w:rPr>
          <w:rFonts w:asciiTheme="majorHAnsi" w:hAnsiTheme="majorHAnsi" w:cstheme="majorHAnsi"/>
          <w:lang w:val="ru-MD"/>
        </w:rPr>
        <w:t>”.</w:t>
      </w:r>
    </w:p>
  </w:footnote>
  <w:footnote w:id="19">
    <w:p w14:paraId="5A87A7C3" w14:textId="610F69F5" w:rsidR="00C0147A" w:rsidRPr="00F55053" w:rsidRDefault="00C0147A" w:rsidP="00C0147A">
      <w:pPr>
        <w:widowControl w:val="0"/>
        <w:shd w:val="clear" w:color="auto" w:fill="FFFFFF"/>
        <w:tabs>
          <w:tab w:val="left" w:pos="0"/>
        </w:tabs>
        <w:spacing w:after="0" w:line="240" w:lineRule="auto"/>
        <w:jc w:val="both"/>
        <w:rPr>
          <w:rFonts w:asciiTheme="majorHAnsi" w:hAnsiTheme="majorHAnsi" w:cstheme="majorHAnsi"/>
          <w:sz w:val="20"/>
          <w:szCs w:val="20"/>
          <w:lang w:val="ru-MD"/>
        </w:rPr>
      </w:pPr>
      <w:r w:rsidRPr="00F55053">
        <w:rPr>
          <w:rStyle w:val="FootnoteReference"/>
          <w:rFonts w:asciiTheme="majorHAnsi" w:hAnsiTheme="majorHAnsi" w:cstheme="majorHAnsi"/>
          <w:sz w:val="20"/>
          <w:szCs w:val="20"/>
          <w:lang w:val="ru-MD"/>
        </w:rPr>
        <w:footnoteRef/>
      </w:r>
      <w:r w:rsidRPr="00F55053">
        <w:rPr>
          <w:rFonts w:asciiTheme="majorHAnsi" w:hAnsiTheme="majorHAnsi" w:cstheme="majorHAnsi"/>
          <w:sz w:val="20"/>
          <w:szCs w:val="20"/>
          <w:lang w:val="ru-MD"/>
        </w:rPr>
        <w:t xml:space="preserve"> </w:t>
      </w:r>
      <w:r w:rsidR="003E2716" w:rsidRPr="00F55053">
        <w:rPr>
          <w:rFonts w:asciiTheme="majorHAnsi" w:hAnsiTheme="majorHAnsi" w:cstheme="majorHAnsi"/>
          <w:sz w:val="20"/>
          <w:szCs w:val="20"/>
          <w:lang w:val="ru-MD"/>
        </w:rPr>
        <w:t xml:space="preserve">Здания, отраженные как в учете </w:t>
      </w:r>
      <w:r w:rsidR="003E2716" w:rsidRPr="00F55053">
        <w:rPr>
          <w:rFonts w:asciiTheme="majorHAnsi" w:eastAsia="Times New Roman" w:hAnsiTheme="majorHAnsi" w:cstheme="majorHAnsi"/>
          <w:sz w:val="20"/>
          <w:szCs w:val="20"/>
          <w:lang w:val="ru-MD"/>
        </w:rPr>
        <w:t>„</w:t>
      </w:r>
      <w:r w:rsidR="003E2716" w:rsidRPr="00F55053">
        <w:rPr>
          <w:rFonts w:asciiTheme="majorHAnsi" w:hAnsiTheme="majorHAnsi" w:cstheme="majorHAnsi"/>
          <w:sz w:val="20"/>
          <w:szCs w:val="20"/>
          <w:lang w:val="ru-MD"/>
        </w:rPr>
        <w:t>Аппарата председателя района Чимишлия</w:t>
      </w:r>
      <w:r w:rsidR="003E2716" w:rsidRPr="00F55053">
        <w:rPr>
          <w:rFonts w:asciiTheme="majorHAnsi" w:eastAsia="Times New Roman" w:hAnsiTheme="majorHAnsi" w:cstheme="majorHAnsi"/>
          <w:sz w:val="20"/>
          <w:szCs w:val="20"/>
          <w:lang w:val="ru-MD"/>
        </w:rPr>
        <w:t>”</w:t>
      </w:r>
      <w:r w:rsidR="003E2716" w:rsidRPr="00F55053">
        <w:rPr>
          <w:rFonts w:asciiTheme="majorHAnsi" w:hAnsiTheme="majorHAnsi" w:cstheme="majorHAnsi"/>
          <w:sz w:val="20"/>
          <w:szCs w:val="20"/>
          <w:lang w:val="ru-MD"/>
        </w:rPr>
        <w:t xml:space="preserve"> (ORG2 - 14349), так и: Дома престарелых – 5,19 </w:t>
      </w:r>
      <w:r w:rsidR="003E2716" w:rsidRPr="00F55053">
        <w:rPr>
          <w:rFonts w:asciiTheme="majorHAnsi" w:eastAsia="Times New Roman" w:hAnsiTheme="majorHAnsi" w:cstheme="majorHAnsi"/>
          <w:sz w:val="20"/>
          <w:szCs w:val="20"/>
          <w:lang w:val="ru-MD"/>
        </w:rPr>
        <w:t>млн. леев</w:t>
      </w:r>
      <w:r w:rsidR="003E2716" w:rsidRPr="00F55053">
        <w:rPr>
          <w:rFonts w:asciiTheme="majorHAnsi" w:hAnsiTheme="majorHAnsi" w:cstheme="majorHAnsi"/>
          <w:sz w:val="20"/>
          <w:szCs w:val="20"/>
          <w:lang w:val="ru-MD"/>
        </w:rPr>
        <w:t xml:space="preserve">, Музея истории, этнографии и искусства Чимишлии-3,31 </w:t>
      </w:r>
      <w:r w:rsidR="00F55053" w:rsidRPr="00F55053">
        <w:rPr>
          <w:rFonts w:asciiTheme="majorHAnsi" w:eastAsia="Times New Roman" w:hAnsiTheme="majorHAnsi" w:cstheme="majorHAnsi"/>
          <w:sz w:val="20"/>
          <w:szCs w:val="20"/>
          <w:lang w:val="ru-MD"/>
        </w:rPr>
        <w:t>млн. леев,</w:t>
      </w:r>
      <w:r w:rsidR="003E2716" w:rsidRPr="00F55053">
        <w:rPr>
          <w:rFonts w:asciiTheme="majorHAnsi" w:hAnsiTheme="majorHAnsi" w:cstheme="majorHAnsi"/>
          <w:sz w:val="20"/>
          <w:szCs w:val="20"/>
          <w:lang w:val="ru-MD"/>
        </w:rPr>
        <w:t xml:space="preserve"> </w:t>
      </w:r>
      <w:r w:rsidR="00F55053" w:rsidRPr="00F55053">
        <w:rPr>
          <w:rFonts w:asciiTheme="majorHAnsi" w:hAnsiTheme="majorHAnsi" w:cstheme="majorHAnsi"/>
          <w:sz w:val="20"/>
          <w:szCs w:val="20"/>
          <w:lang w:val="ru-MD"/>
        </w:rPr>
        <w:t xml:space="preserve">Художественной </w:t>
      </w:r>
      <w:r w:rsidR="003E2716" w:rsidRPr="00F55053">
        <w:rPr>
          <w:rFonts w:asciiTheme="majorHAnsi" w:hAnsiTheme="majorHAnsi" w:cstheme="majorHAnsi"/>
          <w:sz w:val="20"/>
          <w:szCs w:val="20"/>
          <w:lang w:val="ru-MD"/>
        </w:rPr>
        <w:t>школ</w:t>
      </w:r>
      <w:r w:rsidR="00F55053" w:rsidRPr="00F55053">
        <w:rPr>
          <w:rFonts w:asciiTheme="majorHAnsi" w:hAnsiTheme="majorHAnsi" w:cstheme="majorHAnsi"/>
          <w:sz w:val="20"/>
          <w:szCs w:val="20"/>
          <w:lang w:val="ru-MD"/>
        </w:rPr>
        <w:t>ы</w:t>
      </w:r>
      <w:r w:rsidR="003E2716" w:rsidRPr="00F55053">
        <w:rPr>
          <w:rFonts w:asciiTheme="majorHAnsi" w:hAnsiTheme="majorHAnsi" w:cstheme="majorHAnsi"/>
          <w:sz w:val="20"/>
          <w:szCs w:val="20"/>
          <w:lang w:val="ru-MD"/>
        </w:rPr>
        <w:t xml:space="preserve">-2,27 </w:t>
      </w:r>
      <w:r w:rsidR="00F55053" w:rsidRPr="00F55053">
        <w:rPr>
          <w:rFonts w:asciiTheme="majorHAnsi" w:eastAsia="Times New Roman" w:hAnsiTheme="majorHAnsi" w:cstheme="majorHAnsi"/>
          <w:sz w:val="20"/>
          <w:szCs w:val="20"/>
          <w:lang w:val="ru-MD"/>
        </w:rPr>
        <w:t>млн. леев</w:t>
      </w:r>
      <w:r w:rsidR="003E2716" w:rsidRPr="00F55053">
        <w:rPr>
          <w:rFonts w:asciiTheme="majorHAnsi" w:hAnsiTheme="majorHAnsi" w:cstheme="majorHAnsi"/>
          <w:sz w:val="20"/>
          <w:szCs w:val="20"/>
          <w:lang w:val="ru-MD"/>
        </w:rPr>
        <w:t xml:space="preserve">, </w:t>
      </w:r>
      <w:r w:rsidR="00F55053" w:rsidRPr="00F55053">
        <w:rPr>
          <w:rFonts w:asciiTheme="majorHAnsi" w:hAnsiTheme="majorHAnsi" w:cstheme="majorHAnsi"/>
          <w:sz w:val="20"/>
          <w:szCs w:val="20"/>
          <w:lang w:val="ru-MD"/>
        </w:rPr>
        <w:t>С</w:t>
      </w:r>
      <w:r w:rsidR="003E2716" w:rsidRPr="00F55053">
        <w:rPr>
          <w:rFonts w:asciiTheme="majorHAnsi" w:hAnsiTheme="majorHAnsi" w:cstheme="majorHAnsi"/>
          <w:sz w:val="20"/>
          <w:szCs w:val="20"/>
          <w:lang w:val="ru-MD"/>
        </w:rPr>
        <w:t>портивн</w:t>
      </w:r>
      <w:r w:rsidR="00F55053" w:rsidRPr="00F55053">
        <w:rPr>
          <w:rFonts w:asciiTheme="majorHAnsi" w:hAnsiTheme="majorHAnsi" w:cstheme="majorHAnsi"/>
          <w:sz w:val="20"/>
          <w:szCs w:val="20"/>
          <w:lang w:val="ru-MD"/>
        </w:rPr>
        <w:t>ой</w:t>
      </w:r>
      <w:r w:rsidR="003E2716" w:rsidRPr="00F55053">
        <w:rPr>
          <w:rFonts w:asciiTheme="majorHAnsi" w:hAnsiTheme="majorHAnsi" w:cstheme="majorHAnsi"/>
          <w:sz w:val="20"/>
          <w:szCs w:val="20"/>
          <w:lang w:val="ru-MD"/>
        </w:rPr>
        <w:t xml:space="preserve"> школ</w:t>
      </w:r>
      <w:r w:rsidR="00F55053" w:rsidRPr="00F55053">
        <w:rPr>
          <w:rFonts w:asciiTheme="majorHAnsi" w:hAnsiTheme="majorHAnsi" w:cstheme="majorHAnsi"/>
          <w:sz w:val="20"/>
          <w:szCs w:val="20"/>
          <w:lang w:val="ru-MD"/>
        </w:rPr>
        <w:t>ы</w:t>
      </w:r>
      <w:r w:rsidR="003E2716" w:rsidRPr="00F55053">
        <w:rPr>
          <w:rFonts w:asciiTheme="majorHAnsi" w:hAnsiTheme="majorHAnsi" w:cstheme="majorHAnsi"/>
          <w:sz w:val="20"/>
          <w:szCs w:val="20"/>
          <w:lang w:val="ru-MD"/>
        </w:rPr>
        <w:t xml:space="preserve">-1,66 </w:t>
      </w:r>
      <w:r w:rsidR="00F55053" w:rsidRPr="00F55053">
        <w:rPr>
          <w:rFonts w:asciiTheme="majorHAnsi" w:eastAsia="Times New Roman" w:hAnsiTheme="majorHAnsi" w:cstheme="majorHAnsi"/>
          <w:sz w:val="20"/>
          <w:szCs w:val="20"/>
          <w:lang w:val="ru-MD"/>
        </w:rPr>
        <w:t xml:space="preserve">млн. леев, </w:t>
      </w:r>
      <w:r w:rsidR="003E2716" w:rsidRPr="00F55053">
        <w:rPr>
          <w:rFonts w:asciiTheme="majorHAnsi" w:hAnsiTheme="majorHAnsi" w:cstheme="majorHAnsi"/>
          <w:sz w:val="20"/>
          <w:szCs w:val="20"/>
          <w:lang w:val="ru-MD"/>
        </w:rPr>
        <w:t>Управлени</w:t>
      </w:r>
      <w:r w:rsidR="00F55053" w:rsidRPr="00F55053">
        <w:rPr>
          <w:rFonts w:asciiTheme="majorHAnsi" w:hAnsiTheme="majorHAnsi" w:cstheme="majorHAnsi"/>
          <w:sz w:val="20"/>
          <w:szCs w:val="20"/>
          <w:lang w:val="ru-MD"/>
        </w:rPr>
        <w:t>я</w:t>
      </w:r>
      <w:r w:rsidR="003E2716" w:rsidRPr="00F55053">
        <w:rPr>
          <w:rFonts w:asciiTheme="majorHAnsi" w:hAnsiTheme="majorHAnsi" w:cstheme="majorHAnsi"/>
          <w:sz w:val="20"/>
          <w:szCs w:val="20"/>
          <w:lang w:val="ru-MD"/>
        </w:rPr>
        <w:t xml:space="preserve"> образования Чимишлия</w:t>
      </w:r>
      <w:r w:rsidR="00F55053" w:rsidRPr="00F55053">
        <w:rPr>
          <w:rFonts w:asciiTheme="majorHAnsi" w:hAnsiTheme="majorHAnsi" w:cstheme="majorHAnsi"/>
          <w:sz w:val="20"/>
          <w:szCs w:val="20"/>
          <w:lang w:val="ru-MD"/>
        </w:rPr>
        <w:t xml:space="preserve"> </w:t>
      </w:r>
      <w:r w:rsidR="003E2716" w:rsidRPr="00F55053">
        <w:rPr>
          <w:rFonts w:asciiTheme="majorHAnsi" w:hAnsiTheme="majorHAnsi" w:cstheme="majorHAnsi"/>
          <w:sz w:val="20"/>
          <w:szCs w:val="20"/>
          <w:lang w:val="ru-MD"/>
        </w:rPr>
        <w:t>-</w:t>
      </w:r>
      <w:r w:rsidR="00F55053" w:rsidRPr="00F55053">
        <w:rPr>
          <w:rFonts w:asciiTheme="majorHAnsi" w:hAnsiTheme="majorHAnsi" w:cstheme="majorHAnsi"/>
          <w:sz w:val="20"/>
          <w:szCs w:val="20"/>
          <w:lang w:val="ru-MD"/>
        </w:rPr>
        <w:t xml:space="preserve"> </w:t>
      </w:r>
      <w:r w:rsidR="003E2716" w:rsidRPr="00F55053">
        <w:rPr>
          <w:rFonts w:asciiTheme="majorHAnsi" w:hAnsiTheme="majorHAnsi" w:cstheme="majorHAnsi"/>
          <w:sz w:val="20"/>
          <w:szCs w:val="20"/>
          <w:lang w:val="ru-MD"/>
        </w:rPr>
        <w:t xml:space="preserve">1,34 </w:t>
      </w:r>
      <w:r w:rsidR="00F55053" w:rsidRPr="00F55053">
        <w:rPr>
          <w:rFonts w:asciiTheme="majorHAnsi" w:eastAsia="Times New Roman" w:hAnsiTheme="majorHAnsi" w:cstheme="majorHAnsi"/>
          <w:sz w:val="20"/>
          <w:szCs w:val="20"/>
          <w:lang w:val="ru-MD"/>
        </w:rPr>
        <w:t>млн. леев,</w:t>
      </w:r>
      <w:r w:rsidR="003E2716" w:rsidRPr="00F55053">
        <w:rPr>
          <w:rFonts w:asciiTheme="majorHAnsi" w:hAnsiTheme="majorHAnsi" w:cstheme="majorHAnsi"/>
          <w:sz w:val="20"/>
          <w:szCs w:val="20"/>
          <w:lang w:val="ru-MD"/>
        </w:rPr>
        <w:t xml:space="preserve"> </w:t>
      </w:r>
      <w:r w:rsidR="00F55053" w:rsidRPr="00F55053">
        <w:rPr>
          <w:rFonts w:asciiTheme="majorHAnsi" w:hAnsiTheme="majorHAnsi" w:cstheme="majorHAnsi"/>
          <w:sz w:val="20"/>
          <w:szCs w:val="20"/>
          <w:lang w:val="ru-MD"/>
        </w:rPr>
        <w:t>Р</w:t>
      </w:r>
      <w:r w:rsidR="003E2716" w:rsidRPr="00F55053">
        <w:rPr>
          <w:rFonts w:asciiTheme="majorHAnsi" w:hAnsiTheme="majorHAnsi" w:cstheme="majorHAnsi"/>
          <w:sz w:val="20"/>
          <w:szCs w:val="20"/>
          <w:lang w:val="ru-MD"/>
        </w:rPr>
        <w:t>айонн</w:t>
      </w:r>
      <w:r w:rsidR="00F55053" w:rsidRPr="00F55053">
        <w:rPr>
          <w:rFonts w:asciiTheme="majorHAnsi" w:hAnsiTheme="majorHAnsi" w:cstheme="majorHAnsi"/>
          <w:sz w:val="20"/>
          <w:szCs w:val="20"/>
          <w:lang w:val="ru-MD"/>
        </w:rPr>
        <w:t>ого</w:t>
      </w:r>
      <w:r w:rsidR="003E2716" w:rsidRPr="00F55053">
        <w:rPr>
          <w:rFonts w:asciiTheme="majorHAnsi" w:hAnsiTheme="majorHAnsi" w:cstheme="majorHAnsi"/>
          <w:sz w:val="20"/>
          <w:szCs w:val="20"/>
          <w:lang w:val="ru-MD"/>
        </w:rPr>
        <w:t xml:space="preserve"> центр</w:t>
      </w:r>
      <w:r w:rsidR="00F55053" w:rsidRPr="00F55053">
        <w:rPr>
          <w:rFonts w:asciiTheme="majorHAnsi" w:hAnsiTheme="majorHAnsi" w:cstheme="majorHAnsi"/>
          <w:sz w:val="20"/>
          <w:szCs w:val="20"/>
          <w:lang w:val="ru-MD"/>
        </w:rPr>
        <w:t>а</w:t>
      </w:r>
      <w:r w:rsidR="003E2716" w:rsidRPr="00F55053">
        <w:rPr>
          <w:rFonts w:asciiTheme="majorHAnsi" w:hAnsiTheme="majorHAnsi" w:cstheme="majorHAnsi"/>
          <w:sz w:val="20"/>
          <w:szCs w:val="20"/>
          <w:lang w:val="ru-MD"/>
        </w:rPr>
        <w:t xml:space="preserve"> творчества детей и подростков</w:t>
      </w:r>
      <w:r w:rsidR="00F55053" w:rsidRPr="00F55053">
        <w:rPr>
          <w:rFonts w:asciiTheme="majorHAnsi" w:hAnsiTheme="majorHAnsi" w:cstheme="majorHAnsi"/>
          <w:sz w:val="20"/>
          <w:szCs w:val="20"/>
          <w:lang w:val="ru-MD"/>
        </w:rPr>
        <w:t xml:space="preserve"> </w:t>
      </w:r>
      <w:r w:rsidR="003E2716" w:rsidRPr="00F55053">
        <w:rPr>
          <w:rFonts w:asciiTheme="majorHAnsi" w:hAnsiTheme="majorHAnsi" w:cstheme="majorHAnsi"/>
          <w:sz w:val="20"/>
          <w:szCs w:val="20"/>
          <w:lang w:val="ru-MD"/>
        </w:rPr>
        <w:t>-</w:t>
      </w:r>
      <w:r w:rsidR="00F55053" w:rsidRPr="00F55053">
        <w:rPr>
          <w:rFonts w:asciiTheme="majorHAnsi" w:hAnsiTheme="majorHAnsi" w:cstheme="majorHAnsi"/>
          <w:sz w:val="20"/>
          <w:szCs w:val="20"/>
          <w:lang w:val="ru-MD"/>
        </w:rPr>
        <w:t xml:space="preserve"> </w:t>
      </w:r>
      <w:r w:rsidR="003E2716" w:rsidRPr="00F55053">
        <w:rPr>
          <w:rFonts w:asciiTheme="majorHAnsi" w:hAnsiTheme="majorHAnsi" w:cstheme="majorHAnsi"/>
          <w:sz w:val="20"/>
          <w:szCs w:val="20"/>
          <w:lang w:val="ru-MD"/>
        </w:rPr>
        <w:t xml:space="preserve">1,0 </w:t>
      </w:r>
      <w:r w:rsidR="00F55053" w:rsidRPr="00F55053">
        <w:rPr>
          <w:rFonts w:asciiTheme="majorHAnsi" w:eastAsia="Times New Roman" w:hAnsiTheme="majorHAnsi" w:cstheme="majorHAnsi"/>
          <w:sz w:val="20"/>
          <w:szCs w:val="20"/>
          <w:lang w:val="ru-MD"/>
        </w:rPr>
        <w:t>млн. леев,</w:t>
      </w:r>
      <w:r w:rsidR="003E2716" w:rsidRPr="00F55053">
        <w:rPr>
          <w:rFonts w:asciiTheme="majorHAnsi" w:hAnsiTheme="majorHAnsi" w:cstheme="majorHAnsi"/>
          <w:sz w:val="20"/>
          <w:szCs w:val="20"/>
          <w:lang w:val="ru-MD"/>
        </w:rPr>
        <w:t xml:space="preserve"> Управлени</w:t>
      </w:r>
      <w:r w:rsidR="00F55053" w:rsidRPr="00F55053">
        <w:rPr>
          <w:rFonts w:asciiTheme="majorHAnsi" w:hAnsiTheme="majorHAnsi" w:cstheme="majorHAnsi"/>
          <w:sz w:val="20"/>
          <w:szCs w:val="20"/>
          <w:lang w:val="ru-MD"/>
        </w:rPr>
        <w:t>я</w:t>
      </w:r>
      <w:r w:rsidR="003E2716" w:rsidRPr="00F55053">
        <w:rPr>
          <w:rFonts w:asciiTheme="majorHAnsi" w:hAnsiTheme="majorHAnsi" w:cstheme="majorHAnsi"/>
          <w:sz w:val="20"/>
          <w:szCs w:val="20"/>
          <w:lang w:val="ru-MD"/>
        </w:rPr>
        <w:t xml:space="preserve"> социальной </w:t>
      </w:r>
      <w:r w:rsidR="00F55053" w:rsidRPr="00F55053">
        <w:rPr>
          <w:rFonts w:asciiTheme="majorHAnsi" w:hAnsiTheme="majorHAnsi" w:cstheme="majorHAnsi"/>
          <w:sz w:val="20"/>
          <w:szCs w:val="20"/>
          <w:lang w:val="ru-MD"/>
        </w:rPr>
        <w:t xml:space="preserve">помощи </w:t>
      </w:r>
      <w:r w:rsidR="003E2716" w:rsidRPr="00F55053">
        <w:rPr>
          <w:rFonts w:asciiTheme="majorHAnsi" w:hAnsiTheme="majorHAnsi" w:cstheme="majorHAnsi"/>
          <w:sz w:val="20"/>
          <w:szCs w:val="20"/>
          <w:lang w:val="ru-MD"/>
        </w:rPr>
        <w:t>-</w:t>
      </w:r>
      <w:r w:rsidR="00F55053" w:rsidRPr="00F55053">
        <w:rPr>
          <w:rFonts w:asciiTheme="majorHAnsi" w:hAnsiTheme="majorHAnsi" w:cstheme="majorHAnsi"/>
          <w:sz w:val="20"/>
          <w:szCs w:val="20"/>
          <w:lang w:val="ru-MD"/>
        </w:rPr>
        <w:t xml:space="preserve"> </w:t>
      </w:r>
      <w:r w:rsidR="003E2716" w:rsidRPr="00F55053">
        <w:rPr>
          <w:rFonts w:asciiTheme="majorHAnsi" w:hAnsiTheme="majorHAnsi" w:cstheme="majorHAnsi"/>
          <w:sz w:val="20"/>
          <w:szCs w:val="20"/>
          <w:lang w:val="ru-MD"/>
        </w:rPr>
        <w:t xml:space="preserve">0,43 </w:t>
      </w:r>
      <w:r w:rsidR="00F55053" w:rsidRPr="00F55053">
        <w:rPr>
          <w:rFonts w:asciiTheme="majorHAnsi" w:eastAsia="Times New Roman" w:hAnsiTheme="majorHAnsi" w:cstheme="majorHAnsi"/>
          <w:sz w:val="20"/>
          <w:szCs w:val="20"/>
          <w:lang w:val="ru-MD"/>
        </w:rPr>
        <w:t>млн. леев</w:t>
      </w:r>
      <w:r w:rsidRPr="00F55053">
        <w:rPr>
          <w:rFonts w:asciiTheme="majorHAnsi" w:eastAsia="Times New Roman" w:hAnsiTheme="majorHAnsi" w:cstheme="majorHAnsi"/>
          <w:sz w:val="20"/>
          <w:szCs w:val="20"/>
          <w:lang w:val="ru-MD"/>
        </w:rPr>
        <w:t>.</w:t>
      </w:r>
    </w:p>
  </w:footnote>
  <w:footnote w:id="20">
    <w:p w14:paraId="195980AD" w14:textId="77777777" w:rsidR="002E5571" w:rsidRPr="00630934" w:rsidRDefault="002E5571" w:rsidP="00804AD5">
      <w:pPr>
        <w:pStyle w:val="FootnoteText"/>
        <w:jc w:val="both"/>
        <w:rPr>
          <w:rFonts w:asciiTheme="majorHAnsi" w:hAnsiTheme="majorHAnsi" w:cstheme="majorHAnsi"/>
          <w:lang w:val="ru-MD"/>
        </w:rPr>
      </w:pPr>
      <w:r w:rsidRPr="00F55053">
        <w:rPr>
          <w:rStyle w:val="FootnoteReference"/>
          <w:rFonts w:asciiTheme="majorHAnsi" w:hAnsiTheme="majorHAnsi" w:cstheme="majorHAnsi"/>
          <w:lang w:val="ru-MD"/>
        </w:rPr>
        <w:footnoteRef/>
      </w:r>
      <w:r w:rsidRPr="00F55053">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630934">
        <w:rPr>
          <w:rFonts w:asciiTheme="majorHAnsi" w:hAnsiTheme="majorHAnsi" w:cstheme="majorHAnsi"/>
          <w:lang w:val="ru-MD"/>
        </w:rPr>
        <w:t xml:space="preserve"> </w:t>
      </w:r>
    </w:p>
  </w:footnote>
  <w:footnote w:id="21">
    <w:p w14:paraId="6325820A" w14:textId="6C5EFAE0" w:rsidR="002E5571" w:rsidRPr="009A2BDD" w:rsidRDefault="002E5571" w:rsidP="00455C70">
      <w:pPr>
        <w:pStyle w:val="FootnoteText"/>
        <w:jc w:val="both"/>
        <w:rPr>
          <w:rFonts w:asciiTheme="majorHAnsi" w:hAnsiTheme="majorHAnsi" w:cstheme="majorHAnsi"/>
          <w:lang w:val="ru-MD"/>
        </w:rPr>
      </w:pPr>
      <w:r w:rsidRPr="00977B54">
        <w:rPr>
          <w:rStyle w:val="FootnoteReference"/>
          <w:rFonts w:asciiTheme="majorHAnsi" w:hAnsiTheme="majorHAnsi" w:cstheme="majorHAnsi"/>
          <w:lang w:val="ro-MD"/>
        </w:rPr>
        <w:footnoteRef/>
      </w:r>
      <w:r w:rsidRPr="00977B54">
        <w:rPr>
          <w:rFonts w:asciiTheme="majorHAnsi" w:hAnsiTheme="majorHAnsi" w:cstheme="majorHAnsi"/>
          <w:lang w:val="ro-MD"/>
        </w:rPr>
        <w:t xml:space="preserve"> </w:t>
      </w:r>
      <w:r w:rsidR="009A2BDD" w:rsidRPr="009A2BDD">
        <w:rPr>
          <w:rFonts w:asciiTheme="majorHAnsi" w:hAnsiTheme="majorHAnsi" w:cstheme="majorHAnsi"/>
          <w:lang w:val="ru-MD"/>
        </w:rPr>
        <w:t>Собственные доходы: налоги на природные ресурсы; приватный налог (согласно принадлежности имущества); иные доходы, предусмотренные законодательством</w:t>
      </w:r>
      <w:r w:rsidRPr="009A2BDD">
        <w:rPr>
          <w:rFonts w:asciiTheme="majorHAnsi" w:hAnsiTheme="majorHAnsi" w:cstheme="majorHAnsi"/>
          <w:lang w:val="ru-MD"/>
        </w:rPr>
        <w:t>.</w:t>
      </w:r>
    </w:p>
  </w:footnote>
  <w:footnote w:id="22">
    <w:p w14:paraId="2D97E862" w14:textId="48EF5341" w:rsidR="002E5571" w:rsidRPr="009A2BDD" w:rsidRDefault="002E5571" w:rsidP="00F12DD7">
      <w:pPr>
        <w:pStyle w:val="FootnoteText"/>
        <w:tabs>
          <w:tab w:val="left" w:pos="810"/>
        </w:tabs>
        <w:ind w:right="-630"/>
        <w:jc w:val="both"/>
        <w:rPr>
          <w:rFonts w:asciiTheme="majorHAnsi" w:hAnsiTheme="majorHAnsi" w:cstheme="majorHAnsi"/>
          <w:lang w:val="ru-MD"/>
        </w:rPr>
      </w:pPr>
      <w:r w:rsidRPr="009A2BDD">
        <w:rPr>
          <w:rStyle w:val="FootnoteReference"/>
          <w:rFonts w:asciiTheme="majorHAnsi" w:hAnsiTheme="majorHAnsi" w:cstheme="majorHAnsi"/>
          <w:lang w:val="ru-MD"/>
        </w:rPr>
        <w:footnoteRef/>
      </w:r>
      <w:r w:rsidRPr="009A2BDD">
        <w:rPr>
          <w:rFonts w:asciiTheme="majorHAnsi" w:hAnsiTheme="majorHAnsi" w:cstheme="majorHAnsi"/>
          <w:lang w:val="ru-MD"/>
        </w:rPr>
        <w:t xml:space="preserve"> </w:t>
      </w:r>
      <w:r w:rsidR="009A2BDD" w:rsidRPr="009A2BDD">
        <w:rPr>
          <w:rFonts w:asciiTheme="majorHAnsi" w:hAnsiTheme="majorHAnsi" w:cstheme="majorHAnsi"/>
          <w:bCs/>
          <w:lang w:val="ru-MD"/>
        </w:rPr>
        <w:t>Методологические нормы, утвержденные Приказом Министра финансов №</w:t>
      </w:r>
      <w:r w:rsidRPr="009A2BDD">
        <w:rPr>
          <w:rFonts w:asciiTheme="majorHAnsi" w:hAnsiTheme="majorHAnsi" w:cstheme="majorHAnsi"/>
          <w:bCs/>
          <w:lang w:val="ru-MD"/>
        </w:rPr>
        <w:t xml:space="preserve">216 </w:t>
      </w:r>
      <w:r w:rsidR="009A2BDD" w:rsidRPr="009A2BDD">
        <w:rPr>
          <w:rFonts w:asciiTheme="majorHAnsi" w:hAnsiTheme="majorHAnsi" w:cstheme="majorHAnsi"/>
          <w:bCs/>
          <w:lang w:val="ru-MD"/>
        </w:rPr>
        <w:t>от</w:t>
      </w:r>
      <w:r w:rsidRPr="009A2BDD">
        <w:rPr>
          <w:rFonts w:asciiTheme="majorHAnsi" w:hAnsiTheme="majorHAnsi" w:cstheme="majorHAnsi"/>
          <w:bCs/>
          <w:lang w:val="ru-MD"/>
        </w:rPr>
        <w:t xml:space="preserve"> 28.12.2015.</w:t>
      </w:r>
    </w:p>
  </w:footnote>
  <w:footnote w:id="23">
    <w:p w14:paraId="77CC2C43" w14:textId="03647E39" w:rsidR="002E5571" w:rsidRPr="009A2BDD" w:rsidRDefault="002E5571" w:rsidP="00977B54">
      <w:pPr>
        <w:pStyle w:val="FootnoteText"/>
        <w:jc w:val="both"/>
        <w:rPr>
          <w:rFonts w:asciiTheme="majorHAnsi" w:hAnsiTheme="majorHAnsi" w:cstheme="majorHAnsi"/>
          <w:lang w:val="ru-MD"/>
        </w:rPr>
      </w:pPr>
      <w:r w:rsidRPr="009A2BDD">
        <w:rPr>
          <w:rStyle w:val="FootnoteReference"/>
          <w:rFonts w:asciiTheme="majorHAnsi" w:hAnsiTheme="majorHAnsi" w:cstheme="majorHAnsi"/>
          <w:lang w:val="ru-MD"/>
        </w:rPr>
        <w:footnoteRef/>
      </w:r>
      <w:r w:rsidRPr="009A2BDD">
        <w:rPr>
          <w:rFonts w:asciiTheme="majorHAnsi" w:hAnsiTheme="majorHAnsi" w:cstheme="majorHAnsi"/>
          <w:lang w:val="ru-MD"/>
        </w:rPr>
        <w:t xml:space="preserve"> </w:t>
      </w:r>
      <w:r w:rsidR="009A2BDD" w:rsidRPr="009A2BDD">
        <w:rPr>
          <w:rFonts w:asciiTheme="majorHAnsi" w:hAnsiTheme="majorHAnsi" w:cstheme="majorHAnsi"/>
          <w:lang w:val="ru-MD"/>
        </w:rPr>
        <w:t>Увеличение счета 311 „Здания”, и снижение стоимости счета 312 „Специальные сооружения” на 59,54 млн. леев (Колодец – в Гимназии Михайловка (ORG2 - 14412)), уменьшение стоимости счета 317 „Нематериальные активы” и увеличение счета 318 „Прочие основные средства” на 30,66 тыс. леев, снижение счета 337 „Строительные материалы” и увеличение счета 312 „Специальные сооружения” на 4,92 тыс. леев</w:t>
      </w:r>
      <w:r w:rsidRPr="009A2BDD">
        <w:rPr>
          <w:rFonts w:asciiTheme="majorHAnsi" w:hAnsiTheme="majorHAnsi" w:cstheme="majorHAnsi"/>
          <w:lang w:val="ru-MD"/>
        </w:rPr>
        <w:t xml:space="preserve">.  </w:t>
      </w:r>
    </w:p>
  </w:footnote>
  <w:footnote w:id="24">
    <w:p w14:paraId="59B5C496" w14:textId="445C8E79" w:rsidR="002E5571" w:rsidRPr="009A2BDD" w:rsidRDefault="002E5571" w:rsidP="00AF699C">
      <w:pPr>
        <w:pStyle w:val="FootnoteText"/>
        <w:jc w:val="both"/>
        <w:rPr>
          <w:rFonts w:asciiTheme="majorHAnsi" w:hAnsiTheme="majorHAnsi" w:cstheme="majorHAnsi"/>
          <w:lang w:val="ru-MD"/>
        </w:rPr>
      </w:pPr>
      <w:r w:rsidRPr="009A2BDD">
        <w:rPr>
          <w:rStyle w:val="FootnoteReference"/>
          <w:rFonts w:asciiTheme="majorHAnsi" w:hAnsiTheme="majorHAnsi" w:cstheme="majorHAnsi"/>
          <w:lang w:val="ru-MD"/>
        </w:rPr>
        <w:footnoteRef/>
      </w:r>
      <w:r w:rsidRPr="009A2BDD">
        <w:rPr>
          <w:rFonts w:asciiTheme="majorHAnsi" w:hAnsiTheme="majorHAnsi" w:cstheme="majorHAnsi"/>
          <w:lang w:val="ru-MD"/>
        </w:rPr>
        <w:t xml:space="preserve"> </w:t>
      </w:r>
      <w:r w:rsidR="009A2BDD" w:rsidRPr="009A2BDD">
        <w:rPr>
          <w:rFonts w:asciiTheme="majorHAnsi" w:hAnsiTheme="majorHAnsi" w:cstheme="majorHAnsi"/>
          <w:lang w:val="ru-MD"/>
        </w:rPr>
        <w:t>Закон о государственном внутреннем финансовом контроле №</w:t>
      </w:r>
      <w:r w:rsidRPr="009A2BDD">
        <w:rPr>
          <w:rFonts w:asciiTheme="majorHAnsi" w:eastAsia="Times New Roman" w:hAnsiTheme="majorHAnsi" w:cstheme="majorHAnsi"/>
          <w:lang w:val="ru-MD"/>
        </w:rPr>
        <w:t xml:space="preserve">229 </w:t>
      </w:r>
      <w:r w:rsidR="009A2BDD" w:rsidRPr="009A2BDD">
        <w:rPr>
          <w:rFonts w:asciiTheme="majorHAnsi" w:eastAsia="Times New Roman" w:hAnsiTheme="majorHAnsi" w:cstheme="majorHAnsi"/>
          <w:lang w:val="ru-MD"/>
        </w:rPr>
        <w:t>от</w:t>
      </w:r>
      <w:r w:rsidRPr="009A2BDD">
        <w:rPr>
          <w:rFonts w:asciiTheme="majorHAnsi" w:eastAsia="Times New Roman" w:hAnsiTheme="majorHAnsi" w:cstheme="majorHAnsi"/>
          <w:lang w:val="ru-MD"/>
        </w:rPr>
        <w:t xml:space="preserve"> 23.09.2010.</w:t>
      </w:r>
    </w:p>
  </w:footnote>
  <w:footnote w:id="25">
    <w:p w14:paraId="7187A52B" w14:textId="7A1CBDFD" w:rsidR="002E5571" w:rsidRPr="00A064C6" w:rsidRDefault="002E5571" w:rsidP="005674DB">
      <w:pPr>
        <w:pStyle w:val="FootnoteText"/>
        <w:jc w:val="both"/>
        <w:rPr>
          <w:rFonts w:asciiTheme="majorHAnsi" w:hAnsiTheme="majorHAnsi" w:cstheme="majorHAnsi"/>
          <w:lang w:val="ru-MD"/>
        </w:rPr>
      </w:pPr>
      <w:r w:rsidRPr="00A064C6">
        <w:rPr>
          <w:rStyle w:val="FootnoteReference"/>
          <w:rFonts w:asciiTheme="majorHAnsi" w:hAnsiTheme="majorHAnsi" w:cstheme="majorHAnsi"/>
          <w:lang w:val="ru-MD"/>
        </w:rPr>
        <w:footnoteRef/>
      </w:r>
      <w:r w:rsidRPr="00A064C6">
        <w:rPr>
          <w:rFonts w:asciiTheme="majorHAnsi" w:hAnsiTheme="majorHAnsi" w:cstheme="majorHAnsi"/>
          <w:lang w:val="ru-MD"/>
        </w:rPr>
        <w:t xml:space="preserve"> </w:t>
      </w:r>
      <w:r w:rsidR="00C65B3C" w:rsidRPr="00A064C6">
        <w:rPr>
          <w:rFonts w:asciiTheme="majorHAnsi" w:hAnsiTheme="majorHAnsi" w:cstheme="majorHAnsi"/>
          <w:lang w:val="ru-MD"/>
        </w:rPr>
        <w:t>Аппарат председателя района, Управление финансов, Управление общего образования, Управление социальной помощи и защиты семьи, Отдел культуры, молодежи и спорта и учебные заведения, Дом престарелых, учебные заведения на самофинансировании</w:t>
      </w:r>
      <w:r w:rsidRPr="00A064C6">
        <w:rPr>
          <w:rFonts w:asciiTheme="majorHAnsi" w:hAnsiTheme="majorHAnsi" w:cstheme="majorHAnsi"/>
          <w:color w:val="000000"/>
          <w:lang w:val="ru-MD"/>
        </w:rPr>
        <w:t>.</w:t>
      </w:r>
    </w:p>
  </w:footnote>
  <w:footnote w:id="26">
    <w:p w14:paraId="46DCCCB7" w14:textId="054E1767" w:rsidR="002E5571" w:rsidRPr="00A064C6" w:rsidRDefault="002E5571" w:rsidP="005674DB">
      <w:pPr>
        <w:pStyle w:val="FootnoteText"/>
        <w:jc w:val="both"/>
        <w:rPr>
          <w:rFonts w:asciiTheme="majorHAnsi" w:hAnsiTheme="majorHAnsi" w:cstheme="majorHAnsi"/>
          <w:lang w:val="ru-MD"/>
        </w:rPr>
      </w:pPr>
      <w:r w:rsidRPr="00A064C6">
        <w:rPr>
          <w:rStyle w:val="FootnoteReference"/>
          <w:rFonts w:asciiTheme="majorHAnsi" w:hAnsiTheme="majorHAnsi" w:cstheme="majorHAnsi"/>
          <w:lang w:val="ru-MD"/>
        </w:rPr>
        <w:footnoteRef/>
      </w:r>
      <w:r w:rsidRPr="00A064C6">
        <w:rPr>
          <w:rFonts w:asciiTheme="majorHAnsi" w:hAnsiTheme="majorHAnsi" w:cstheme="majorHAnsi"/>
          <w:lang w:val="ru-MD"/>
        </w:rPr>
        <w:t xml:space="preserve"> </w:t>
      </w:r>
      <w:r w:rsidR="00C65B3C" w:rsidRPr="00A064C6">
        <w:rPr>
          <w:rFonts w:asciiTheme="majorHAnsi" w:hAnsiTheme="majorHAnsi" w:cstheme="majorHAnsi"/>
          <w:color w:val="000000"/>
          <w:lang w:val="ru-MD"/>
        </w:rPr>
        <w:t>Глава</w:t>
      </w:r>
      <w:r w:rsidRPr="00A064C6">
        <w:rPr>
          <w:rFonts w:asciiTheme="majorHAnsi" w:hAnsiTheme="majorHAnsi" w:cstheme="majorHAnsi"/>
          <w:color w:val="000000"/>
          <w:lang w:val="ru-MD"/>
        </w:rPr>
        <w:t xml:space="preserve"> V. „</w:t>
      </w:r>
      <w:r w:rsidR="00C65B3C" w:rsidRPr="00A064C6">
        <w:rPr>
          <w:rFonts w:asciiTheme="majorHAnsi" w:hAnsiTheme="majorHAnsi" w:cstheme="majorHAnsi"/>
          <w:color w:val="000000"/>
          <w:lang w:val="ru-MD"/>
        </w:rPr>
        <w:t>Типовая учетная политика</w:t>
      </w:r>
      <w:r w:rsidRPr="00A064C6">
        <w:rPr>
          <w:rFonts w:asciiTheme="majorHAnsi" w:hAnsiTheme="majorHAnsi" w:cstheme="majorHAnsi"/>
          <w:color w:val="000000"/>
          <w:lang w:val="ru-MD"/>
        </w:rPr>
        <w:t xml:space="preserve">” </w:t>
      </w:r>
      <w:r w:rsidR="00C65B3C" w:rsidRPr="00A064C6">
        <w:rPr>
          <w:rFonts w:asciiTheme="majorHAnsi" w:hAnsiTheme="majorHAnsi" w:cstheme="majorHAnsi"/>
          <w:color w:val="000000"/>
          <w:lang w:val="ru-MD"/>
        </w:rPr>
        <w:t>Приказа министра финансов №</w:t>
      </w:r>
      <w:r w:rsidRPr="00A064C6">
        <w:rPr>
          <w:rFonts w:asciiTheme="majorHAnsi" w:hAnsiTheme="majorHAnsi" w:cstheme="majorHAnsi"/>
          <w:color w:val="000000"/>
          <w:lang w:val="ru-MD"/>
        </w:rPr>
        <w:t xml:space="preserve">216 </w:t>
      </w:r>
      <w:r w:rsidR="00C65B3C" w:rsidRPr="00A064C6">
        <w:rPr>
          <w:rFonts w:asciiTheme="majorHAnsi" w:hAnsiTheme="majorHAnsi" w:cstheme="majorHAnsi"/>
          <w:color w:val="000000"/>
          <w:lang w:val="ru-MD"/>
        </w:rPr>
        <w:t>от</w:t>
      </w:r>
      <w:r w:rsidRPr="00A064C6">
        <w:rPr>
          <w:rFonts w:asciiTheme="majorHAnsi" w:hAnsiTheme="majorHAnsi" w:cstheme="majorHAnsi"/>
          <w:color w:val="000000"/>
          <w:lang w:val="ru-MD"/>
        </w:rPr>
        <w:t xml:space="preserve"> 28.12.2015.</w:t>
      </w:r>
    </w:p>
  </w:footnote>
  <w:footnote w:id="27">
    <w:p w14:paraId="4938E0C9" w14:textId="03027A72" w:rsidR="002E5571" w:rsidRPr="00A064C6" w:rsidRDefault="002E5571" w:rsidP="00977B54">
      <w:pPr>
        <w:pStyle w:val="FootnoteText"/>
        <w:jc w:val="both"/>
        <w:rPr>
          <w:rFonts w:asciiTheme="majorHAnsi" w:hAnsiTheme="majorHAnsi" w:cstheme="majorHAnsi"/>
          <w:lang w:val="ru-MD"/>
        </w:rPr>
      </w:pPr>
      <w:r w:rsidRPr="00A064C6">
        <w:rPr>
          <w:rStyle w:val="FootnoteReference"/>
          <w:rFonts w:asciiTheme="majorHAnsi" w:hAnsiTheme="majorHAnsi" w:cstheme="majorHAnsi"/>
          <w:lang w:val="ru-MD"/>
        </w:rPr>
        <w:footnoteRef/>
      </w:r>
      <w:r w:rsidRPr="00A064C6">
        <w:rPr>
          <w:rFonts w:asciiTheme="majorHAnsi" w:hAnsiTheme="majorHAnsi" w:cstheme="majorHAnsi"/>
          <w:lang w:val="ru-MD"/>
        </w:rPr>
        <w:t xml:space="preserve"> </w:t>
      </w:r>
      <w:r w:rsidR="00C65B3C" w:rsidRPr="00A064C6">
        <w:rPr>
          <w:rFonts w:asciiTheme="majorHAnsi" w:hAnsiTheme="majorHAnsi" w:cstheme="majorHAnsi"/>
          <w:lang w:val="ru-MD"/>
        </w:rPr>
        <w:t xml:space="preserve">ПМСУ Районная больница Чимишлия - 27,89 млн. леев; ПМСУ Центр здоровья Чимишлия - 8,68 млн. леев; ПМСУ Центр здоровья Гура Галбеней - 4,25 млн. леев; ПМСУ Центр здоровья Джавгур-1.0 млн. леев; МП Чимишлийский районный стоматологический центр - 0,0 млн. леев; МП Servcom Чимишлия - 5,72 млн. леев; Чимишлийский филиал Управления чрезвычайных ситуаций Хынчешть - 0,26 </w:t>
      </w:r>
      <w:r w:rsidR="00307088" w:rsidRPr="00A064C6">
        <w:rPr>
          <w:rFonts w:asciiTheme="majorHAnsi" w:hAnsiTheme="majorHAnsi" w:cstheme="majorHAnsi"/>
          <w:lang w:val="ru-MD"/>
        </w:rPr>
        <w:t>млн. леев</w:t>
      </w:r>
      <w:r w:rsidRPr="00A064C6">
        <w:rPr>
          <w:rFonts w:asciiTheme="majorHAnsi" w:hAnsiTheme="majorHAnsi" w:cstheme="majorHAnsi"/>
          <w:lang w:val="ru-MD"/>
        </w:rPr>
        <w:t>.</w:t>
      </w:r>
    </w:p>
  </w:footnote>
  <w:footnote w:id="28">
    <w:p w14:paraId="316955C0" w14:textId="7203173B" w:rsidR="002E5571" w:rsidRPr="00A064C6" w:rsidRDefault="002E5571" w:rsidP="00AF699C">
      <w:pPr>
        <w:pStyle w:val="tt"/>
        <w:jc w:val="both"/>
        <w:rPr>
          <w:rFonts w:asciiTheme="majorHAnsi" w:hAnsiTheme="majorHAnsi" w:cstheme="majorHAnsi"/>
          <w:b w:val="0"/>
          <w:sz w:val="20"/>
          <w:szCs w:val="20"/>
          <w:lang w:val="ru-MD"/>
        </w:rPr>
      </w:pPr>
      <w:r w:rsidRPr="00A064C6">
        <w:rPr>
          <w:rStyle w:val="FootnoteReference"/>
          <w:rFonts w:asciiTheme="majorHAnsi" w:hAnsiTheme="majorHAnsi" w:cstheme="majorHAnsi"/>
          <w:b w:val="0"/>
          <w:sz w:val="20"/>
          <w:szCs w:val="20"/>
          <w:lang w:val="ru-MD"/>
        </w:rPr>
        <w:footnoteRef/>
      </w:r>
      <w:r w:rsidRPr="00A064C6">
        <w:rPr>
          <w:rFonts w:asciiTheme="majorHAnsi" w:hAnsiTheme="majorHAnsi" w:cstheme="majorHAnsi"/>
          <w:b w:val="0"/>
          <w:sz w:val="20"/>
          <w:szCs w:val="20"/>
          <w:lang w:val="ru-MD"/>
        </w:rPr>
        <w:t xml:space="preserve"> </w:t>
      </w:r>
      <w:r w:rsidR="00C65B3C" w:rsidRPr="00A064C6">
        <w:rPr>
          <w:rFonts w:asciiTheme="majorHAnsi" w:hAnsiTheme="majorHAnsi" w:cstheme="majorHAnsi"/>
          <w:b w:val="0"/>
          <w:sz w:val="20"/>
          <w:szCs w:val="20"/>
          <w:lang w:val="ru-MD"/>
        </w:rPr>
        <w:t>Постановление Счетной палаты №</w:t>
      </w:r>
      <w:r w:rsidRPr="00A064C6">
        <w:rPr>
          <w:rFonts w:asciiTheme="majorHAnsi" w:hAnsiTheme="majorHAnsi" w:cstheme="majorHAnsi"/>
          <w:b w:val="0"/>
          <w:sz w:val="20"/>
          <w:szCs w:val="20"/>
          <w:lang w:val="ru-MD"/>
        </w:rPr>
        <w:t>45 </w:t>
      </w:r>
      <w:r w:rsidR="00C65B3C" w:rsidRPr="00A064C6">
        <w:rPr>
          <w:rFonts w:asciiTheme="majorHAnsi" w:hAnsiTheme="majorHAnsi" w:cstheme="majorHAnsi"/>
          <w:b w:val="0"/>
          <w:sz w:val="20"/>
          <w:szCs w:val="20"/>
          <w:lang w:val="ru-MD"/>
        </w:rPr>
        <w:t>от 07.12.2015 по Отчету аудита соответствия исполнения бюджета и управления публичным имуществом в рамках местных публичных органов района Чимишлия за 2014 год</w:t>
      </w:r>
      <w:r w:rsidRPr="00A064C6">
        <w:rPr>
          <w:rFonts w:asciiTheme="majorHAnsi" w:hAnsiTheme="majorHAnsi" w:cstheme="majorHAnsi"/>
          <w:b w:val="0"/>
          <w:sz w:val="20"/>
          <w:szCs w:val="20"/>
          <w:lang w:val="ru-MD"/>
        </w:rPr>
        <w:t xml:space="preserve">.  </w:t>
      </w:r>
    </w:p>
  </w:footnote>
  <w:footnote w:id="29">
    <w:p w14:paraId="1EBE2C47" w14:textId="4566B9A6" w:rsidR="002E5571" w:rsidRPr="00A064C6" w:rsidRDefault="002E5571" w:rsidP="00F855DF">
      <w:pPr>
        <w:pStyle w:val="FootnoteText"/>
        <w:jc w:val="both"/>
        <w:rPr>
          <w:rFonts w:asciiTheme="majorHAnsi" w:hAnsiTheme="majorHAnsi" w:cstheme="majorHAnsi"/>
          <w:lang w:val="ru-MD"/>
        </w:rPr>
      </w:pPr>
      <w:r w:rsidRPr="00A064C6">
        <w:rPr>
          <w:rStyle w:val="FootnoteReference"/>
          <w:rFonts w:asciiTheme="majorHAnsi" w:hAnsiTheme="majorHAnsi" w:cstheme="majorHAnsi"/>
          <w:lang w:val="ru-MD"/>
        </w:rPr>
        <w:footnoteRef/>
      </w:r>
      <w:r w:rsidRPr="00A064C6">
        <w:rPr>
          <w:rFonts w:asciiTheme="majorHAnsi" w:hAnsiTheme="majorHAnsi" w:cstheme="majorHAnsi"/>
          <w:lang w:val="ru-MD"/>
        </w:rPr>
        <w:t xml:space="preserve"> </w:t>
      </w:r>
      <w:r w:rsidR="00C65B3C" w:rsidRPr="00A064C6">
        <w:rPr>
          <w:rFonts w:asciiTheme="majorHAnsi" w:hAnsiTheme="majorHAnsi" w:cstheme="majorHAnsi"/>
          <w:lang w:val="ru-MD"/>
        </w:rPr>
        <w:t>Ст</w:t>
      </w:r>
      <w:r w:rsidRPr="00A064C6">
        <w:rPr>
          <w:rFonts w:asciiTheme="majorHAnsi" w:hAnsiTheme="majorHAnsi" w:cstheme="majorHAnsi"/>
          <w:lang w:val="ru-MD"/>
        </w:rPr>
        <w:t xml:space="preserve">.13 (2) </w:t>
      </w:r>
      <w:r w:rsidR="00C65B3C" w:rsidRPr="00A064C6">
        <w:rPr>
          <w:rFonts w:asciiTheme="majorHAnsi" w:hAnsiTheme="majorHAnsi" w:cstheme="majorHAnsi"/>
          <w:lang w:val="ru-MD"/>
        </w:rPr>
        <w:t>Закона о бухгалтерском учете №</w:t>
      </w:r>
      <w:r w:rsidRPr="00A064C6">
        <w:rPr>
          <w:rFonts w:asciiTheme="majorHAnsi" w:hAnsiTheme="majorHAnsi" w:cstheme="majorHAnsi"/>
          <w:lang w:val="ru-MD"/>
        </w:rPr>
        <w:t xml:space="preserve">113-XVI </w:t>
      </w:r>
      <w:r w:rsidR="00C65B3C" w:rsidRPr="00A064C6">
        <w:rPr>
          <w:rFonts w:asciiTheme="majorHAnsi" w:hAnsiTheme="majorHAnsi" w:cstheme="majorHAnsi"/>
          <w:lang w:val="ru-MD"/>
        </w:rPr>
        <w:t>от</w:t>
      </w:r>
      <w:r w:rsidRPr="00A064C6">
        <w:rPr>
          <w:rFonts w:asciiTheme="majorHAnsi" w:hAnsiTheme="majorHAnsi" w:cstheme="majorHAnsi"/>
          <w:lang w:val="ru-MD"/>
        </w:rPr>
        <w:t xml:space="preserve"> 27.04.2007.</w:t>
      </w:r>
    </w:p>
  </w:footnote>
  <w:footnote w:id="30">
    <w:p w14:paraId="108F9ABA" w14:textId="08F227B7" w:rsidR="002E5571" w:rsidRPr="00A064C6" w:rsidRDefault="002E5571" w:rsidP="00F855DF">
      <w:pPr>
        <w:pStyle w:val="FootnoteText"/>
        <w:jc w:val="both"/>
        <w:rPr>
          <w:rFonts w:asciiTheme="majorHAnsi" w:hAnsiTheme="majorHAnsi" w:cstheme="majorHAnsi"/>
          <w:lang w:val="ru-MD"/>
        </w:rPr>
      </w:pPr>
      <w:r w:rsidRPr="00A064C6">
        <w:rPr>
          <w:rStyle w:val="FootnoteReference"/>
          <w:rFonts w:asciiTheme="majorHAnsi" w:hAnsiTheme="majorHAnsi" w:cstheme="majorHAnsi"/>
          <w:lang w:val="ru-MD"/>
        </w:rPr>
        <w:footnoteRef/>
      </w:r>
      <w:r w:rsidRPr="00A064C6">
        <w:rPr>
          <w:rFonts w:asciiTheme="majorHAnsi" w:hAnsiTheme="majorHAnsi" w:cstheme="majorHAnsi"/>
          <w:lang w:val="ru-MD"/>
        </w:rPr>
        <w:t xml:space="preserve"> </w:t>
      </w:r>
      <w:r w:rsidR="00A064C6" w:rsidRPr="00A064C6">
        <w:rPr>
          <w:rFonts w:ascii="Calibri Light" w:hAnsi="Calibri Light" w:cs="Calibri Light"/>
          <w:lang w:val="ru-MD"/>
        </w:rPr>
        <w:t xml:space="preserve">Закон о бухгалтерском учете №113-XVI от 27.04.2007; </w:t>
      </w:r>
      <w:r w:rsidR="00A064C6" w:rsidRPr="00A064C6">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00A064C6" w:rsidRPr="00A064C6">
        <w:rPr>
          <w:rFonts w:ascii="Calibri Light" w:hAnsi="Calibri Light" w:cs="Calibri Light"/>
          <w:lang w:val="ru-MD"/>
        </w:rPr>
        <w:t>, утвержденные Приказом министра финансов №216 от 28.12.2015; Приказ министра финансов №164 от 30.12.2016 „</w:t>
      </w:r>
      <w:r w:rsidR="00A064C6" w:rsidRPr="00A064C6">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00A064C6" w:rsidRPr="00A064C6">
        <w:rPr>
          <w:rFonts w:ascii="Calibri Light" w:hAnsi="Calibri Light" w:cs="Calibri Light"/>
          <w:lang w:val="ru-MD"/>
        </w:rPr>
        <w:t>”</w:t>
      </w:r>
      <w:r w:rsidRPr="00A064C6">
        <w:rPr>
          <w:rFonts w:asciiTheme="majorHAnsi" w:hAnsiTheme="majorHAnsi" w:cstheme="majorHAnsi"/>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8F5891C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CF13335"/>
    <w:multiLevelType w:val="multilevel"/>
    <w:tmpl w:val="839CA1C0"/>
    <w:lvl w:ilvl="0">
      <w:start w:val="2"/>
      <w:numFmt w:val="upperRoman"/>
      <w:lvlText w:val="%1."/>
      <w:lvlJc w:val="left"/>
      <w:pPr>
        <w:ind w:left="8375" w:hanging="720"/>
      </w:pPr>
      <w:rPr>
        <w:rFonts w:hint="default"/>
        <w:b/>
      </w:rPr>
    </w:lvl>
    <w:lvl w:ilvl="1">
      <w:start w:val="5"/>
      <w:numFmt w:val="decimal"/>
      <w:isLgl/>
      <w:lvlText w:val="%1.%2."/>
      <w:lvlJc w:val="left"/>
      <w:pPr>
        <w:ind w:left="8364" w:hanging="360"/>
      </w:pPr>
      <w:rPr>
        <w:rFonts w:eastAsiaTheme="minorHAnsi" w:hint="default"/>
        <w:color w:val="000000" w:themeColor="text1"/>
      </w:rPr>
    </w:lvl>
    <w:lvl w:ilvl="2">
      <w:start w:val="1"/>
      <w:numFmt w:val="decimal"/>
      <w:isLgl/>
      <w:lvlText w:val="%1.%2.%3."/>
      <w:lvlJc w:val="left"/>
      <w:pPr>
        <w:ind w:left="9073" w:hanging="720"/>
      </w:pPr>
      <w:rPr>
        <w:rFonts w:eastAsiaTheme="minorHAnsi" w:hint="default"/>
        <w:color w:val="000000" w:themeColor="text1"/>
      </w:rPr>
    </w:lvl>
    <w:lvl w:ilvl="3">
      <w:start w:val="1"/>
      <w:numFmt w:val="decimal"/>
      <w:isLgl/>
      <w:lvlText w:val="%1.%2.%3.%4."/>
      <w:lvlJc w:val="left"/>
      <w:pPr>
        <w:ind w:left="9422" w:hanging="720"/>
      </w:pPr>
      <w:rPr>
        <w:rFonts w:eastAsiaTheme="minorHAnsi" w:hint="default"/>
        <w:color w:val="000000" w:themeColor="text1"/>
      </w:rPr>
    </w:lvl>
    <w:lvl w:ilvl="4">
      <w:start w:val="1"/>
      <w:numFmt w:val="decimal"/>
      <w:isLgl/>
      <w:lvlText w:val="%1.%2.%3.%4.%5."/>
      <w:lvlJc w:val="left"/>
      <w:pPr>
        <w:ind w:left="10131" w:hanging="1080"/>
      </w:pPr>
      <w:rPr>
        <w:rFonts w:eastAsiaTheme="minorHAnsi" w:hint="default"/>
        <w:color w:val="000000" w:themeColor="text1"/>
      </w:rPr>
    </w:lvl>
    <w:lvl w:ilvl="5">
      <w:start w:val="1"/>
      <w:numFmt w:val="decimal"/>
      <w:isLgl/>
      <w:lvlText w:val="%1.%2.%3.%4.%5.%6."/>
      <w:lvlJc w:val="left"/>
      <w:pPr>
        <w:ind w:left="10480" w:hanging="1080"/>
      </w:pPr>
      <w:rPr>
        <w:rFonts w:eastAsiaTheme="minorHAnsi" w:hint="default"/>
        <w:color w:val="000000" w:themeColor="text1"/>
      </w:rPr>
    </w:lvl>
    <w:lvl w:ilvl="6">
      <w:start w:val="1"/>
      <w:numFmt w:val="decimal"/>
      <w:isLgl/>
      <w:lvlText w:val="%1.%2.%3.%4.%5.%6.%7."/>
      <w:lvlJc w:val="left"/>
      <w:pPr>
        <w:ind w:left="11189" w:hanging="1440"/>
      </w:pPr>
      <w:rPr>
        <w:rFonts w:eastAsiaTheme="minorHAnsi" w:hint="default"/>
        <w:color w:val="000000" w:themeColor="text1"/>
      </w:rPr>
    </w:lvl>
    <w:lvl w:ilvl="7">
      <w:start w:val="1"/>
      <w:numFmt w:val="decimal"/>
      <w:isLgl/>
      <w:lvlText w:val="%1.%2.%3.%4.%5.%6.%7.%8."/>
      <w:lvlJc w:val="left"/>
      <w:pPr>
        <w:ind w:left="11538" w:hanging="1440"/>
      </w:pPr>
      <w:rPr>
        <w:rFonts w:eastAsiaTheme="minorHAnsi" w:hint="default"/>
        <w:color w:val="000000" w:themeColor="text1"/>
      </w:rPr>
    </w:lvl>
    <w:lvl w:ilvl="8">
      <w:start w:val="1"/>
      <w:numFmt w:val="decimal"/>
      <w:isLgl/>
      <w:lvlText w:val="%1.%2.%3.%4.%5.%6.%7.%8.%9."/>
      <w:lvlJc w:val="left"/>
      <w:pPr>
        <w:ind w:left="12247" w:hanging="1800"/>
      </w:pPr>
      <w:rPr>
        <w:rFonts w:eastAsiaTheme="minorHAnsi" w:hint="default"/>
        <w:color w:val="000000" w:themeColor="text1"/>
      </w:rPr>
    </w:lvl>
  </w:abstractNum>
  <w:abstractNum w:abstractNumId="2" w15:restartNumberingAfterBreak="0">
    <w:nsid w:val="17FE13C6"/>
    <w:multiLevelType w:val="hybridMultilevel"/>
    <w:tmpl w:val="4B28A19C"/>
    <w:lvl w:ilvl="0" w:tplc="693A68D8">
      <w:start w:val="1"/>
      <w:numFmt w:val="upperRoman"/>
      <w:lvlText w:val="%1."/>
      <w:lvlJc w:val="righ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878B7"/>
    <w:multiLevelType w:val="hybridMultilevel"/>
    <w:tmpl w:val="95E8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D8244A"/>
    <w:multiLevelType w:val="multilevel"/>
    <w:tmpl w:val="D6C026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val="0"/>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92C3DB5"/>
    <w:multiLevelType w:val="hybridMultilevel"/>
    <w:tmpl w:val="4F084D2A"/>
    <w:lvl w:ilvl="0" w:tplc="DC1CC39C">
      <w:start w:val="1"/>
      <w:numFmt w:val="upperRoman"/>
      <w:lvlText w:val="%1."/>
      <w:lvlJc w:val="left"/>
      <w:pPr>
        <w:ind w:left="720" w:hanging="720"/>
      </w:pPr>
      <w:rPr>
        <w:rFonts w:cs="Times New Roman" w:hint="default"/>
        <w:b/>
        <w:sz w:val="24"/>
        <w:szCs w:val="24"/>
      </w:rPr>
    </w:lvl>
    <w:lvl w:ilvl="1" w:tplc="3F004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D66FA9"/>
    <w:multiLevelType w:val="multilevel"/>
    <w:tmpl w:val="A15CC8E0"/>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003479"/>
    <w:multiLevelType w:val="hybridMultilevel"/>
    <w:tmpl w:val="D63075A4"/>
    <w:lvl w:ilvl="0" w:tplc="6266481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6F"/>
    <w:rsid w:val="00000CE2"/>
    <w:rsid w:val="00015844"/>
    <w:rsid w:val="00016F39"/>
    <w:rsid w:val="00030168"/>
    <w:rsid w:val="000305AA"/>
    <w:rsid w:val="00034290"/>
    <w:rsid w:val="000372AC"/>
    <w:rsid w:val="00050CEC"/>
    <w:rsid w:val="00051397"/>
    <w:rsid w:val="000602ED"/>
    <w:rsid w:val="00060696"/>
    <w:rsid w:val="000671F5"/>
    <w:rsid w:val="0008219F"/>
    <w:rsid w:val="000872CE"/>
    <w:rsid w:val="00095682"/>
    <w:rsid w:val="000A712F"/>
    <w:rsid w:val="000B4BFD"/>
    <w:rsid w:val="000B6D29"/>
    <w:rsid w:val="000C69C9"/>
    <w:rsid w:val="000D1FAF"/>
    <w:rsid w:val="000D415F"/>
    <w:rsid w:val="000D44AF"/>
    <w:rsid w:val="000D4B80"/>
    <w:rsid w:val="000D69E6"/>
    <w:rsid w:val="000E3A8A"/>
    <w:rsid w:val="000F6965"/>
    <w:rsid w:val="0011203D"/>
    <w:rsid w:val="00137AD7"/>
    <w:rsid w:val="001448EE"/>
    <w:rsid w:val="00165838"/>
    <w:rsid w:val="001704A9"/>
    <w:rsid w:val="0017750C"/>
    <w:rsid w:val="0018380F"/>
    <w:rsid w:val="001854A1"/>
    <w:rsid w:val="001A1786"/>
    <w:rsid w:val="001B79F3"/>
    <w:rsid w:val="001C38C3"/>
    <w:rsid w:val="001C5C7D"/>
    <w:rsid w:val="001D5D6A"/>
    <w:rsid w:val="001D738D"/>
    <w:rsid w:val="001E087E"/>
    <w:rsid w:val="001E1738"/>
    <w:rsid w:val="001E1EB3"/>
    <w:rsid w:val="001F6885"/>
    <w:rsid w:val="00201A18"/>
    <w:rsid w:val="00202010"/>
    <w:rsid w:val="002344FE"/>
    <w:rsid w:val="002523C8"/>
    <w:rsid w:val="002524C1"/>
    <w:rsid w:val="00264B87"/>
    <w:rsid w:val="00266597"/>
    <w:rsid w:val="002740DC"/>
    <w:rsid w:val="00282DF8"/>
    <w:rsid w:val="00297689"/>
    <w:rsid w:val="002A19DC"/>
    <w:rsid w:val="002A26B1"/>
    <w:rsid w:val="002B3608"/>
    <w:rsid w:val="002B4445"/>
    <w:rsid w:val="002B7D59"/>
    <w:rsid w:val="002C392A"/>
    <w:rsid w:val="002D66F0"/>
    <w:rsid w:val="002E5571"/>
    <w:rsid w:val="002F7C9D"/>
    <w:rsid w:val="00302AA5"/>
    <w:rsid w:val="0030498F"/>
    <w:rsid w:val="0030662B"/>
    <w:rsid w:val="00307088"/>
    <w:rsid w:val="00315EA4"/>
    <w:rsid w:val="003217C3"/>
    <w:rsid w:val="003323A2"/>
    <w:rsid w:val="00340A90"/>
    <w:rsid w:val="00342C12"/>
    <w:rsid w:val="00351820"/>
    <w:rsid w:val="0035468E"/>
    <w:rsid w:val="00366134"/>
    <w:rsid w:val="0038106D"/>
    <w:rsid w:val="0038466F"/>
    <w:rsid w:val="00384D50"/>
    <w:rsid w:val="0039153E"/>
    <w:rsid w:val="003A016C"/>
    <w:rsid w:val="003A0664"/>
    <w:rsid w:val="003A65A4"/>
    <w:rsid w:val="003A70A8"/>
    <w:rsid w:val="003B1891"/>
    <w:rsid w:val="003B6396"/>
    <w:rsid w:val="003C5CDC"/>
    <w:rsid w:val="003D0BF5"/>
    <w:rsid w:val="003E112B"/>
    <w:rsid w:val="003E2716"/>
    <w:rsid w:val="003F1A35"/>
    <w:rsid w:val="003F6E3C"/>
    <w:rsid w:val="00412829"/>
    <w:rsid w:val="00415E07"/>
    <w:rsid w:val="0041792C"/>
    <w:rsid w:val="00420CC9"/>
    <w:rsid w:val="00450B71"/>
    <w:rsid w:val="00451F4E"/>
    <w:rsid w:val="004547F0"/>
    <w:rsid w:val="00455C70"/>
    <w:rsid w:val="004778E6"/>
    <w:rsid w:val="00481849"/>
    <w:rsid w:val="004A3E8A"/>
    <w:rsid w:val="004B23D2"/>
    <w:rsid w:val="004B7548"/>
    <w:rsid w:val="004C1B1A"/>
    <w:rsid w:val="004D1467"/>
    <w:rsid w:val="0050508C"/>
    <w:rsid w:val="00517E96"/>
    <w:rsid w:val="005217D8"/>
    <w:rsid w:val="00523CD9"/>
    <w:rsid w:val="00534B6D"/>
    <w:rsid w:val="00542D65"/>
    <w:rsid w:val="00545459"/>
    <w:rsid w:val="00555302"/>
    <w:rsid w:val="00561D4E"/>
    <w:rsid w:val="0056202C"/>
    <w:rsid w:val="00564DF7"/>
    <w:rsid w:val="005674DB"/>
    <w:rsid w:val="00567D96"/>
    <w:rsid w:val="0058097E"/>
    <w:rsid w:val="00581692"/>
    <w:rsid w:val="005A6338"/>
    <w:rsid w:val="005E1CBF"/>
    <w:rsid w:val="005E4B6B"/>
    <w:rsid w:val="005E7E10"/>
    <w:rsid w:val="0060438B"/>
    <w:rsid w:val="00605F3A"/>
    <w:rsid w:val="00627BCB"/>
    <w:rsid w:val="00631DBB"/>
    <w:rsid w:val="00640692"/>
    <w:rsid w:val="00642A99"/>
    <w:rsid w:val="00664705"/>
    <w:rsid w:val="006647AB"/>
    <w:rsid w:val="00674836"/>
    <w:rsid w:val="00674F7A"/>
    <w:rsid w:val="00676EFB"/>
    <w:rsid w:val="006A0060"/>
    <w:rsid w:val="006A0B90"/>
    <w:rsid w:val="006B26D4"/>
    <w:rsid w:val="006B4DE4"/>
    <w:rsid w:val="006E02AD"/>
    <w:rsid w:val="006E6D45"/>
    <w:rsid w:val="0070595D"/>
    <w:rsid w:val="00706519"/>
    <w:rsid w:val="00707598"/>
    <w:rsid w:val="00711B33"/>
    <w:rsid w:val="00712FDE"/>
    <w:rsid w:val="00715646"/>
    <w:rsid w:val="00717900"/>
    <w:rsid w:val="00723547"/>
    <w:rsid w:val="0073044F"/>
    <w:rsid w:val="007355AE"/>
    <w:rsid w:val="00736EEA"/>
    <w:rsid w:val="0074441D"/>
    <w:rsid w:val="00786B3B"/>
    <w:rsid w:val="007878EC"/>
    <w:rsid w:val="00791E6F"/>
    <w:rsid w:val="007964E3"/>
    <w:rsid w:val="007A0967"/>
    <w:rsid w:val="007A5236"/>
    <w:rsid w:val="007B7E36"/>
    <w:rsid w:val="007C4EE7"/>
    <w:rsid w:val="007F51F0"/>
    <w:rsid w:val="00804AD5"/>
    <w:rsid w:val="00815A8E"/>
    <w:rsid w:val="00817F0B"/>
    <w:rsid w:val="00823F6F"/>
    <w:rsid w:val="008352F8"/>
    <w:rsid w:val="008551A7"/>
    <w:rsid w:val="00866474"/>
    <w:rsid w:val="008862C6"/>
    <w:rsid w:val="00894F71"/>
    <w:rsid w:val="008A674C"/>
    <w:rsid w:val="008C0F09"/>
    <w:rsid w:val="008D3E34"/>
    <w:rsid w:val="008E1227"/>
    <w:rsid w:val="008F096E"/>
    <w:rsid w:val="008F72D3"/>
    <w:rsid w:val="008F7A37"/>
    <w:rsid w:val="00907410"/>
    <w:rsid w:val="009104E0"/>
    <w:rsid w:val="00917AAB"/>
    <w:rsid w:val="009215FB"/>
    <w:rsid w:val="009320C5"/>
    <w:rsid w:val="00942602"/>
    <w:rsid w:val="00946FEE"/>
    <w:rsid w:val="0095292E"/>
    <w:rsid w:val="0095542A"/>
    <w:rsid w:val="00960F9F"/>
    <w:rsid w:val="009626C2"/>
    <w:rsid w:val="0096775E"/>
    <w:rsid w:val="00977B54"/>
    <w:rsid w:val="00980503"/>
    <w:rsid w:val="00987EE8"/>
    <w:rsid w:val="009A1216"/>
    <w:rsid w:val="009A15A0"/>
    <w:rsid w:val="009A2454"/>
    <w:rsid w:val="009A2BDD"/>
    <w:rsid w:val="009B4564"/>
    <w:rsid w:val="009C6711"/>
    <w:rsid w:val="009D42C1"/>
    <w:rsid w:val="009E2358"/>
    <w:rsid w:val="009F4A00"/>
    <w:rsid w:val="00A038BA"/>
    <w:rsid w:val="00A064C6"/>
    <w:rsid w:val="00A100F3"/>
    <w:rsid w:val="00A24F58"/>
    <w:rsid w:val="00A30961"/>
    <w:rsid w:val="00A30E76"/>
    <w:rsid w:val="00A354D3"/>
    <w:rsid w:val="00A5475A"/>
    <w:rsid w:val="00A65F55"/>
    <w:rsid w:val="00A8533B"/>
    <w:rsid w:val="00A91852"/>
    <w:rsid w:val="00A93066"/>
    <w:rsid w:val="00A94876"/>
    <w:rsid w:val="00AA25B8"/>
    <w:rsid w:val="00AA2EB1"/>
    <w:rsid w:val="00AB0AF9"/>
    <w:rsid w:val="00AB2B58"/>
    <w:rsid w:val="00AC3657"/>
    <w:rsid w:val="00AC4E4F"/>
    <w:rsid w:val="00AD33CF"/>
    <w:rsid w:val="00AF1A2D"/>
    <w:rsid w:val="00AF699C"/>
    <w:rsid w:val="00AF7AC4"/>
    <w:rsid w:val="00B30D3F"/>
    <w:rsid w:val="00B51456"/>
    <w:rsid w:val="00B60CBF"/>
    <w:rsid w:val="00B71540"/>
    <w:rsid w:val="00B72935"/>
    <w:rsid w:val="00B81529"/>
    <w:rsid w:val="00B87725"/>
    <w:rsid w:val="00B87CC2"/>
    <w:rsid w:val="00B933E2"/>
    <w:rsid w:val="00B94CE6"/>
    <w:rsid w:val="00BA5826"/>
    <w:rsid w:val="00BA6F70"/>
    <w:rsid w:val="00BD377D"/>
    <w:rsid w:val="00BD589E"/>
    <w:rsid w:val="00BE20E1"/>
    <w:rsid w:val="00BF04D4"/>
    <w:rsid w:val="00BF40B6"/>
    <w:rsid w:val="00C0147A"/>
    <w:rsid w:val="00C40B87"/>
    <w:rsid w:val="00C65B3C"/>
    <w:rsid w:val="00C702D7"/>
    <w:rsid w:val="00C72644"/>
    <w:rsid w:val="00C938D9"/>
    <w:rsid w:val="00C96AED"/>
    <w:rsid w:val="00CA56FF"/>
    <w:rsid w:val="00CA593C"/>
    <w:rsid w:val="00CB4EA1"/>
    <w:rsid w:val="00CF1C6D"/>
    <w:rsid w:val="00CF4561"/>
    <w:rsid w:val="00D03519"/>
    <w:rsid w:val="00D111A3"/>
    <w:rsid w:val="00D45987"/>
    <w:rsid w:val="00D5669D"/>
    <w:rsid w:val="00D60E41"/>
    <w:rsid w:val="00D7062F"/>
    <w:rsid w:val="00D72418"/>
    <w:rsid w:val="00D9122B"/>
    <w:rsid w:val="00DB6946"/>
    <w:rsid w:val="00DB7106"/>
    <w:rsid w:val="00DC22EE"/>
    <w:rsid w:val="00DD099D"/>
    <w:rsid w:val="00DD2FF2"/>
    <w:rsid w:val="00DE0A25"/>
    <w:rsid w:val="00DE653B"/>
    <w:rsid w:val="00DF14E8"/>
    <w:rsid w:val="00DF48DF"/>
    <w:rsid w:val="00DF5C58"/>
    <w:rsid w:val="00DF7A8D"/>
    <w:rsid w:val="00E02120"/>
    <w:rsid w:val="00E063E7"/>
    <w:rsid w:val="00E1375E"/>
    <w:rsid w:val="00E412A8"/>
    <w:rsid w:val="00E664D1"/>
    <w:rsid w:val="00E71473"/>
    <w:rsid w:val="00E71524"/>
    <w:rsid w:val="00EA0356"/>
    <w:rsid w:val="00EC06D6"/>
    <w:rsid w:val="00EF1EBE"/>
    <w:rsid w:val="00EF794B"/>
    <w:rsid w:val="00F064EA"/>
    <w:rsid w:val="00F0731C"/>
    <w:rsid w:val="00F10D8A"/>
    <w:rsid w:val="00F12DD7"/>
    <w:rsid w:val="00F214DB"/>
    <w:rsid w:val="00F55053"/>
    <w:rsid w:val="00F73853"/>
    <w:rsid w:val="00F739CC"/>
    <w:rsid w:val="00F8178C"/>
    <w:rsid w:val="00F82126"/>
    <w:rsid w:val="00F854B2"/>
    <w:rsid w:val="00F855DF"/>
    <w:rsid w:val="00F90B84"/>
    <w:rsid w:val="00F94CB9"/>
    <w:rsid w:val="00F94D1D"/>
    <w:rsid w:val="00F950D0"/>
    <w:rsid w:val="00FB2AF8"/>
    <w:rsid w:val="00FC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C51D"/>
  <w15:chartTrackingRefBased/>
  <w15:docId w15:val="{8CF3A7B1-8685-4920-967F-36155FE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B6"/>
  </w:style>
  <w:style w:type="paragraph" w:styleId="Heading1">
    <w:name w:val="heading 1"/>
    <w:basedOn w:val="Normal"/>
    <w:next w:val="Normal"/>
    <w:link w:val="Heading1Char"/>
    <w:uiPriority w:val="9"/>
    <w:qFormat/>
    <w:rsid w:val="00BF40B6"/>
    <w:pPr>
      <w:keepNext/>
      <w:keepLines/>
      <w:spacing w:before="240" w:after="0"/>
      <w:jc w:val="center"/>
      <w:outlineLvl w:val="0"/>
    </w:pPr>
    <w:rPr>
      <w:rFonts w:ascii="Times New Roman" w:eastAsiaTheme="majorEastAsia" w:hAnsi="Times New Roman" w:cstheme="majorBidi"/>
      <w:b/>
      <w:sz w:val="28"/>
      <w:szCs w:val="32"/>
      <w:lang w:val="ro-RO"/>
    </w:rPr>
  </w:style>
  <w:style w:type="paragraph" w:styleId="Heading2">
    <w:name w:val="heading 2"/>
    <w:basedOn w:val="Normal"/>
    <w:next w:val="Normal"/>
    <w:link w:val="Heading2Char"/>
    <w:uiPriority w:val="9"/>
    <w:semiHidden/>
    <w:unhideWhenUsed/>
    <w:qFormat/>
    <w:rsid w:val="00BF4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F40B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0B6"/>
    <w:rPr>
      <w:rFonts w:ascii="Times New Roman" w:eastAsiaTheme="majorEastAsia" w:hAnsi="Times New Roman" w:cstheme="majorBidi"/>
      <w:b/>
      <w:sz w:val="28"/>
      <w:szCs w:val="32"/>
      <w:lang w:val="ro-RO"/>
    </w:rPr>
  </w:style>
  <w:style w:type="character" w:customStyle="1" w:styleId="Heading2Char">
    <w:name w:val="Heading 2 Char"/>
    <w:basedOn w:val="DefaultParagraphFont"/>
    <w:link w:val="Heading2"/>
    <w:uiPriority w:val="9"/>
    <w:semiHidden/>
    <w:rsid w:val="00BF40B6"/>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
    <w:semiHidden/>
    <w:rsid w:val="00BF40B6"/>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
    <w:basedOn w:val="Normal"/>
    <w:link w:val="ListParagraphChar"/>
    <w:uiPriority w:val="34"/>
    <w:qFormat/>
    <w:rsid w:val="00BF40B6"/>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rsid w:val="00BF40B6"/>
  </w:style>
  <w:style w:type="character" w:customStyle="1" w:styleId="2">
    <w:name w:val="Основной текст (2)_"/>
    <w:basedOn w:val="DefaultParagraphFont"/>
    <w:link w:val="20"/>
    <w:rsid w:val="00BF40B6"/>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BF40B6"/>
    <w:pPr>
      <w:widowControl w:val="0"/>
      <w:shd w:val="clear" w:color="auto" w:fill="FFFFFF"/>
      <w:spacing w:after="0" w:line="274" w:lineRule="exact"/>
      <w:jc w:val="both"/>
    </w:pPr>
    <w:rPr>
      <w:rFonts w:ascii="Times New Roman" w:eastAsia="Times New Roman" w:hAnsi="Times New Roman" w:cs="Times New Roman"/>
    </w:rPr>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BF40B6"/>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uiPriority w:val="99"/>
    <w:rsid w:val="00BF40B6"/>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BF40B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BF40B6"/>
    <w:pPr>
      <w:spacing w:after="0" w:line="240" w:lineRule="exact"/>
      <w:jc w:val="both"/>
    </w:pPr>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BF40B6"/>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BF40B6"/>
    <w:pPr>
      <w:spacing w:after="0" w:line="240" w:lineRule="auto"/>
      <w:ind w:firstLine="567"/>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B6"/>
  </w:style>
  <w:style w:type="paragraph" w:styleId="Footer">
    <w:name w:val="footer"/>
    <w:basedOn w:val="Normal"/>
    <w:link w:val="FooterChar"/>
    <w:uiPriority w:val="99"/>
    <w:unhideWhenUsed/>
    <w:rsid w:val="00BF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B6"/>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Normal"/>
    <w:next w:val="Normal"/>
    <w:rsid w:val="00BF40B6"/>
    <w:pPr>
      <w:spacing w:line="240" w:lineRule="exact"/>
    </w:pPr>
    <w:rPr>
      <w:vertAlign w:val="superscript"/>
      <w:lang w:val="ro-RO"/>
    </w:rPr>
  </w:style>
  <w:style w:type="paragraph" w:styleId="BalloonText">
    <w:name w:val="Balloon Text"/>
    <w:basedOn w:val="Normal"/>
    <w:link w:val="BalloonTextChar"/>
    <w:uiPriority w:val="99"/>
    <w:semiHidden/>
    <w:unhideWhenUsed/>
    <w:rsid w:val="00BF4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B6"/>
    <w:rPr>
      <w:rFonts w:ascii="Segoe UI" w:hAnsi="Segoe UI" w:cs="Segoe UI"/>
      <w:sz w:val="18"/>
      <w:szCs w:val="18"/>
    </w:rPr>
  </w:style>
  <w:style w:type="character" w:styleId="Hyperlink">
    <w:name w:val="Hyperlink"/>
    <w:basedOn w:val="DefaultParagraphFont"/>
    <w:uiPriority w:val="99"/>
    <w:unhideWhenUsed/>
    <w:rsid w:val="00BF40B6"/>
    <w:rPr>
      <w:color w:val="0563C1"/>
      <w:u w:val="single"/>
    </w:rPr>
  </w:style>
  <w:style w:type="character" w:styleId="CommentReference">
    <w:name w:val="annotation reference"/>
    <w:basedOn w:val="DefaultParagraphFont"/>
    <w:uiPriority w:val="99"/>
    <w:semiHidden/>
    <w:unhideWhenUsed/>
    <w:rsid w:val="00BF40B6"/>
    <w:rPr>
      <w:sz w:val="16"/>
      <w:szCs w:val="16"/>
    </w:rPr>
  </w:style>
  <w:style w:type="paragraph" w:styleId="CommentText">
    <w:name w:val="annotation text"/>
    <w:basedOn w:val="Normal"/>
    <w:link w:val="CommentTextChar"/>
    <w:uiPriority w:val="99"/>
    <w:unhideWhenUsed/>
    <w:rsid w:val="00BF40B6"/>
    <w:pPr>
      <w:spacing w:line="240" w:lineRule="auto"/>
    </w:pPr>
    <w:rPr>
      <w:sz w:val="20"/>
      <w:szCs w:val="20"/>
      <w:lang w:val="ro-MD"/>
    </w:rPr>
  </w:style>
  <w:style w:type="character" w:customStyle="1" w:styleId="CommentTextChar">
    <w:name w:val="Comment Text Char"/>
    <w:basedOn w:val="DefaultParagraphFont"/>
    <w:link w:val="CommentText"/>
    <w:uiPriority w:val="99"/>
    <w:rsid w:val="00BF40B6"/>
    <w:rPr>
      <w:sz w:val="20"/>
      <w:szCs w:val="20"/>
      <w:lang w:val="ro-MD"/>
    </w:rPr>
  </w:style>
  <w:style w:type="paragraph" w:customStyle="1" w:styleId="Default">
    <w:name w:val="Default"/>
    <w:rsid w:val="00BF40B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F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F4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40B6"/>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64">
    <w:name w:val="xl64"/>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65">
    <w:name w:val="xl65"/>
    <w:basedOn w:val="Normal"/>
    <w:rsid w:val="00BF40B6"/>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66">
    <w:name w:val="xl66"/>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67">
    <w:name w:val="xl67"/>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68">
    <w:name w:val="xl68"/>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69">
    <w:name w:val="xl69"/>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70">
    <w:name w:val="xl70"/>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71">
    <w:name w:val="xl71"/>
    <w:basedOn w:val="Normal"/>
    <w:rsid w:val="00BF40B6"/>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72">
    <w:name w:val="xl72"/>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73">
    <w:name w:val="xl73"/>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74">
    <w:name w:val="xl74"/>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character" w:styleId="FollowedHyperlink">
    <w:name w:val="FollowedHyperlink"/>
    <w:basedOn w:val="DefaultParagraphFont"/>
    <w:uiPriority w:val="99"/>
    <w:semiHidden/>
    <w:unhideWhenUsed/>
    <w:rsid w:val="00BF40B6"/>
    <w:rPr>
      <w:color w:val="954F72"/>
      <w:u w:val="single"/>
    </w:rPr>
  </w:style>
  <w:style w:type="paragraph" w:customStyle="1" w:styleId="xl75">
    <w:name w:val="xl75"/>
    <w:basedOn w:val="Normal"/>
    <w:rsid w:val="00BF40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76">
    <w:name w:val="xl76"/>
    <w:basedOn w:val="Normal"/>
    <w:rsid w:val="00BF40B6"/>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BF40B6"/>
    <w:rPr>
      <w:b/>
      <w:bCs/>
      <w:lang w:val="en-US"/>
    </w:rPr>
  </w:style>
  <w:style w:type="character" w:customStyle="1" w:styleId="CommentSubjectChar">
    <w:name w:val="Comment Subject Char"/>
    <w:basedOn w:val="CommentTextChar"/>
    <w:link w:val="CommentSubject"/>
    <w:uiPriority w:val="99"/>
    <w:semiHidden/>
    <w:rsid w:val="00BF40B6"/>
    <w:rPr>
      <w:b/>
      <w:bCs/>
      <w:sz w:val="20"/>
      <w:szCs w:val="20"/>
      <w:lang w:val="ro-MD"/>
    </w:rPr>
  </w:style>
  <w:style w:type="paragraph" w:customStyle="1" w:styleId="tt">
    <w:name w:val="tt"/>
    <w:basedOn w:val="Normal"/>
    <w:rsid w:val="009F4A00"/>
    <w:pPr>
      <w:spacing w:after="0" w:line="240" w:lineRule="auto"/>
      <w:jc w:val="center"/>
    </w:pPr>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F848-85D8-4F29-BE24-E5A28909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Tabacari Maria</dc:creator>
  <cp:keywords/>
  <dc:description/>
  <cp:lastModifiedBy>Paiu Eugenia</cp:lastModifiedBy>
  <cp:revision>2</cp:revision>
  <cp:lastPrinted>2021-12-15T11:36:00Z</cp:lastPrinted>
  <dcterms:created xsi:type="dcterms:W3CDTF">2022-03-29T10:35:00Z</dcterms:created>
  <dcterms:modified xsi:type="dcterms:W3CDTF">2022-03-29T10:35:00Z</dcterms:modified>
</cp:coreProperties>
</file>