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EF7F" w14:textId="77777777" w:rsidR="00BF40B6" w:rsidRPr="00336C1C" w:rsidRDefault="00BF40B6" w:rsidP="00BF40B6">
      <w:pPr>
        <w:spacing w:after="0" w:line="276" w:lineRule="auto"/>
        <w:jc w:val="right"/>
        <w:rPr>
          <w:rFonts w:asciiTheme="majorHAnsi" w:eastAsia="Times New Roman" w:hAnsiTheme="majorHAnsi" w:cstheme="majorHAnsi"/>
          <w:i/>
          <w:noProof/>
          <w:sz w:val="28"/>
          <w:szCs w:val="24"/>
          <w:lang w:val="ro-MD"/>
        </w:rPr>
      </w:pPr>
      <w:bookmarkStart w:id="0" w:name="_GoBack"/>
      <w:bookmarkEnd w:id="0"/>
      <w:r w:rsidRPr="00336C1C">
        <w:rPr>
          <w:rFonts w:asciiTheme="majorHAnsi" w:eastAsia="Times New Roman" w:hAnsiTheme="majorHAnsi" w:cstheme="majorHAnsi"/>
          <w:bCs/>
          <w:i/>
          <w:noProof/>
          <w:sz w:val="28"/>
          <w:szCs w:val="24"/>
          <w:lang w:val="ro-MD"/>
        </w:rPr>
        <w:t>A</w:t>
      </w:r>
      <w:r w:rsidRPr="00336C1C">
        <w:rPr>
          <w:rFonts w:asciiTheme="majorHAnsi" w:eastAsia="Times New Roman" w:hAnsiTheme="majorHAnsi" w:cstheme="majorHAnsi"/>
          <w:i/>
          <w:noProof/>
          <w:sz w:val="28"/>
          <w:szCs w:val="24"/>
          <w:lang w:val="ro-MD"/>
        </w:rPr>
        <w:t xml:space="preserve">nexă </w:t>
      </w:r>
    </w:p>
    <w:p w14:paraId="4A5ED80B" w14:textId="77777777" w:rsidR="00BF40B6" w:rsidRPr="00336C1C" w:rsidRDefault="00BF40B6" w:rsidP="00BF40B6">
      <w:pPr>
        <w:spacing w:after="0" w:line="276" w:lineRule="auto"/>
        <w:jc w:val="right"/>
        <w:rPr>
          <w:rFonts w:asciiTheme="majorHAnsi" w:eastAsia="Times New Roman" w:hAnsiTheme="majorHAnsi" w:cstheme="majorHAnsi"/>
          <w:noProof/>
          <w:sz w:val="28"/>
          <w:szCs w:val="24"/>
          <w:lang w:val="ro-MD"/>
        </w:rPr>
      </w:pPr>
      <w:r w:rsidRPr="00336C1C">
        <w:rPr>
          <w:rFonts w:asciiTheme="majorHAnsi" w:eastAsia="Times New Roman" w:hAnsiTheme="majorHAnsi" w:cstheme="majorHAnsi"/>
          <w:noProof/>
          <w:sz w:val="28"/>
          <w:szCs w:val="24"/>
          <w:lang w:val="ro-MD"/>
        </w:rPr>
        <w:t xml:space="preserve">la Hotărârea Curții de Conturi </w:t>
      </w:r>
    </w:p>
    <w:p w14:paraId="3392EFF8" w14:textId="4ED17644" w:rsidR="00BF40B6" w:rsidRPr="00481C94" w:rsidRDefault="00BF40B6" w:rsidP="00BF40B6">
      <w:pPr>
        <w:spacing w:after="0" w:line="276" w:lineRule="auto"/>
        <w:jc w:val="right"/>
        <w:rPr>
          <w:rFonts w:asciiTheme="majorHAnsi" w:eastAsia="Times New Roman" w:hAnsiTheme="majorHAnsi" w:cstheme="majorHAnsi"/>
          <w:noProof/>
          <w:sz w:val="24"/>
          <w:szCs w:val="24"/>
          <w:lang w:val="ro-MD"/>
        </w:rPr>
      </w:pPr>
      <w:r>
        <w:rPr>
          <w:rFonts w:asciiTheme="majorHAnsi" w:eastAsia="Times New Roman" w:hAnsiTheme="majorHAnsi" w:cstheme="majorHAnsi"/>
          <w:noProof/>
          <w:sz w:val="28"/>
          <w:szCs w:val="24"/>
          <w:lang w:val="ro-MD"/>
        </w:rPr>
        <w:t>nr</w:t>
      </w:r>
      <w:r w:rsidR="00EF794B">
        <w:rPr>
          <w:rFonts w:asciiTheme="majorHAnsi" w:eastAsia="Times New Roman" w:hAnsiTheme="majorHAnsi" w:cstheme="majorHAnsi"/>
          <w:noProof/>
          <w:sz w:val="28"/>
          <w:szCs w:val="24"/>
          <w:lang w:val="ro-MD"/>
        </w:rPr>
        <w:t xml:space="preserve">.62 </w:t>
      </w:r>
      <w:r w:rsidRPr="00336C1C">
        <w:rPr>
          <w:rFonts w:asciiTheme="majorHAnsi" w:eastAsia="Times New Roman" w:hAnsiTheme="majorHAnsi" w:cstheme="majorHAnsi"/>
          <w:noProof/>
          <w:sz w:val="28"/>
          <w:szCs w:val="24"/>
          <w:lang w:val="ro-MD"/>
        </w:rPr>
        <w:t xml:space="preserve">din </w:t>
      </w:r>
      <w:r w:rsidR="007A0967">
        <w:rPr>
          <w:rFonts w:asciiTheme="majorHAnsi" w:eastAsia="Times New Roman" w:hAnsiTheme="majorHAnsi" w:cstheme="majorHAnsi"/>
          <w:noProof/>
          <w:sz w:val="28"/>
          <w:szCs w:val="24"/>
          <w:lang w:val="ro-MD"/>
        </w:rPr>
        <w:t xml:space="preserve">08 decembrie </w:t>
      </w:r>
      <w:r>
        <w:rPr>
          <w:rFonts w:asciiTheme="majorHAnsi" w:eastAsia="Times New Roman" w:hAnsiTheme="majorHAnsi" w:cstheme="majorHAnsi"/>
          <w:noProof/>
          <w:sz w:val="28"/>
          <w:szCs w:val="24"/>
          <w:lang w:val="ro-MD"/>
        </w:rPr>
        <w:t>2021</w:t>
      </w:r>
    </w:p>
    <w:p w14:paraId="270CCBFF" w14:textId="77777777" w:rsidR="00BF40B6" w:rsidRPr="00481C94" w:rsidRDefault="00BF40B6" w:rsidP="00BF40B6">
      <w:pPr>
        <w:spacing w:after="0" w:line="276" w:lineRule="auto"/>
        <w:jc w:val="right"/>
        <w:rPr>
          <w:rFonts w:asciiTheme="majorHAnsi" w:eastAsia="Calibri" w:hAnsiTheme="majorHAnsi" w:cstheme="majorHAnsi"/>
          <w:i/>
          <w:noProof/>
          <w:sz w:val="24"/>
          <w:szCs w:val="24"/>
          <w:lang w:val="ro-MD"/>
        </w:rPr>
      </w:pPr>
    </w:p>
    <w:p w14:paraId="30FAB361" w14:textId="77777777" w:rsidR="00BF40B6" w:rsidRPr="00481C94" w:rsidRDefault="00BF40B6" w:rsidP="00BF40B6">
      <w:pPr>
        <w:spacing w:after="0" w:line="276" w:lineRule="auto"/>
        <w:jc w:val="center"/>
        <w:rPr>
          <w:rFonts w:asciiTheme="majorHAnsi" w:eastAsia="Calibri" w:hAnsiTheme="majorHAnsi" w:cstheme="majorHAnsi"/>
          <w:i/>
          <w:noProof/>
          <w:sz w:val="24"/>
          <w:szCs w:val="24"/>
          <w:lang w:val="ro-MD"/>
        </w:rPr>
      </w:pPr>
    </w:p>
    <w:p w14:paraId="1ACF68AB" w14:textId="77777777" w:rsidR="00BF40B6" w:rsidRPr="00481C94" w:rsidRDefault="00BF40B6" w:rsidP="00BF40B6">
      <w:pPr>
        <w:spacing w:after="0" w:line="276" w:lineRule="auto"/>
        <w:jc w:val="center"/>
        <w:rPr>
          <w:rFonts w:asciiTheme="majorHAnsi" w:eastAsia="Calibri" w:hAnsiTheme="majorHAnsi" w:cstheme="majorHAnsi"/>
          <w:i/>
          <w:noProof/>
          <w:sz w:val="24"/>
          <w:szCs w:val="24"/>
          <w:lang w:val="ro-MD"/>
        </w:rPr>
      </w:pPr>
    </w:p>
    <w:p w14:paraId="21EF1CF3" w14:textId="77777777" w:rsidR="00BF40B6" w:rsidRPr="00481C94" w:rsidRDefault="00BF40B6" w:rsidP="00BF40B6">
      <w:pPr>
        <w:spacing w:after="0" w:line="276" w:lineRule="auto"/>
        <w:jc w:val="center"/>
        <w:rPr>
          <w:rFonts w:asciiTheme="majorHAnsi" w:eastAsia="Calibri" w:hAnsiTheme="majorHAnsi" w:cstheme="majorHAnsi"/>
          <w:i/>
          <w:noProof/>
          <w:sz w:val="24"/>
          <w:szCs w:val="24"/>
          <w:lang w:val="ro-MD"/>
        </w:rPr>
      </w:pPr>
    </w:p>
    <w:p w14:paraId="6D364BEC" w14:textId="41B63FBD" w:rsidR="00BF40B6" w:rsidRPr="00481C94" w:rsidRDefault="003A65A4" w:rsidP="00BF40B6">
      <w:pPr>
        <w:spacing w:after="0" w:line="276" w:lineRule="auto"/>
        <w:jc w:val="center"/>
        <w:rPr>
          <w:rFonts w:asciiTheme="majorHAnsi" w:eastAsia="Calibri" w:hAnsiTheme="majorHAnsi" w:cstheme="majorHAnsi"/>
          <w:i/>
          <w:noProof/>
          <w:sz w:val="24"/>
          <w:szCs w:val="24"/>
          <w:lang w:val="ro-MD"/>
        </w:rPr>
      </w:pPr>
      <w:r w:rsidRPr="006A005D">
        <w:rPr>
          <w:rFonts w:asciiTheme="majorHAnsi" w:hAnsiTheme="majorHAnsi" w:cstheme="majorHAnsi"/>
          <w:b/>
          <w:noProof/>
        </w:rPr>
        <w:drawing>
          <wp:inline distT="0" distB="0" distL="0" distR="0" wp14:anchorId="7CBB7D29" wp14:editId="3FBD9417">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570B9F09" w14:textId="77777777" w:rsidR="00BF40B6" w:rsidRPr="00481C94" w:rsidRDefault="00BF40B6" w:rsidP="00BF40B6">
      <w:pPr>
        <w:spacing w:after="0" w:line="276" w:lineRule="auto"/>
        <w:rPr>
          <w:rFonts w:asciiTheme="majorHAnsi" w:eastAsia="Calibri" w:hAnsiTheme="majorHAnsi" w:cstheme="majorHAnsi"/>
          <w:i/>
          <w:noProof/>
          <w:sz w:val="24"/>
          <w:szCs w:val="24"/>
          <w:lang w:val="ro-MD"/>
        </w:rPr>
      </w:pPr>
    </w:p>
    <w:p w14:paraId="73E0F14F" w14:textId="77777777" w:rsidR="00BF40B6" w:rsidRPr="00481C94" w:rsidRDefault="00BF40B6" w:rsidP="00BF40B6">
      <w:pPr>
        <w:spacing w:after="0" w:line="276" w:lineRule="auto"/>
        <w:rPr>
          <w:rFonts w:asciiTheme="majorHAnsi" w:eastAsia="Calibri" w:hAnsiTheme="majorHAnsi" w:cstheme="majorHAnsi"/>
          <w:i/>
          <w:noProof/>
          <w:sz w:val="24"/>
          <w:szCs w:val="24"/>
          <w:lang w:val="ro-MD"/>
        </w:rPr>
      </w:pPr>
    </w:p>
    <w:p w14:paraId="0071FC03" w14:textId="77777777" w:rsidR="00BF40B6" w:rsidRPr="00481C94" w:rsidRDefault="00BF40B6" w:rsidP="00BF40B6">
      <w:pPr>
        <w:spacing w:after="0" w:line="276" w:lineRule="auto"/>
        <w:jc w:val="center"/>
        <w:rPr>
          <w:rFonts w:asciiTheme="majorHAnsi" w:eastAsia="Calibri" w:hAnsiTheme="majorHAnsi" w:cstheme="majorHAnsi"/>
          <w:b/>
          <w:noProof/>
          <w:sz w:val="24"/>
          <w:szCs w:val="24"/>
          <w:lang w:val="ro-MD"/>
        </w:rPr>
      </w:pPr>
    </w:p>
    <w:p w14:paraId="2FDD9CEA" w14:textId="77777777" w:rsidR="00BF40B6" w:rsidRPr="00481C94" w:rsidRDefault="00BF40B6" w:rsidP="00BF40B6">
      <w:pPr>
        <w:spacing w:after="0" w:line="276" w:lineRule="auto"/>
        <w:jc w:val="center"/>
        <w:rPr>
          <w:rFonts w:asciiTheme="majorHAnsi" w:eastAsia="Calibri" w:hAnsiTheme="majorHAnsi" w:cstheme="majorHAnsi"/>
          <w:b/>
          <w:noProof/>
          <w:sz w:val="24"/>
          <w:szCs w:val="24"/>
          <w:lang w:val="ro-MD"/>
        </w:rPr>
      </w:pPr>
    </w:p>
    <w:p w14:paraId="63D97BB9" w14:textId="77777777" w:rsidR="00BF40B6" w:rsidRPr="00605F3A" w:rsidRDefault="00BF40B6" w:rsidP="00BF40B6">
      <w:pPr>
        <w:spacing w:after="0" w:line="276" w:lineRule="auto"/>
        <w:jc w:val="center"/>
        <w:rPr>
          <w:rFonts w:asciiTheme="majorHAnsi" w:eastAsia="Calibri" w:hAnsiTheme="majorHAnsi" w:cstheme="majorHAnsi"/>
          <w:b/>
          <w:noProof/>
          <w:sz w:val="36"/>
          <w:szCs w:val="36"/>
          <w:lang w:val="ro-MD"/>
        </w:rPr>
      </w:pPr>
      <w:r w:rsidRPr="00605F3A">
        <w:rPr>
          <w:rFonts w:asciiTheme="majorHAnsi" w:eastAsia="Calibri" w:hAnsiTheme="majorHAnsi" w:cstheme="majorHAnsi"/>
          <w:b/>
          <w:noProof/>
          <w:sz w:val="36"/>
          <w:szCs w:val="36"/>
          <w:lang w:val="ro-MD"/>
        </w:rPr>
        <w:t>CURTEA DE CONTURI A REPUBLICII MOLDOVA</w:t>
      </w:r>
    </w:p>
    <w:p w14:paraId="296C4ED3" w14:textId="77777777" w:rsidR="00BF40B6" w:rsidRPr="00481C94" w:rsidRDefault="00BF40B6" w:rsidP="00BF40B6">
      <w:pPr>
        <w:spacing w:after="0" w:line="276" w:lineRule="auto"/>
        <w:rPr>
          <w:rFonts w:asciiTheme="majorHAnsi" w:eastAsia="Calibr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BF40B6" w:rsidRPr="00481C94" w14:paraId="3D6F5AB8" w14:textId="77777777" w:rsidTr="00920B51">
        <w:trPr>
          <w:trHeight w:val="396"/>
          <w:jc w:val="center"/>
        </w:trPr>
        <w:tc>
          <w:tcPr>
            <w:tcW w:w="9350" w:type="dxa"/>
          </w:tcPr>
          <w:p w14:paraId="1DE637E9" w14:textId="706A4781" w:rsidR="00050CEC" w:rsidRPr="002344FE" w:rsidRDefault="00BF40B6" w:rsidP="00050CEC">
            <w:pPr>
              <w:tabs>
                <w:tab w:val="left" w:pos="720"/>
              </w:tabs>
              <w:spacing w:line="276" w:lineRule="auto"/>
              <w:jc w:val="center"/>
              <w:rPr>
                <w:rFonts w:asciiTheme="majorHAnsi" w:eastAsia="Calibri" w:hAnsiTheme="majorHAnsi" w:cstheme="majorHAnsi"/>
                <w:bCs/>
                <w:iCs/>
                <w:noProof/>
                <w:sz w:val="20"/>
                <w:szCs w:val="20"/>
                <w:lang w:val="ro-MD"/>
              </w:rPr>
            </w:pPr>
            <w:r w:rsidRPr="00481C94">
              <w:rPr>
                <w:rFonts w:asciiTheme="majorHAnsi" w:eastAsia="Calibri" w:hAnsiTheme="majorHAnsi" w:cstheme="majorHAnsi"/>
                <w:noProof/>
                <w:sz w:val="20"/>
                <w:szCs w:val="20"/>
                <w:lang w:val="ro-MD"/>
              </w:rPr>
              <w:t xml:space="preserve">MD-2001, mun. </w:t>
            </w:r>
            <w:r w:rsidRPr="001704A9">
              <w:rPr>
                <w:rFonts w:asciiTheme="majorHAnsi" w:eastAsia="Calibri" w:hAnsiTheme="majorHAnsi" w:cstheme="majorHAnsi"/>
                <w:noProof/>
                <w:sz w:val="20"/>
                <w:szCs w:val="20"/>
                <w:lang w:val="ro-MD"/>
              </w:rPr>
              <w:t xml:space="preserve">Chișinău, bd. Ștefan cel Mare și Sfânt nr.69, tel.: </w:t>
            </w:r>
            <w:r w:rsidR="00050CEC" w:rsidRPr="002344FE">
              <w:rPr>
                <w:rFonts w:asciiTheme="majorHAnsi" w:eastAsia="Calibri" w:hAnsiTheme="majorHAnsi" w:cstheme="majorHAnsi"/>
                <w:bCs/>
                <w:iCs/>
                <w:noProof/>
                <w:sz w:val="20"/>
                <w:szCs w:val="20"/>
                <w:lang w:val="ro-MD"/>
              </w:rPr>
              <w:t xml:space="preserve">(+373 22) 26 60 02, </w:t>
            </w:r>
          </w:p>
          <w:p w14:paraId="3B18B1F2" w14:textId="23FB99B9" w:rsidR="00BF40B6" w:rsidRPr="00481C94" w:rsidRDefault="00050CEC" w:rsidP="00050CEC">
            <w:pPr>
              <w:tabs>
                <w:tab w:val="left" w:pos="720"/>
              </w:tabs>
              <w:spacing w:after="0" w:line="276" w:lineRule="auto"/>
              <w:jc w:val="center"/>
              <w:rPr>
                <w:rFonts w:asciiTheme="majorHAnsi" w:eastAsia="Calibri" w:hAnsiTheme="majorHAnsi" w:cstheme="majorHAnsi"/>
                <w:noProof/>
                <w:color w:val="1F4E79"/>
                <w:sz w:val="20"/>
                <w:szCs w:val="20"/>
                <w:lang w:val="ro-MD"/>
              </w:rPr>
            </w:pPr>
            <w:r w:rsidRPr="002344FE">
              <w:rPr>
                <w:rFonts w:asciiTheme="majorHAnsi" w:eastAsia="Calibri" w:hAnsiTheme="majorHAnsi" w:cstheme="majorHAnsi"/>
                <w:bCs/>
                <w:iCs/>
                <w:noProof/>
                <w:sz w:val="20"/>
                <w:szCs w:val="20"/>
                <w:lang w:val="ro-MD"/>
              </w:rPr>
              <w:t>fax: (+373 22) 26 61 00</w:t>
            </w:r>
            <w:r w:rsidR="00BF40B6" w:rsidRPr="001704A9">
              <w:rPr>
                <w:rFonts w:asciiTheme="majorHAnsi" w:eastAsia="Calibri" w:hAnsiTheme="majorHAnsi" w:cstheme="majorHAnsi"/>
                <w:noProof/>
                <w:sz w:val="20"/>
                <w:szCs w:val="20"/>
                <w:lang w:val="ro-MD"/>
              </w:rPr>
              <w:t xml:space="preserve"> </w:t>
            </w:r>
            <w:hyperlink r:id="rId9" w:history="1">
              <w:r w:rsidR="00BF40B6" w:rsidRPr="001704A9">
                <w:rPr>
                  <w:rFonts w:asciiTheme="majorHAnsi" w:eastAsia="Calibri" w:hAnsiTheme="majorHAnsi" w:cstheme="majorHAnsi"/>
                  <w:noProof/>
                  <w:color w:val="0563C1"/>
                  <w:sz w:val="20"/>
                  <w:szCs w:val="20"/>
                  <w:u w:val="single"/>
                  <w:lang w:val="ro-MD"/>
                </w:rPr>
                <w:t>www.ccrm.md</w:t>
              </w:r>
            </w:hyperlink>
            <w:r w:rsidR="00BF40B6" w:rsidRPr="001704A9">
              <w:rPr>
                <w:rFonts w:asciiTheme="majorHAnsi" w:eastAsia="Calibri" w:hAnsiTheme="majorHAnsi" w:cstheme="majorHAnsi"/>
                <w:noProof/>
                <w:color w:val="0563C1"/>
                <w:sz w:val="20"/>
                <w:szCs w:val="20"/>
                <w:u w:val="single"/>
                <w:lang w:val="ro-MD"/>
              </w:rPr>
              <w:t xml:space="preserve">; </w:t>
            </w:r>
            <w:r w:rsidR="00BF40B6" w:rsidRPr="001704A9">
              <w:rPr>
                <w:rFonts w:asciiTheme="majorHAnsi" w:eastAsia="Calibri" w:hAnsiTheme="majorHAnsi" w:cstheme="majorHAnsi"/>
                <w:noProof/>
                <w:sz w:val="20"/>
                <w:szCs w:val="20"/>
                <w:lang w:val="ro-MD"/>
              </w:rPr>
              <w:t xml:space="preserve">e-mail: </w:t>
            </w:r>
            <w:hyperlink r:id="rId10" w:history="1">
              <w:r w:rsidR="00BF40B6" w:rsidRPr="001704A9">
                <w:rPr>
                  <w:rFonts w:asciiTheme="majorHAnsi" w:eastAsia="Calibri" w:hAnsiTheme="majorHAnsi" w:cstheme="majorHAnsi"/>
                  <w:noProof/>
                  <w:color w:val="0563C1"/>
                  <w:sz w:val="20"/>
                  <w:szCs w:val="20"/>
                  <w:u w:val="single"/>
                  <w:lang w:val="ro-MD"/>
                </w:rPr>
                <w:t>ccrm@ccrm.md</w:t>
              </w:r>
            </w:hyperlink>
          </w:p>
        </w:tc>
      </w:tr>
    </w:tbl>
    <w:p w14:paraId="73F81B75" w14:textId="77777777" w:rsidR="00BF40B6" w:rsidRPr="00481C94" w:rsidRDefault="00BF40B6" w:rsidP="00BF40B6">
      <w:pPr>
        <w:spacing w:after="0" w:line="276" w:lineRule="auto"/>
        <w:jc w:val="center"/>
        <w:rPr>
          <w:rFonts w:asciiTheme="majorHAnsi" w:eastAsia="Times New Roman" w:hAnsiTheme="majorHAnsi" w:cstheme="majorHAnsi"/>
          <w:noProof/>
          <w:sz w:val="24"/>
          <w:szCs w:val="24"/>
          <w:lang w:val="ro-MD"/>
        </w:rPr>
      </w:pPr>
    </w:p>
    <w:p w14:paraId="104256CF" w14:textId="77777777" w:rsidR="00BF40B6" w:rsidRPr="00481C94" w:rsidRDefault="00BF40B6" w:rsidP="00BF40B6">
      <w:pPr>
        <w:spacing w:after="0" w:line="276" w:lineRule="auto"/>
        <w:jc w:val="center"/>
        <w:rPr>
          <w:rFonts w:asciiTheme="majorHAnsi" w:eastAsia="Times New Roman" w:hAnsiTheme="majorHAnsi" w:cstheme="majorHAnsi"/>
          <w:b/>
          <w:bCs/>
          <w:noProof/>
          <w:sz w:val="24"/>
          <w:szCs w:val="24"/>
          <w:lang w:val="ro-MD"/>
        </w:rPr>
      </w:pPr>
    </w:p>
    <w:p w14:paraId="5C090E0D" w14:textId="77777777" w:rsidR="00BF40B6" w:rsidRPr="00481C94" w:rsidRDefault="00BF40B6" w:rsidP="00BF40B6">
      <w:pPr>
        <w:spacing w:after="0" w:line="276" w:lineRule="auto"/>
        <w:jc w:val="center"/>
        <w:rPr>
          <w:rFonts w:asciiTheme="majorHAnsi" w:eastAsia="Times New Roman" w:hAnsiTheme="majorHAnsi" w:cstheme="majorHAnsi"/>
          <w:b/>
          <w:bCs/>
          <w:noProof/>
          <w:sz w:val="24"/>
          <w:szCs w:val="24"/>
          <w:lang w:val="ro-MD"/>
        </w:rPr>
      </w:pPr>
    </w:p>
    <w:p w14:paraId="626CF42B" w14:textId="77777777" w:rsidR="00BF40B6" w:rsidRPr="00481C94" w:rsidRDefault="00BF40B6" w:rsidP="00BF40B6">
      <w:pPr>
        <w:spacing w:after="0" w:line="276" w:lineRule="auto"/>
        <w:jc w:val="center"/>
        <w:rPr>
          <w:rFonts w:asciiTheme="majorHAnsi" w:eastAsia="Times New Roman" w:hAnsiTheme="majorHAnsi" w:cstheme="majorHAnsi"/>
          <w:b/>
          <w:bCs/>
          <w:noProof/>
          <w:sz w:val="24"/>
          <w:szCs w:val="24"/>
          <w:lang w:val="ro-MD"/>
        </w:rPr>
      </w:pPr>
    </w:p>
    <w:p w14:paraId="08E00199" w14:textId="77777777" w:rsidR="00BF40B6" w:rsidRPr="00336C1C" w:rsidRDefault="00BF40B6" w:rsidP="00BF40B6">
      <w:pPr>
        <w:spacing w:after="0" w:line="276" w:lineRule="auto"/>
        <w:jc w:val="center"/>
        <w:rPr>
          <w:rFonts w:asciiTheme="majorHAnsi" w:eastAsia="Times New Roman" w:hAnsiTheme="majorHAnsi" w:cstheme="majorHAnsi"/>
          <w:b/>
          <w:bCs/>
          <w:noProof/>
          <w:sz w:val="32"/>
          <w:szCs w:val="28"/>
          <w:lang w:val="ro-MD"/>
        </w:rPr>
      </w:pPr>
      <w:r w:rsidRPr="00336C1C">
        <w:rPr>
          <w:rFonts w:asciiTheme="majorHAnsi" w:eastAsia="Times New Roman" w:hAnsiTheme="majorHAnsi" w:cstheme="majorHAnsi"/>
          <w:b/>
          <w:bCs/>
          <w:noProof/>
          <w:sz w:val="32"/>
          <w:szCs w:val="28"/>
          <w:lang w:val="ro-MD"/>
        </w:rPr>
        <w:t xml:space="preserve">RAPORTUL </w:t>
      </w:r>
    </w:p>
    <w:p w14:paraId="1F092E89" w14:textId="77777777" w:rsidR="0038106D" w:rsidRDefault="00000CE2" w:rsidP="00000CE2">
      <w:pPr>
        <w:spacing w:after="0" w:line="276" w:lineRule="auto"/>
        <w:jc w:val="center"/>
        <w:rPr>
          <w:rFonts w:ascii="Calibri Light" w:hAnsi="Calibri Light" w:cs="Calibri Light"/>
          <w:b/>
          <w:noProof/>
          <w:sz w:val="32"/>
          <w:szCs w:val="32"/>
          <w:lang w:val="ro-RO"/>
        </w:rPr>
      </w:pPr>
      <w:r w:rsidRPr="002344FE">
        <w:rPr>
          <w:rFonts w:ascii="Calibri Light" w:hAnsi="Calibri Light" w:cs="Calibri Light"/>
          <w:b/>
          <w:noProof/>
          <w:sz w:val="32"/>
          <w:szCs w:val="32"/>
          <w:lang w:val="ro-RO"/>
        </w:rPr>
        <w:t xml:space="preserve">auditului asupra rapoartelor financiare ale unității administrativ-teritoriale raionul Cimișlia încheiate la 31 decembrie 2020 </w:t>
      </w:r>
    </w:p>
    <w:p w14:paraId="6A379362" w14:textId="16E6604D" w:rsidR="00000CE2" w:rsidRPr="002344FE" w:rsidRDefault="00000CE2" w:rsidP="00000CE2">
      <w:pPr>
        <w:spacing w:after="0" w:line="276" w:lineRule="auto"/>
        <w:jc w:val="center"/>
        <w:rPr>
          <w:rFonts w:asciiTheme="majorHAnsi" w:hAnsiTheme="majorHAnsi" w:cstheme="majorHAnsi"/>
          <w:sz w:val="32"/>
          <w:szCs w:val="32"/>
          <w:lang w:val="ro-RO"/>
        </w:rPr>
      </w:pPr>
      <w:r w:rsidRPr="002344FE">
        <w:rPr>
          <w:rFonts w:ascii="Calibri Light" w:hAnsi="Calibri Light" w:cs="Calibri Light"/>
          <w:b/>
          <w:noProof/>
          <w:sz w:val="32"/>
          <w:szCs w:val="32"/>
          <w:lang w:val="ro-RO"/>
        </w:rPr>
        <w:t>(UAT/bugetul de nivelul II)</w:t>
      </w:r>
    </w:p>
    <w:p w14:paraId="7A06E9F9" w14:textId="77777777" w:rsidR="00BF40B6" w:rsidRPr="00481C94" w:rsidRDefault="00BF40B6" w:rsidP="00BF40B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764ADF54" w14:textId="77777777" w:rsidR="00BF40B6" w:rsidRPr="00481C94" w:rsidRDefault="00BF40B6" w:rsidP="00BF40B6">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MD"/>
        </w:rPr>
      </w:pPr>
    </w:p>
    <w:p w14:paraId="31668CAE" w14:textId="77777777" w:rsidR="00BF40B6" w:rsidRPr="00481C94" w:rsidRDefault="00BF40B6" w:rsidP="00BF40B6">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62FD018" w14:textId="77777777" w:rsidR="00BF40B6" w:rsidRPr="00481C94" w:rsidRDefault="00BF40B6" w:rsidP="00BF40B6">
      <w:pPr>
        <w:spacing w:after="0" w:line="276" w:lineRule="auto"/>
        <w:jc w:val="center"/>
        <w:rPr>
          <w:rFonts w:asciiTheme="majorHAnsi" w:eastAsia="Times New Roman" w:hAnsiTheme="majorHAnsi" w:cstheme="majorHAnsi"/>
          <w:b/>
          <w:bCs/>
          <w:sz w:val="28"/>
          <w:szCs w:val="28"/>
          <w:lang w:val="ro-MD"/>
        </w:rPr>
      </w:pPr>
      <w:r w:rsidRPr="00481C94">
        <w:rPr>
          <w:rFonts w:asciiTheme="majorHAnsi" w:eastAsia="Times New Roman" w:hAnsiTheme="majorHAnsi" w:cstheme="majorHAnsi"/>
          <w:b/>
          <w:bCs/>
          <w:sz w:val="28"/>
          <w:szCs w:val="28"/>
          <w:lang w:val="ro-MD"/>
        </w:rPr>
        <w:t xml:space="preserve"> </w:t>
      </w:r>
    </w:p>
    <w:p w14:paraId="334EFD3D" w14:textId="77777777" w:rsidR="00BF40B6" w:rsidRPr="00481C94" w:rsidRDefault="00BF40B6" w:rsidP="00BF40B6">
      <w:pPr>
        <w:spacing w:line="276" w:lineRule="auto"/>
        <w:rPr>
          <w:rFonts w:asciiTheme="majorHAnsi" w:hAnsiTheme="majorHAnsi" w:cstheme="majorHAnsi"/>
          <w:lang w:val="ro-MD"/>
        </w:rPr>
      </w:pPr>
    </w:p>
    <w:p w14:paraId="7855E2CD" w14:textId="77777777" w:rsidR="00BF40B6" w:rsidRPr="00481C94" w:rsidRDefault="00BF40B6" w:rsidP="00BF40B6">
      <w:pPr>
        <w:spacing w:line="276" w:lineRule="auto"/>
        <w:rPr>
          <w:rFonts w:asciiTheme="majorHAnsi" w:hAnsiTheme="majorHAnsi" w:cstheme="majorHAnsi"/>
          <w:sz w:val="28"/>
          <w:lang w:val="ro-MD"/>
        </w:rPr>
      </w:pPr>
    </w:p>
    <w:p w14:paraId="11EAC3EB" w14:textId="77777777" w:rsidR="00BF40B6" w:rsidRDefault="00BF40B6" w:rsidP="00BF40B6">
      <w:pPr>
        <w:spacing w:line="276" w:lineRule="auto"/>
        <w:rPr>
          <w:rFonts w:asciiTheme="majorHAnsi" w:hAnsiTheme="majorHAnsi" w:cstheme="majorHAnsi"/>
          <w:sz w:val="28"/>
          <w:lang w:val="ro-MD"/>
        </w:rPr>
      </w:pPr>
      <w:r w:rsidRPr="00481C94">
        <w:rPr>
          <w:rFonts w:asciiTheme="majorHAnsi" w:hAnsiTheme="majorHAnsi" w:cstheme="majorHAnsi"/>
          <w:sz w:val="28"/>
          <w:lang w:val="ro-MD"/>
        </w:rPr>
        <w:br w:type="page"/>
      </w:r>
    </w:p>
    <w:p w14:paraId="766AC225" w14:textId="1844FEF2" w:rsidR="00AF7AC4" w:rsidRPr="00DB7106" w:rsidRDefault="00AF7AC4" w:rsidP="0070595D">
      <w:pPr>
        <w:pStyle w:val="ListParagraph"/>
        <w:numPr>
          <w:ilvl w:val="0"/>
          <w:numId w:val="6"/>
        </w:numPr>
        <w:tabs>
          <w:tab w:val="left" w:pos="0"/>
          <w:tab w:val="left" w:pos="284"/>
        </w:tabs>
        <w:spacing w:after="0" w:line="276" w:lineRule="auto"/>
        <w:ind w:left="0" w:firstLine="0"/>
        <w:jc w:val="both"/>
        <w:rPr>
          <w:rFonts w:asciiTheme="majorHAnsi" w:eastAsia="Calibri" w:hAnsiTheme="majorHAnsi" w:cstheme="majorHAnsi"/>
          <w:b/>
          <w:sz w:val="24"/>
          <w:szCs w:val="24"/>
          <w:lang w:val="ro-MD"/>
        </w:rPr>
      </w:pPr>
      <w:r w:rsidRPr="00DB7106">
        <w:rPr>
          <w:rFonts w:asciiTheme="majorHAnsi" w:eastAsia="Calibri" w:hAnsiTheme="majorHAnsi" w:cstheme="majorHAnsi"/>
          <w:b/>
          <w:sz w:val="24"/>
          <w:szCs w:val="24"/>
          <w:lang w:val="ro-MD"/>
        </w:rPr>
        <w:lastRenderedPageBreak/>
        <w:t xml:space="preserve">OPINIE </w:t>
      </w:r>
      <w:r w:rsidR="00AB0AF9" w:rsidRPr="00A66898">
        <w:rPr>
          <w:rFonts w:asciiTheme="majorHAnsi" w:hAnsiTheme="majorHAnsi" w:cstheme="majorHAnsi"/>
          <w:b/>
          <w:sz w:val="24"/>
          <w:szCs w:val="24"/>
          <w:lang w:val="ro-RO"/>
        </w:rPr>
        <w:t>CU REZERVE</w:t>
      </w:r>
      <w:r w:rsidR="00AB0AF9" w:rsidRPr="00DB7106" w:rsidDel="00AB0AF9">
        <w:rPr>
          <w:rFonts w:asciiTheme="majorHAnsi" w:eastAsia="Calibri" w:hAnsiTheme="majorHAnsi" w:cstheme="majorHAnsi"/>
          <w:b/>
          <w:sz w:val="24"/>
          <w:szCs w:val="24"/>
          <w:lang w:val="ro-MD"/>
        </w:rPr>
        <w:t xml:space="preserve"> </w:t>
      </w:r>
    </w:p>
    <w:p w14:paraId="4F19174A" w14:textId="77777777" w:rsidR="00AB0AF9" w:rsidRDefault="00AF7AC4" w:rsidP="00C96AED">
      <w:pPr>
        <w:pStyle w:val="NormalWeb"/>
        <w:spacing w:line="276" w:lineRule="auto"/>
        <w:ind w:firstLine="0"/>
        <w:rPr>
          <w:rFonts w:asciiTheme="majorHAnsi" w:hAnsiTheme="majorHAnsi" w:cstheme="majorHAnsi"/>
          <w:lang w:val="ro-MD"/>
        </w:rPr>
      </w:pPr>
      <w:r w:rsidRPr="00DB7106">
        <w:rPr>
          <w:rFonts w:asciiTheme="majorHAnsi" w:hAnsiTheme="majorHAnsi" w:cstheme="majorHAnsi"/>
          <w:lang w:val="ro-MD"/>
        </w:rPr>
        <w:t>Am auditat rapoartele financiare ale raionului Cimișlia (UAT de nivelul II), pentru exercițiul încheiat la 31 decembrie 2020</w:t>
      </w:r>
      <w:r w:rsidRPr="00DB7106">
        <w:rPr>
          <w:rStyle w:val="FootnoteReference"/>
          <w:rFonts w:asciiTheme="majorHAnsi" w:hAnsiTheme="majorHAnsi" w:cstheme="majorHAnsi"/>
          <w:lang w:val="ro-MD"/>
        </w:rPr>
        <w:footnoteReference w:id="1"/>
      </w:r>
      <w:r w:rsidRPr="00DB7106">
        <w:rPr>
          <w:rFonts w:asciiTheme="majorHAnsi" w:hAnsiTheme="majorHAnsi" w:cstheme="majorHAnsi"/>
          <w:lang w:val="ro-MD"/>
        </w:rPr>
        <w:t xml:space="preserve">, care cuprind pozițiile financiare și patrimoniale din: Bilanțul contabil, Rapoartele privind veniturile și cheltuielile, Raportul privind fluxul mijloacelor bănești, Raportul privind executarea bugetului și Raportul narativ privind executarea bugetului. </w:t>
      </w:r>
    </w:p>
    <w:p w14:paraId="78A6F2FC" w14:textId="49A6CAF4" w:rsidR="00C96AED" w:rsidRPr="00AC2A8F" w:rsidRDefault="00AB0AF9" w:rsidP="00C96AED">
      <w:pPr>
        <w:pStyle w:val="NormalWeb"/>
        <w:spacing w:line="276" w:lineRule="auto"/>
        <w:ind w:firstLine="0"/>
        <w:rPr>
          <w:rFonts w:asciiTheme="majorHAnsi" w:hAnsiTheme="majorHAnsi" w:cstheme="majorHAnsi"/>
          <w:lang w:val="ro-RO"/>
        </w:rPr>
      </w:pPr>
      <w:r w:rsidRPr="00F86A1F">
        <w:rPr>
          <w:rFonts w:asciiTheme="majorHAnsi" w:hAnsiTheme="majorHAnsi" w:cstheme="majorHAnsi"/>
          <w:lang w:val="ro-MD"/>
        </w:rPr>
        <w:t xml:space="preserve">În opinia echipei de audit, cu excepția posibilelor efecte ale aspectelor descrise în secțiunea </w:t>
      </w:r>
      <w:r w:rsidRPr="00FF005B">
        <w:rPr>
          <w:rFonts w:asciiTheme="majorHAnsi" w:hAnsiTheme="majorHAnsi" w:cstheme="majorHAnsi"/>
          <w:i/>
          <w:lang w:val="ro-MD"/>
        </w:rPr>
        <w:t>Baza pentru opinia cu rezerve</w:t>
      </w:r>
      <w:r w:rsidR="003B6396">
        <w:rPr>
          <w:rFonts w:asciiTheme="majorHAnsi" w:hAnsiTheme="majorHAnsi" w:cstheme="majorHAnsi"/>
          <w:lang w:val="ro-MD"/>
        </w:rPr>
        <w:t xml:space="preserve"> din Raportul de audit, </w:t>
      </w:r>
      <w:r w:rsidRPr="00F86A1F">
        <w:rPr>
          <w:rFonts w:asciiTheme="majorHAnsi" w:hAnsiTheme="majorHAnsi" w:cstheme="majorHAnsi"/>
          <w:lang w:val="ro-MD"/>
        </w:rPr>
        <w:t xml:space="preserve">rapoartele financiare </w:t>
      </w:r>
      <w:r w:rsidR="003B6396">
        <w:rPr>
          <w:rFonts w:asciiTheme="majorHAnsi" w:hAnsiTheme="majorHAnsi" w:cstheme="majorHAnsi"/>
          <w:lang w:val="ro-MD"/>
        </w:rPr>
        <w:t xml:space="preserve">ale UAT Consiliul raional Cimișlia oferă </w:t>
      </w:r>
      <w:r w:rsidRPr="00F86A1F">
        <w:rPr>
          <w:rFonts w:asciiTheme="majorHAnsi" w:hAnsiTheme="majorHAnsi" w:cstheme="majorHAnsi"/>
          <w:lang w:val="ro-MD"/>
        </w:rPr>
        <w:t xml:space="preserve">, sub toate aspectele semnificative, o imagine </w:t>
      </w:r>
      <w:r w:rsidR="003B6396">
        <w:rPr>
          <w:rFonts w:asciiTheme="majorHAnsi" w:hAnsiTheme="majorHAnsi" w:cstheme="majorHAnsi"/>
          <w:lang w:val="ro-MD"/>
        </w:rPr>
        <w:t>reală</w:t>
      </w:r>
      <w:r w:rsidR="003B6396" w:rsidRPr="00F86A1F">
        <w:rPr>
          <w:rFonts w:asciiTheme="majorHAnsi" w:hAnsiTheme="majorHAnsi" w:cstheme="majorHAnsi"/>
          <w:lang w:val="ro-MD"/>
        </w:rPr>
        <w:t xml:space="preserve"> </w:t>
      </w:r>
      <w:r w:rsidRPr="00F86A1F">
        <w:rPr>
          <w:rFonts w:asciiTheme="majorHAnsi" w:hAnsiTheme="majorHAnsi" w:cstheme="majorHAnsi"/>
          <w:lang w:val="ro-MD"/>
        </w:rPr>
        <w:t>și fidelă în conformitate cu cadrul de raportare financiară aplicabil</w:t>
      </w:r>
      <w:r w:rsidR="00AF7AC4" w:rsidRPr="00DB7106">
        <w:rPr>
          <w:rFonts w:asciiTheme="majorHAnsi" w:hAnsiTheme="majorHAnsi" w:cstheme="majorHAnsi"/>
          <w:vertAlign w:val="superscript"/>
          <w:lang w:val="ro-MD"/>
        </w:rPr>
        <w:footnoteReference w:id="2"/>
      </w:r>
      <w:r w:rsidR="00AF7AC4" w:rsidRPr="00DB7106">
        <w:rPr>
          <w:rFonts w:asciiTheme="majorHAnsi" w:hAnsiTheme="majorHAnsi" w:cstheme="majorHAnsi"/>
          <w:lang w:val="ro-MD"/>
        </w:rPr>
        <w:t>.</w:t>
      </w:r>
    </w:p>
    <w:p w14:paraId="37C49CF7" w14:textId="77777777" w:rsidR="00AF7AC4" w:rsidRPr="002B3608" w:rsidRDefault="00AF7AC4" w:rsidP="0070595D">
      <w:pPr>
        <w:tabs>
          <w:tab w:val="left" w:pos="709"/>
        </w:tabs>
        <w:spacing w:after="0" w:line="276" w:lineRule="auto"/>
        <w:jc w:val="both"/>
        <w:rPr>
          <w:rFonts w:asciiTheme="majorHAnsi" w:eastAsia="Times New Roman" w:hAnsiTheme="majorHAnsi" w:cstheme="majorHAnsi"/>
          <w:sz w:val="16"/>
          <w:szCs w:val="16"/>
          <w:lang w:val="ro-RO"/>
        </w:rPr>
      </w:pPr>
    </w:p>
    <w:p w14:paraId="382DF0FD" w14:textId="61C6774A" w:rsidR="00AF7AC4" w:rsidRPr="00AB0AF9" w:rsidRDefault="00AF7AC4" w:rsidP="0070595D">
      <w:pPr>
        <w:keepNext/>
        <w:keepLines/>
        <w:numPr>
          <w:ilvl w:val="0"/>
          <w:numId w:val="5"/>
        </w:numPr>
        <w:tabs>
          <w:tab w:val="left" w:pos="284"/>
        </w:tabs>
        <w:spacing w:after="0" w:line="276" w:lineRule="auto"/>
        <w:ind w:left="0" w:firstLine="0"/>
        <w:jc w:val="both"/>
        <w:rPr>
          <w:rFonts w:asciiTheme="majorHAnsi" w:eastAsia="Times New Roman" w:hAnsiTheme="majorHAnsi" w:cstheme="majorHAnsi"/>
          <w:b/>
          <w:sz w:val="24"/>
          <w:szCs w:val="24"/>
          <w:lang w:val="ro-MD"/>
        </w:rPr>
      </w:pPr>
      <w:r w:rsidRPr="00AB0AF9">
        <w:rPr>
          <w:rFonts w:asciiTheme="majorHAnsi" w:eastAsia="Times New Roman" w:hAnsiTheme="majorHAnsi" w:cstheme="majorHAnsi"/>
          <w:b/>
          <w:bCs/>
          <w:sz w:val="24"/>
          <w:szCs w:val="24"/>
          <w:lang w:val="ro-MD"/>
        </w:rPr>
        <w:t xml:space="preserve">BAZA PENTRU OPINIA </w:t>
      </w:r>
      <w:r w:rsidR="00A65F55" w:rsidRPr="00817F0B">
        <w:rPr>
          <w:rFonts w:asciiTheme="majorHAnsi" w:hAnsiTheme="majorHAnsi" w:cstheme="majorHAnsi"/>
          <w:b/>
          <w:sz w:val="24"/>
          <w:szCs w:val="24"/>
          <w:lang w:val="ro-RO"/>
        </w:rPr>
        <w:t>CU REZERVE</w:t>
      </w:r>
      <w:r w:rsidR="00A65F55" w:rsidRPr="00AB0AF9">
        <w:rPr>
          <w:rFonts w:asciiTheme="majorHAnsi" w:eastAsia="Times New Roman" w:hAnsiTheme="majorHAnsi" w:cstheme="majorHAnsi"/>
          <w:b/>
          <w:bCs/>
          <w:sz w:val="24"/>
          <w:szCs w:val="24"/>
          <w:lang w:val="ro-MD"/>
        </w:rPr>
        <w:t xml:space="preserve">                                        </w:t>
      </w:r>
    </w:p>
    <w:p w14:paraId="2F5B9CB6" w14:textId="5F5D0DBC" w:rsidR="00AB0AF9" w:rsidRPr="00DB7106" w:rsidRDefault="00AB0AF9" w:rsidP="00AB0AF9">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Major</w:t>
      </w:r>
      <w:r w:rsidRPr="00DB7106">
        <w:rPr>
          <w:rFonts w:asciiTheme="majorHAnsi" w:eastAsia="Times New Roman" w:hAnsiTheme="majorHAnsi" w:cstheme="majorHAnsi"/>
          <w:sz w:val="24"/>
          <w:szCs w:val="24"/>
          <w:lang w:val="ro-MD"/>
        </w:rPr>
        <w:t xml:space="preserve">area valorii contului 311 „Clădiri” cu </w:t>
      </w:r>
      <w:r w:rsidRPr="00CB4EA1">
        <w:rPr>
          <w:rFonts w:asciiTheme="majorHAnsi" w:eastAsia="Times New Roman" w:hAnsiTheme="majorHAnsi" w:cstheme="majorHAnsi"/>
          <w:b/>
          <w:sz w:val="24"/>
          <w:szCs w:val="24"/>
          <w:lang w:val="ro-MD"/>
        </w:rPr>
        <w:t>7</w:t>
      </w:r>
      <w:r w:rsidR="00DE0A25">
        <w:rPr>
          <w:rFonts w:asciiTheme="majorHAnsi" w:eastAsia="Times New Roman" w:hAnsiTheme="majorHAnsi" w:cstheme="majorHAnsi"/>
          <w:b/>
          <w:sz w:val="24"/>
          <w:szCs w:val="24"/>
          <w:lang w:val="ro-MD"/>
        </w:rPr>
        <w:t>,</w:t>
      </w:r>
      <w:r>
        <w:rPr>
          <w:rFonts w:asciiTheme="majorHAnsi" w:eastAsia="Times New Roman" w:hAnsiTheme="majorHAnsi" w:cstheme="majorHAnsi"/>
          <w:b/>
          <w:sz w:val="24"/>
          <w:szCs w:val="24"/>
          <w:lang w:val="ro-MD"/>
        </w:rPr>
        <w:t>09</w:t>
      </w:r>
      <w:r w:rsidRPr="00BA5826">
        <w:rPr>
          <w:rFonts w:asciiTheme="majorHAnsi" w:eastAsia="Times New Roman" w:hAnsiTheme="majorHAnsi" w:cstheme="majorHAnsi"/>
          <w:b/>
          <w:sz w:val="24"/>
          <w:szCs w:val="24"/>
          <w:lang w:val="ro-MD"/>
        </w:rPr>
        <w:t xml:space="preserve"> mil. lei</w:t>
      </w:r>
      <w:r w:rsidRPr="00DB7106">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ca</w:t>
      </w:r>
      <w:r w:rsidRPr="00DB7106">
        <w:rPr>
          <w:rFonts w:asciiTheme="majorHAnsi" w:eastAsia="Times New Roman" w:hAnsiTheme="majorHAnsi" w:cstheme="majorHAnsi"/>
          <w:sz w:val="24"/>
          <w:szCs w:val="24"/>
          <w:lang w:val="ro-MD"/>
        </w:rPr>
        <w:t xml:space="preserve"> urma</w:t>
      </w:r>
      <w:r>
        <w:rPr>
          <w:rFonts w:asciiTheme="majorHAnsi" w:eastAsia="Times New Roman" w:hAnsiTheme="majorHAnsi" w:cstheme="majorHAnsi"/>
          <w:sz w:val="24"/>
          <w:szCs w:val="24"/>
          <w:lang w:val="ro-MD"/>
        </w:rPr>
        <w:t xml:space="preserve">re a înregistrării neconforme a clădirilor în curs de execuție și </w:t>
      </w:r>
      <w:r w:rsidR="00561D4E">
        <w:rPr>
          <w:rFonts w:asciiTheme="majorHAnsi" w:eastAsia="Times New Roman" w:hAnsiTheme="majorHAnsi" w:cstheme="majorHAnsi"/>
          <w:sz w:val="24"/>
          <w:szCs w:val="24"/>
          <w:lang w:val="ro-MD"/>
        </w:rPr>
        <w:t xml:space="preserve">a </w:t>
      </w:r>
      <w:r>
        <w:rPr>
          <w:rFonts w:asciiTheme="majorHAnsi" w:eastAsia="Times New Roman" w:hAnsiTheme="majorHAnsi" w:cstheme="majorHAnsi"/>
          <w:sz w:val="24"/>
          <w:szCs w:val="24"/>
          <w:lang w:val="ro-MD"/>
        </w:rPr>
        <w:t xml:space="preserve">reparațiilor în curs de execuție la clădirile proprietate a UAT de nivelul I, prin ce a fost diminuată </w:t>
      </w:r>
      <w:r w:rsidRPr="00DB7106">
        <w:rPr>
          <w:rFonts w:asciiTheme="majorHAnsi" w:eastAsia="Times New Roman" w:hAnsiTheme="majorHAnsi" w:cstheme="majorHAnsi"/>
          <w:sz w:val="24"/>
          <w:szCs w:val="24"/>
          <w:lang w:val="ro-MD"/>
        </w:rPr>
        <w:t>valo</w:t>
      </w:r>
      <w:r>
        <w:rPr>
          <w:rFonts w:asciiTheme="majorHAnsi" w:eastAsia="Times New Roman" w:hAnsiTheme="majorHAnsi" w:cstheme="majorHAnsi"/>
          <w:sz w:val="24"/>
          <w:szCs w:val="24"/>
          <w:lang w:val="ro-MD"/>
        </w:rPr>
        <w:t>a</w:t>
      </w:r>
      <w:r w:rsidRPr="00DB7106">
        <w:rPr>
          <w:rFonts w:asciiTheme="majorHAnsi" w:eastAsia="Times New Roman" w:hAnsiTheme="majorHAnsi" w:cstheme="majorHAnsi"/>
          <w:sz w:val="24"/>
          <w:szCs w:val="24"/>
          <w:lang w:val="ro-MD"/>
        </w:rPr>
        <w:t>r</w:t>
      </w:r>
      <w:r>
        <w:rPr>
          <w:rFonts w:asciiTheme="majorHAnsi" w:eastAsia="Times New Roman" w:hAnsiTheme="majorHAnsi" w:cstheme="majorHAnsi"/>
          <w:sz w:val="24"/>
          <w:szCs w:val="24"/>
          <w:lang w:val="ro-MD"/>
        </w:rPr>
        <w:t>ea</w:t>
      </w:r>
      <w:r w:rsidRPr="00DB7106">
        <w:rPr>
          <w:rFonts w:asciiTheme="majorHAnsi" w:eastAsia="Times New Roman" w:hAnsiTheme="majorHAnsi" w:cstheme="majorHAnsi"/>
          <w:sz w:val="24"/>
          <w:szCs w:val="24"/>
          <w:lang w:val="ro-MD"/>
        </w:rPr>
        <w:t xml:space="preserve"> contului 319 „</w:t>
      </w:r>
      <w:r w:rsidRPr="00DB7106">
        <w:rPr>
          <w:rFonts w:asciiTheme="majorHAnsi" w:hAnsiTheme="majorHAnsi" w:cstheme="majorHAnsi"/>
          <w:sz w:val="24"/>
          <w:szCs w:val="24"/>
          <w:lang w:val="ro-MD"/>
        </w:rPr>
        <w:t>Investiții capitale în active în curs de execuție</w:t>
      </w:r>
      <w:r w:rsidRPr="00DB7106">
        <w:rPr>
          <w:rFonts w:asciiTheme="majorHAnsi" w:eastAsia="Times New Roman" w:hAnsiTheme="majorHAnsi" w:cstheme="majorHAnsi"/>
          <w:sz w:val="24"/>
          <w:szCs w:val="24"/>
          <w:lang w:val="ro-MD"/>
        </w:rPr>
        <w:t>” în sum</w:t>
      </w:r>
      <w:r w:rsidR="004A3E8A">
        <w:rPr>
          <w:rFonts w:asciiTheme="majorHAnsi" w:eastAsia="Times New Roman" w:hAnsiTheme="majorHAnsi" w:cstheme="majorHAnsi"/>
          <w:sz w:val="24"/>
          <w:szCs w:val="24"/>
          <w:lang w:val="ro-MD"/>
        </w:rPr>
        <w:t>ă</w:t>
      </w:r>
      <w:r w:rsidRPr="00DB7106">
        <w:rPr>
          <w:rFonts w:asciiTheme="majorHAnsi" w:eastAsia="Times New Roman" w:hAnsiTheme="majorHAnsi" w:cstheme="majorHAnsi"/>
          <w:sz w:val="24"/>
          <w:szCs w:val="24"/>
          <w:lang w:val="ro-MD"/>
        </w:rPr>
        <w:t xml:space="preserve"> de </w:t>
      </w:r>
      <w:r w:rsidRPr="00BA5826">
        <w:rPr>
          <w:rFonts w:asciiTheme="majorHAnsi" w:eastAsia="Times New Roman" w:hAnsiTheme="majorHAnsi" w:cstheme="majorHAnsi"/>
          <w:b/>
          <w:sz w:val="24"/>
          <w:szCs w:val="24"/>
          <w:lang w:val="ro-MD"/>
        </w:rPr>
        <w:t>4</w:t>
      </w:r>
      <w:r w:rsidR="00DE0A25">
        <w:rPr>
          <w:rFonts w:asciiTheme="majorHAnsi" w:eastAsia="Times New Roman" w:hAnsiTheme="majorHAnsi" w:cstheme="majorHAnsi"/>
          <w:b/>
          <w:sz w:val="24"/>
          <w:szCs w:val="24"/>
          <w:lang w:val="ro-MD"/>
        </w:rPr>
        <w:t>,</w:t>
      </w:r>
      <w:r w:rsidRPr="00BA5826">
        <w:rPr>
          <w:rFonts w:asciiTheme="majorHAnsi" w:eastAsia="Times New Roman" w:hAnsiTheme="majorHAnsi" w:cstheme="majorHAnsi"/>
          <w:b/>
          <w:sz w:val="24"/>
          <w:szCs w:val="24"/>
          <w:lang w:val="ro-MD"/>
        </w:rPr>
        <w:t>31 mil. lei</w:t>
      </w:r>
      <w:r w:rsidRPr="00DB7106">
        <w:rPr>
          <w:rStyle w:val="FootnoteReference"/>
          <w:rFonts w:asciiTheme="majorHAnsi" w:eastAsia="Times New Roman" w:hAnsiTheme="majorHAnsi" w:cstheme="majorHAnsi"/>
          <w:sz w:val="24"/>
          <w:szCs w:val="24"/>
          <w:lang w:val="ro-MD"/>
        </w:rPr>
        <w:footnoteReference w:id="3"/>
      </w:r>
      <w:r>
        <w:rPr>
          <w:rFonts w:asciiTheme="majorHAnsi" w:eastAsia="Times New Roman" w:hAnsiTheme="majorHAnsi" w:cstheme="majorHAnsi"/>
          <w:b/>
          <w:sz w:val="24"/>
          <w:szCs w:val="24"/>
          <w:lang w:val="ro-MD"/>
        </w:rPr>
        <w:t xml:space="preserve">, </w:t>
      </w:r>
      <w:r w:rsidRPr="000B4BFD">
        <w:rPr>
          <w:rFonts w:asciiTheme="majorHAnsi" w:eastAsia="Times New Roman" w:hAnsiTheme="majorHAnsi" w:cstheme="majorHAnsi"/>
          <w:sz w:val="24"/>
          <w:szCs w:val="24"/>
          <w:lang w:val="ro-MD"/>
        </w:rPr>
        <w:t>precum și ca urmare a înregistrării duble</w:t>
      </w:r>
      <w:r w:rsidRPr="006A0060">
        <w:rPr>
          <w:rFonts w:asciiTheme="majorHAnsi" w:eastAsia="Times New Roman" w:hAnsiTheme="majorHAnsi" w:cstheme="majorHAnsi"/>
          <w:sz w:val="24"/>
          <w:szCs w:val="24"/>
          <w:lang w:val="ro-MD"/>
        </w:rPr>
        <w:t xml:space="preserve"> </w:t>
      </w:r>
      <w:r w:rsidRPr="00DB7106">
        <w:rPr>
          <w:rFonts w:asciiTheme="majorHAnsi" w:eastAsia="Times New Roman" w:hAnsiTheme="majorHAnsi" w:cstheme="majorHAnsi"/>
          <w:sz w:val="24"/>
          <w:szCs w:val="24"/>
          <w:lang w:val="ro-MD"/>
        </w:rPr>
        <w:t xml:space="preserve">a </w:t>
      </w:r>
      <w:r>
        <w:rPr>
          <w:rFonts w:asciiTheme="majorHAnsi" w:eastAsia="Times New Roman" w:hAnsiTheme="majorHAnsi" w:cstheme="majorHAnsi"/>
          <w:sz w:val="24"/>
          <w:szCs w:val="24"/>
          <w:lang w:val="ro-MD"/>
        </w:rPr>
        <w:t xml:space="preserve">clădirii azilului de bătrâni </w:t>
      </w:r>
      <w:r w:rsidRPr="00DB7106">
        <w:rPr>
          <w:rFonts w:asciiTheme="majorHAnsi" w:eastAsia="Times New Roman" w:hAnsiTheme="majorHAnsi" w:cstheme="majorHAnsi"/>
          <w:sz w:val="24"/>
          <w:szCs w:val="24"/>
          <w:lang w:val="ro-MD"/>
        </w:rPr>
        <w:t>în sum</w:t>
      </w:r>
      <w:r w:rsidR="00561D4E">
        <w:rPr>
          <w:rFonts w:asciiTheme="majorHAnsi" w:eastAsia="Times New Roman" w:hAnsiTheme="majorHAnsi" w:cstheme="majorHAnsi"/>
          <w:sz w:val="24"/>
          <w:szCs w:val="24"/>
          <w:lang w:val="ro-MD"/>
        </w:rPr>
        <w:t>ă</w:t>
      </w:r>
      <w:r w:rsidRPr="00DB7106">
        <w:rPr>
          <w:rFonts w:asciiTheme="majorHAnsi" w:eastAsia="Times New Roman" w:hAnsiTheme="majorHAnsi" w:cstheme="majorHAnsi"/>
          <w:sz w:val="24"/>
          <w:szCs w:val="24"/>
          <w:lang w:val="ro-MD"/>
        </w:rPr>
        <w:t xml:space="preserve"> de </w:t>
      </w:r>
      <w:r w:rsidRPr="00264B87">
        <w:rPr>
          <w:rFonts w:asciiTheme="majorHAnsi" w:eastAsia="Times New Roman" w:hAnsiTheme="majorHAnsi" w:cstheme="majorHAnsi"/>
          <w:b/>
          <w:sz w:val="24"/>
          <w:szCs w:val="24"/>
          <w:lang w:val="ro-MD"/>
        </w:rPr>
        <w:t>2</w:t>
      </w:r>
      <w:r w:rsidR="00DE0A25">
        <w:rPr>
          <w:rFonts w:asciiTheme="majorHAnsi" w:eastAsia="Times New Roman" w:hAnsiTheme="majorHAnsi" w:cstheme="majorHAnsi"/>
          <w:b/>
          <w:sz w:val="24"/>
          <w:szCs w:val="24"/>
          <w:lang w:val="ro-MD"/>
        </w:rPr>
        <w:t>,</w:t>
      </w:r>
      <w:r w:rsidRPr="00BA5826">
        <w:rPr>
          <w:rFonts w:asciiTheme="majorHAnsi" w:eastAsia="Times New Roman" w:hAnsiTheme="majorHAnsi" w:cstheme="majorHAnsi"/>
          <w:b/>
          <w:sz w:val="24"/>
          <w:szCs w:val="24"/>
          <w:lang w:val="ro-MD"/>
        </w:rPr>
        <w:t>78 mil. lei</w:t>
      </w:r>
      <w:r w:rsidRPr="00DB7106">
        <w:rPr>
          <w:rStyle w:val="FootnoteReference"/>
          <w:rFonts w:asciiTheme="majorHAnsi" w:eastAsia="Times New Roman" w:hAnsiTheme="majorHAnsi" w:cstheme="majorHAnsi"/>
          <w:sz w:val="24"/>
          <w:szCs w:val="24"/>
          <w:lang w:val="ro-MD"/>
        </w:rPr>
        <w:footnoteReference w:id="4"/>
      </w:r>
      <w:r>
        <w:rPr>
          <w:rFonts w:asciiTheme="majorHAnsi" w:eastAsia="Times New Roman" w:hAnsiTheme="majorHAnsi" w:cstheme="majorHAnsi"/>
          <w:sz w:val="24"/>
          <w:szCs w:val="24"/>
          <w:lang w:val="ro-MD"/>
        </w:rPr>
        <w:t>.</w:t>
      </w:r>
    </w:p>
    <w:p w14:paraId="185E4600" w14:textId="4E9A940B" w:rsidR="00BA5826" w:rsidRPr="00F94D1D" w:rsidRDefault="000872CE" w:rsidP="00BA5826">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sidRPr="00DB7106">
        <w:rPr>
          <w:rFonts w:asciiTheme="majorHAnsi" w:eastAsia="Times New Roman" w:hAnsiTheme="majorHAnsi" w:cstheme="majorHAnsi"/>
          <w:sz w:val="24"/>
          <w:szCs w:val="24"/>
          <w:lang w:val="ro-MD"/>
        </w:rPr>
        <w:t xml:space="preserve">Supraevaluarea contului 312 „Construcții speciale” cu </w:t>
      </w:r>
      <w:r w:rsidR="006E02AD">
        <w:rPr>
          <w:rFonts w:asciiTheme="majorHAnsi" w:eastAsia="Times New Roman" w:hAnsiTheme="majorHAnsi" w:cstheme="majorHAnsi"/>
          <w:b/>
          <w:sz w:val="24"/>
          <w:szCs w:val="24"/>
          <w:lang w:val="ro-MD"/>
        </w:rPr>
        <w:t>30</w:t>
      </w:r>
      <w:r w:rsidR="00DE0A25">
        <w:rPr>
          <w:rFonts w:asciiTheme="majorHAnsi" w:eastAsia="Times New Roman" w:hAnsiTheme="majorHAnsi" w:cstheme="majorHAnsi"/>
          <w:b/>
          <w:sz w:val="24"/>
          <w:szCs w:val="24"/>
          <w:lang w:val="ro-MD"/>
        </w:rPr>
        <w:t>,</w:t>
      </w:r>
      <w:r w:rsidR="006E02AD">
        <w:rPr>
          <w:rFonts w:asciiTheme="majorHAnsi" w:eastAsia="Times New Roman" w:hAnsiTheme="majorHAnsi" w:cstheme="majorHAnsi"/>
          <w:b/>
          <w:sz w:val="24"/>
          <w:szCs w:val="24"/>
          <w:lang w:val="ro-MD"/>
        </w:rPr>
        <w:t>48</w:t>
      </w:r>
      <w:r w:rsidRPr="00BA5826">
        <w:rPr>
          <w:rFonts w:asciiTheme="majorHAnsi" w:eastAsia="Times New Roman" w:hAnsiTheme="majorHAnsi" w:cstheme="majorHAnsi"/>
          <w:b/>
          <w:sz w:val="24"/>
          <w:szCs w:val="24"/>
          <w:lang w:val="ro-MD"/>
        </w:rPr>
        <w:t xml:space="preserve"> mil. lei</w:t>
      </w:r>
      <w:r w:rsidR="004A3E8A">
        <w:rPr>
          <w:rFonts w:asciiTheme="majorHAnsi" w:eastAsia="Times New Roman" w:hAnsiTheme="majorHAnsi" w:cstheme="majorHAnsi"/>
          <w:b/>
          <w:sz w:val="24"/>
          <w:szCs w:val="24"/>
          <w:lang w:val="ro-MD"/>
        </w:rPr>
        <w:t>,</w:t>
      </w:r>
      <w:r w:rsidR="00A94876">
        <w:rPr>
          <w:rFonts w:asciiTheme="majorHAnsi" w:eastAsia="Times New Roman" w:hAnsiTheme="majorHAnsi" w:cstheme="majorHAnsi"/>
          <w:sz w:val="24"/>
          <w:szCs w:val="24"/>
          <w:lang w:val="ro-MD"/>
        </w:rPr>
        <w:t xml:space="preserve"> </w:t>
      </w:r>
      <w:r w:rsidR="008E1227">
        <w:rPr>
          <w:rFonts w:asciiTheme="majorHAnsi" w:eastAsia="Times New Roman" w:hAnsiTheme="majorHAnsi" w:cstheme="majorHAnsi"/>
          <w:sz w:val="24"/>
          <w:szCs w:val="24"/>
          <w:lang w:val="ro-MD"/>
        </w:rPr>
        <w:t xml:space="preserve">ceea ce a dus la majorarea „Rezultatului financiar al instituției publice în anii precedenți” cu suma de </w:t>
      </w:r>
      <w:r w:rsidR="008E1227" w:rsidRPr="00A94876">
        <w:rPr>
          <w:rFonts w:asciiTheme="majorHAnsi" w:eastAsia="Times New Roman" w:hAnsiTheme="majorHAnsi" w:cstheme="majorHAnsi"/>
          <w:b/>
          <w:sz w:val="24"/>
          <w:szCs w:val="24"/>
          <w:lang w:val="ro-MD"/>
        </w:rPr>
        <w:t>24</w:t>
      </w:r>
      <w:r w:rsidR="008E1227">
        <w:rPr>
          <w:rFonts w:asciiTheme="majorHAnsi" w:eastAsia="Times New Roman" w:hAnsiTheme="majorHAnsi" w:cstheme="majorHAnsi"/>
          <w:b/>
          <w:sz w:val="24"/>
          <w:szCs w:val="24"/>
          <w:lang w:val="ro-MD"/>
        </w:rPr>
        <w:t>,</w:t>
      </w:r>
      <w:r w:rsidR="008E1227" w:rsidRPr="00A94876">
        <w:rPr>
          <w:rFonts w:asciiTheme="majorHAnsi" w:eastAsia="Times New Roman" w:hAnsiTheme="majorHAnsi" w:cstheme="majorHAnsi"/>
          <w:b/>
          <w:sz w:val="24"/>
          <w:szCs w:val="24"/>
          <w:lang w:val="ro-MD"/>
        </w:rPr>
        <w:t>8</w:t>
      </w:r>
      <w:r w:rsidR="008E1227">
        <w:rPr>
          <w:rFonts w:asciiTheme="majorHAnsi" w:eastAsia="Times New Roman" w:hAnsiTheme="majorHAnsi" w:cstheme="majorHAnsi"/>
          <w:b/>
          <w:sz w:val="24"/>
          <w:szCs w:val="24"/>
          <w:lang w:val="ro-MD"/>
        </w:rPr>
        <w:t>7</w:t>
      </w:r>
      <w:r w:rsidR="008E1227" w:rsidRPr="00A94876">
        <w:rPr>
          <w:rFonts w:asciiTheme="majorHAnsi" w:eastAsia="Times New Roman" w:hAnsiTheme="majorHAnsi" w:cstheme="majorHAnsi"/>
          <w:b/>
          <w:sz w:val="24"/>
          <w:szCs w:val="24"/>
          <w:lang w:val="ro-MD"/>
        </w:rPr>
        <w:t xml:space="preserve"> mil. lei</w:t>
      </w:r>
      <w:r w:rsidR="008E1227">
        <w:rPr>
          <w:rStyle w:val="FootnoteReference"/>
          <w:rFonts w:asciiTheme="majorHAnsi" w:eastAsia="Times New Roman" w:hAnsiTheme="majorHAnsi" w:cstheme="majorHAnsi"/>
          <w:b/>
          <w:sz w:val="24"/>
          <w:szCs w:val="24"/>
          <w:lang w:val="ro-MD"/>
        </w:rPr>
        <w:footnoteReference w:id="5"/>
      </w:r>
      <w:r w:rsidR="008E1227">
        <w:rPr>
          <w:rFonts w:asciiTheme="majorHAnsi" w:eastAsia="Times New Roman" w:hAnsiTheme="majorHAnsi" w:cstheme="majorHAnsi"/>
          <w:sz w:val="24"/>
          <w:szCs w:val="24"/>
          <w:lang w:val="ro-MD"/>
        </w:rPr>
        <w:t xml:space="preserve">, </w:t>
      </w:r>
      <w:r w:rsidR="00A94876">
        <w:rPr>
          <w:rFonts w:asciiTheme="majorHAnsi" w:eastAsia="Times New Roman" w:hAnsiTheme="majorHAnsi" w:cstheme="majorHAnsi"/>
          <w:sz w:val="24"/>
          <w:szCs w:val="24"/>
          <w:lang w:val="ro-MD"/>
        </w:rPr>
        <w:t>în</w:t>
      </w:r>
      <w:r w:rsidRPr="00DB7106">
        <w:rPr>
          <w:rFonts w:asciiTheme="majorHAnsi" w:eastAsia="Times New Roman" w:hAnsiTheme="majorHAnsi" w:cstheme="majorHAnsi"/>
          <w:sz w:val="24"/>
          <w:szCs w:val="24"/>
          <w:lang w:val="ro-MD"/>
        </w:rPr>
        <w:t xml:space="preserve"> urma netransmiterii proprietar</w:t>
      </w:r>
      <w:r w:rsidR="004A3E8A">
        <w:rPr>
          <w:rFonts w:asciiTheme="majorHAnsi" w:eastAsia="Times New Roman" w:hAnsiTheme="majorHAnsi" w:cstheme="majorHAnsi"/>
          <w:sz w:val="24"/>
          <w:szCs w:val="24"/>
          <w:lang w:val="ro-MD"/>
        </w:rPr>
        <w:t>i</w:t>
      </w:r>
      <w:r w:rsidRPr="00DB7106">
        <w:rPr>
          <w:rFonts w:asciiTheme="majorHAnsi" w:eastAsia="Times New Roman" w:hAnsiTheme="majorHAnsi" w:cstheme="majorHAnsi"/>
          <w:sz w:val="24"/>
          <w:szCs w:val="24"/>
          <w:lang w:val="ro-MD"/>
        </w:rPr>
        <w:t xml:space="preserve">lor </w:t>
      </w:r>
      <w:r w:rsidR="007A0967">
        <w:rPr>
          <w:rFonts w:asciiTheme="majorHAnsi" w:eastAsia="Times New Roman" w:hAnsiTheme="majorHAnsi" w:cstheme="majorHAnsi"/>
          <w:sz w:val="24"/>
          <w:szCs w:val="24"/>
          <w:lang w:val="ro-MD"/>
        </w:rPr>
        <w:t>drum</w:t>
      </w:r>
      <w:r w:rsidR="007A0967" w:rsidRPr="00DB7106">
        <w:rPr>
          <w:rFonts w:asciiTheme="majorHAnsi" w:eastAsia="Times New Roman" w:hAnsiTheme="majorHAnsi" w:cstheme="majorHAnsi"/>
          <w:sz w:val="24"/>
          <w:szCs w:val="24"/>
          <w:lang w:val="ro-MD"/>
        </w:rPr>
        <w:t xml:space="preserve">urilor </w:t>
      </w:r>
      <w:r w:rsidRPr="00DB7106">
        <w:rPr>
          <w:rFonts w:asciiTheme="majorHAnsi" w:eastAsia="Times New Roman" w:hAnsiTheme="majorHAnsi" w:cstheme="majorHAnsi"/>
          <w:sz w:val="24"/>
          <w:szCs w:val="24"/>
          <w:lang w:val="ro-MD"/>
        </w:rPr>
        <w:t>locale (</w:t>
      </w:r>
      <w:r w:rsidR="007A0967">
        <w:rPr>
          <w:rFonts w:asciiTheme="majorHAnsi" w:eastAsia="Times New Roman" w:hAnsiTheme="majorHAnsi" w:cstheme="majorHAnsi"/>
          <w:sz w:val="24"/>
          <w:szCs w:val="24"/>
          <w:lang w:val="ro-MD"/>
        </w:rPr>
        <w:t>UAT</w:t>
      </w:r>
      <w:r w:rsidR="007A0967" w:rsidRPr="00DB7106">
        <w:rPr>
          <w:rFonts w:asciiTheme="majorHAnsi" w:eastAsia="Times New Roman" w:hAnsiTheme="majorHAnsi" w:cstheme="majorHAnsi"/>
          <w:sz w:val="24"/>
          <w:szCs w:val="24"/>
          <w:lang w:val="ro-MD"/>
        </w:rPr>
        <w:t xml:space="preserve"> </w:t>
      </w:r>
      <w:r w:rsidR="007A0967">
        <w:rPr>
          <w:rFonts w:asciiTheme="majorHAnsi" w:eastAsia="Times New Roman" w:hAnsiTheme="majorHAnsi" w:cstheme="majorHAnsi"/>
          <w:sz w:val="24"/>
          <w:szCs w:val="24"/>
          <w:lang w:val="ro-MD"/>
        </w:rPr>
        <w:t xml:space="preserve">de </w:t>
      </w:r>
      <w:r w:rsidRPr="00DB7106">
        <w:rPr>
          <w:rFonts w:asciiTheme="majorHAnsi" w:eastAsia="Times New Roman" w:hAnsiTheme="majorHAnsi" w:cstheme="majorHAnsi"/>
          <w:sz w:val="24"/>
          <w:szCs w:val="24"/>
          <w:lang w:val="ro-MD"/>
        </w:rPr>
        <w:t xml:space="preserve">nivelul </w:t>
      </w:r>
      <w:r w:rsidR="007A0967">
        <w:rPr>
          <w:rFonts w:asciiTheme="majorHAnsi" w:eastAsia="Times New Roman" w:hAnsiTheme="majorHAnsi" w:cstheme="majorHAnsi"/>
          <w:sz w:val="24"/>
          <w:szCs w:val="24"/>
          <w:lang w:val="ro-MD"/>
        </w:rPr>
        <w:t>I</w:t>
      </w:r>
      <w:r w:rsidRPr="00DB7106">
        <w:rPr>
          <w:rFonts w:asciiTheme="majorHAnsi" w:eastAsia="Times New Roman" w:hAnsiTheme="majorHAnsi" w:cstheme="majorHAnsi"/>
          <w:sz w:val="24"/>
          <w:szCs w:val="24"/>
          <w:lang w:val="ro-MD"/>
        </w:rPr>
        <w:t>)</w:t>
      </w:r>
      <w:r w:rsidR="001C38C3">
        <w:rPr>
          <w:rFonts w:asciiTheme="majorHAnsi" w:eastAsia="Times New Roman" w:hAnsiTheme="majorHAnsi" w:cstheme="majorHAnsi"/>
          <w:sz w:val="24"/>
          <w:szCs w:val="24"/>
          <w:lang w:val="ro-MD"/>
        </w:rPr>
        <w:t xml:space="preserve"> și regionale </w:t>
      </w:r>
      <w:r w:rsidR="005E1CBF">
        <w:rPr>
          <w:rFonts w:asciiTheme="majorHAnsi" w:eastAsia="Times New Roman" w:hAnsiTheme="majorHAnsi" w:cstheme="majorHAnsi"/>
          <w:sz w:val="24"/>
          <w:szCs w:val="24"/>
          <w:lang w:val="ro-MD"/>
        </w:rPr>
        <w:t>(</w:t>
      </w:r>
      <w:r w:rsidR="001C38C3">
        <w:rPr>
          <w:rFonts w:asciiTheme="majorHAnsi" w:eastAsia="Times New Roman" w:hAnsiTheme="majorHAnsi" w:cstheme="majorHAnsi"/>
          <w:sz w:val="24"/>
          <w:szCs w:val="24"/>
          <w:lang w:val="ro-MD"/>
        </w:rPr>
        <w:t>ÎS ASD</w:t>
      </w:r>
      <w:r w:rsidR="005E1CBF">
        <w:rPr>
          <w:rFonts w:asciiTheme="majorHAnsi" w:eastAsia="Times New Roman" w:hAnsiTheme="majorHAnsi" w:cstheme="majorHAnsi"/>
          <w:sz w:val="24"/>
          <w:szCs w:val="24"/>
          <w:lang w:val="ro-MD"/>
        </w:rPr>
        <w:t>)</w:t>
      </w:r>
      <w:r w:rsidRPr="00DB7106">
        <w:rPr>
          <w:rFonts w:asciiTheme="majorHAnsi" w:eastAsia="Times New Roman" w:hAnsiTheme="majorHAnsi" w:cstheme="majorHAnsi"/>
          <w:sz w:val="24"/>
          <w:szCs w:val="24"/>
          <w:lang w:val="ro-MD"/>
        </w:rPr>
        <w:t xml:space="preserve"> </w:t>
      </w:r>
      <w:r w:rsidR="00E02120" w:rsidRPr="00DB7106">
        <w:rPr>
          <w:rFonts w:asciiTheme="majorHAnsi" w:eastAsia="Times New Roman" w:hAnsiTheme="majorHAnsi" w:cstheme="majorHAnsi"/>
          <w:sz w:val="24"/>
          <w:szCs w:val="24"/>
          <w:lang w:val="ro-MD"/>
        </w:rPr>
        <w:t xml:space="preserve">a </w:t>
      </w:r>
      <w:r w:rsidR="007A0967">
        <w:rPr>
          <w:rFonts w:asciiTheme="majorHAnsi" w:eastAsia="Times New Roman" w:hAnsiTheme="majorHAnsi" w:cstheme="majorHAnsi"/>
          <w:sz w:val="24"/>
          <w:szCs w:val="24"/>
          <w:lang w:val="ro-MD"/>
        </w:rPr>
        <w:t xml:space="preserve">valorii lucrărilor </w:t>
      </w:r>
      <w:r w:rsidRPr="00DB7106">
        <w:rPr>
          <w:rFonts w:asciiTheme="majorHAnsi" w:eastAsia="Times New Roman" w:hAnsiTheme="majorHAnsi" w:cstheme="majorHAnsi"/>
          <w:sz w:val="24"/>
          <w:szCs w:val="24"/>
          <w:lang w:val="ro-MD"/>
        </w:rPr>
        <w:t xml:space="preserve">de construcții și reparații </w:t>
      </w:r>
      <w:r w:rsidR="007A0967">
        <w:rPr>
          <w:rFonts w:asciiTheme="majorHAnsi" w:eastAsia="Times New Roman" w:hAnsiTheme="majorHAnsi" w:cstheme="majorHAnsi"/>
          <w:sz w:val="24"/>
          <w:szCs w:val="24"/>
          <w:lang w:val="ro-MD"/>
        </w:rPr>
        <w:t xml:space="preserve">capitale a </w:t>
      </w:r>
      <w:r w:rsidRPr="00DB7106">
        <w:rPr>
          <w:rFonts w:asciiTheme="majorHAnsi" w:eastAsia="Times New Roman" w:hAnsiTheme="majorHAnsi" w:cstheme="majorHAnsi"/>
          <w:sz w:val="24"/>
          <w:szCs w:val="24"/>
          <w:lang w:val="ro-MD"/>
        </w:rPr>
        <w:t>drumurilor</w:t>
      </w:r>
      <w:r w:rsidR="004A3E8A">
        <w:rPr>
          <w:rFonts w:asciiTheme="majorHAnsi" w:eastAsia="Times New Roman" w:hAnsiTheme="majorHAnsi" w:cstheme="majorHAnsi"/>
          <w:sz w:val="24"/>
          <w:szCs w:val="24"/>
          <w:lang w:val="ro-MD"/>
        </w:rPr>
        <w:t>;</w:t>
      </w:r>
      <w:r w:rsidR="007A0967">
        <w:rPr>
          <w:rFonts w:asciiTheme="majorHAnsi" w:eastAsia="Times New Roman" w:hAnsiTheme="majorHAnsi" w:cstheme="majorHAnsi"/>
          <w:sz w:val="24"/>
          <w:szCs w:val="24"/>
          <w:lang w:val="ro-MD"/>
        </w:rPr>
        <w:t xml:space="preserve"> </w:t>
      </w:r>
      <w:r w:rsidR="00F94D1D">
        <w:rPr>
          <w:rFonts w:asciiTheme="majorHAnsi" w:eastAsia="Times New Roman" w:hAnsiTheme="majorHAnsi" w:cstheme="majorHAnsi"/>
          <w:sz w:val="24"/>
          <w:szCs w:val="24"/>
          <w:lang w:val="ro-MD"/>
        </w:rPr>
        <w:t xml:space="preserve">la diminuarea </w:t>
      </w:r>
      <w:r w:rsidR="006E02AD">
        <w:rPr>
          <w:rFonts w:asciiTheme="majorHAnsi" w:eastAsia="Times New Roman" w:hAnsiTheme="majorHAnsi" w:cstheme="majorHAnsi"/>
          <w:sz w:val="24"/>
          <w:szCs w:val="24"/>
          <w:lang w:val="ro-MD"/>
        </w:rPr>
        <w:t xml:space="preserve">contului 311 „Clădiri” cu suma de </w:t>
      </w:r>
      <w:r w:rsidR="006E02AD" w:rsidRPr="006E02AD">
        <w:rPr>
          <w:rFonts w:asciiTheme="majorHAnsi" w:eastAsia="Times New Roman" w:hAnsiTheme="majorHAnsi" w:cstheme="majorHAnsi"/>
          <w:b/>
          <w:sz w:val="24"/>
          <w:szCs w:val="24"/>
          <w:lang w:val="ro-MD"/>
        </w:rPr>
        <w:t>3</w:t>
      </w:r>
      <w:r w:rsidR="00DE0A25">
        <w:rPr>
          <w:rFonts w:asciiTheme="majorHAnsi" w:eastAsia="Times New Roman" w:hAnsiTheme="majorHAnsi" w:cstheme="majorHAnsi"/>
          <w:b/>
          <w:sz w:val="24"/>
          <w:szCs w:val="24"/>
          <w:lang w:val="ro-MD"/>
        </w:rPr>
        <w:t>,</w:t>
      </w:r>
      <w:r w:rsidR="006E02AD" w:rsidRPr="006E02AD">
        <w:rPr>
          <w:rFonts w:asciiTheme="majorHAnsi" w:eastAsia="Times New Roman" w:hAnsiTheme="majorHAnsi" w:cstheme="majorHAnsi"/>
          <w:b/>
          <w:sz w:val="24"/>
          <w:szCs w:val="24"/>
          <w:lang w:val="ro-MD"/>
        </w:rPr>
        <w:t>37 mil. lei</w:t>
      </w:r>
      <w:r w:rsidR="006E02AD" w:rsidRPr="00BA6F70">
        <w:rPr>
          <w:rStyle w:val="FootnoteReference"/>
          <w:rFonts w:asciiTheme="majorHAnsi" w:eastAsia="Times New Roman" w:hAnsiTheme="majorHAnsi" w:cstheme="majorHAnsi"/>
          <w:sz w:val="24"/>
          <w:szCs w:val="24"/>
          <w:lang w:val="ro-MD"/>
        </w:rPr>
        <w:footnoteReference w:id="6"/>
      </w:r>
      <w:r w:rsidR="004A3E8A" w:rsidRPr="002344FE">
        <w:rPr>
          <w:rFonts w:asciiTheme="majorHAnsi" w:eastAsia="Times New Roman" w:hAnsiTheme="majorHAnsi" w:cstheme="majorHAnsi"/>
          <w:sz w:val="24"/>
          <w:szCs w:val="24"/>
          <w:lang w:val="ro-MD"/>
        </w:rPr>
        <w:t>, ca</w:t>
      </w:r>
      <w:r w:rsidR="00F94D1D">
        <w:rPr>
          <w:rFonts w:asciiTheme="majorHAnsi" w:eastAsia="Times New Roman" w:hAnsiTheme="majorHAnsi" w:cstheme="majorHAnsi"/>
          <w:sz w:val="24"/>
          <w:szCs w:val="24"/>
          <w:lang w:val="ro-MD"/>
        </w:rPr>
        <w:t xml:space="preserve"> urmare a clasificării incorecte a unor bunuri imobile</w:t>
      </w:r>
      <w:r w:rsidR="004A3E8A">
        <w:rPr>
          <w:rFonts w:asciiTheme="majorHAnsi" w:eastAsia="Times New Roman" w:hAnsiTheme="majorHAnsi" w:cstheme="majorHAnsi"/>
          <w:sz w:val="24"/>
          <w:szCs w:val="24"/>
          <w:lang w:val="ro-MD"/>
        </w:rPr>
        <w:t>,</w:t>
      </w:r>
      <w:r w:rsidR="00F94D1D">
        <w:rPr>
          <w:rFonts w:asciiTheme="majorHAnsi" w:eastAsia="Times New Roman" w:hAnsiTheme="majorHAnsi" w:cstheme="majorHAnsi"/>
          <w:sz w:val="24"/>
          <w:szCs w:val="24"/>
          <w:lang w:val="ro-MD"/>
        </w:rPr>
        <w:t xml:space="preserve"> și</w:t>
      </w:r>
      <w:r w:rsidR="006E02AD">
        <w:rPr>
          <w:rFonts w:asciiTheme="majorHAnsi" w:eastAsia="Times New Roman" w:hAnsiTheme="majorHAnsi" w:cstheme="majorHAnsi"/>
          <w:sz w:val="24"/>
          <w:szCs w:val="24"/>
          <w:lang w:val="ro-MD"/>
        </w:rPr>
        <w:t xml:space="preserve"> </w:t>
      </w:r>
      <w:r w:rsidR="00F94D1D">
        <w:rPr>
          <w:rFonts w:asciiTheme="majorHAnsi" w:eastAsia="Times New Roman" w:hAnsiTheme="majorHAnsi" w:cstheme="majorHAnsi"/>
          <w:sz w:val="24"/>
          <w:szCs w:val="24"/>
          <w:lang w:val="ro-MD"/>
        </w:rPr>
        <w:t xml:space="preserve">la diminuarea </w:t>
      </w:r>
      <w:r w:rsidR="00A94876">
        <w:rPr>
          <w:rFonts w:asciiTheme="majorHAnsi" w:eastAsia="Times New Roman" w:hAnsiTheme="majorHAnsi" w:cstheme="majorHAnsi"/>
          <w:sz w:val="24"/>
          <w:szCs w:val="24"/>
          <w:lang w:val="ro-MD"/>
        </w:rPr>
        <w:t xml:space="preserve">contului 319 </w:t>
      </w:r>
      <w:r w:rsidR="00A94876" w:rsidRPr="00DB7106">
        <w:rPr>
          <w:rFonts w:asciiTheme="majorHAnsi" w:eastAsia="Times New Roman" w:hAnsiTheme="majorHAnsi" w:cstheme="majorHAnsi"/>
          <w:sz w:val="24"/>
          <w:szCs w:val="24"/>
          <w:lang w:val="ro-MD"/>
        </w:rPr>
        <w:t>„</w:t>
      </w:r>
      <w:r w:rsidR="00A94876" w:rsidRPr="00DB7106">
        <w:rPr>
          <w:rFonts w:asciiTheme="majorHAnsi" w:hAnsiTheme="majorHAnsi" w:cstheme="majorHAnsi"/>
          <w:sz w:val="24"/>
          <w:szCs w:val="24"/>
          <w:lang w:val="ro-MD"/>
        </w:rPr>
        <w:t>Investiții capitale în active în curs de execuție</w:t>
      </w:r>
      <w:r w:rsidR="00A94876" w:rsidRPr="00DB7106">
        <w:rPr>
          <w:rFonts w:asciiTheme="majorHAnsi" w:eastAsia="Times New Roman" w:hAnsiTheme="majorHAnsi" w:cstheme="majorHAnsi"/>
          <w:sz w:val="24"/>
          <w:szCs w:val="24"/>
          <w:lang w:val="ro-MD"/>
        </w:rPr>
        <w:t xml:space="preserve">” </w:t>
      </w:r>
      <w:r w:rsidR="004A3E8A">
        <w:rPr>
          <w:rFonts w:asciiTheme="majorHAnsi" w:eastAsia="Times New Roman" w:hAnsiTheme="majorHAnsi" w:cstheme="majorHAnsi"/>
          <w:sz w:val="24"/>
          <w:szCs w:val="24"/>
          <w:lang w:val="ro-MD"/>
        </w:rPr>
        <w:t>cu</w:t>
      </w:r>
      <w:r w:rsidR="00A94876" w:rsidRPr="00DB7106">
        <w:rPr>
          <w:rFonts w:asciiTheme="majorHAnsi" w:eastAsia="Times New Roman" w:hAnsiTheme="majorHAnsi" w:cstheme="majorHAnsi"/>
          <w:sz w:val="24"/>
          <w:szCs w:val="24"/>
          <w:lang w:val="ro-MD"/>
        </w:rPr>
        <w:t xml:space="preserve"> </w:t>
      </w:r>
      <w:r w:rsidR="00A94876">
        <w:rPr>
          <w:rFonts w:asciiTheme="majorHAnsi" w:eastAsia="Times New Roman" w:hAnsiTheme="majorHAnsi" w:cstheme="majorHAnsi"/>
          <w:sz w:val="24"/>
          <w:szCs w:val="24"/>
          <w:lang w:val="ro-MD"/>
        </w:rPr>
        <w:t xml:space="preserve">suma de </w:t>
      </w:r>
      <w:r w:rsidR="00A94876" w:rsidRPr="00A94876">
        <w:rPr>
          <w:rFonts w:asciiTheme="majorHAnsi" w:eastAsia="Times New Roman" w:hAnsiTheme="majorHAnsi" w:cstheme="majorHAnsi"/>
          <w:b/>
          <w:sz w:val="24"/>
          <w:szCs w:val="24"/>
          <w:lang w:val="ro-MD"/>
        </w:rPr>
        <w:t>2</w:t>
      </w:r>
      <w:r w:rsidR="00DE0A25">
        <w:rPr>
          <w:rFonts w:asciiTheme="majorHAnsi" w:eastAsia="Times New Roman" w:hAnsiTheme="majorHAnsi" w:cstheme="majorHAnsi"/>
          <w:b/>
          <w:sz w:val="24"/>
          <w:szCs w:val="24"/>
          <w:lang w:val="ro-MD"/>
        </w:rPr>
        <w:t>,</w:t>
      </w:r>
      <w:r w:rsidR="00A94876" w:rsidRPr="00A94876">
        <w:rPr>
          <w:rFonts w:asciiTheme="majorHAnsi" w:eastAsia="Times New Roman" w:hAnsiTheme="majorHAnsi" w:cstheme="majorHAnsi"/>
          <w:b/>
          <w:sz w:val="24"/>
          <w:szCs w:val="24"/>
          <w:lang w:val="ro-MD"/>
        </w:rPr>
        <w:t>24 mil. lei</w:t>
      </w:r>
      <w:r w:rsidR="000D44AF">
        <w:rPr>
          <w:rStyle w:val="FootnoteReference"/>
          <w:rFonts w:asciiTheme="majorHAnsi" w:eastAsia="Times New Roman" w:hAnsiTheme="majorHAnsi" w:cstheme="majorHAnsi"/>
          <w:b/>
          <w:sz w:val="24"/>
          <w:szCs w:val="24"/>
          <w:lang w:val="ro-MD"/>
        </w:rPr>
        <w:footnoteReference w:id="7"/>
      </w:r>
      <w:r w:rsidR="00F94D1D">
        <w:rPr>
          <w:rFonts w:asciiTheme="majorHAnsi" w:eastAsia="Times New Roman" w:hAnsiTheme="majorHAnsi" w:cstheme="majorHAnsi"/>
          <w:b/>
          <w:sz w:val="24"/>
          <w:szCs w:val="24"/>
          <w:lang w:val="ro-MD"/>
        </w:rPr>
        <w:t xml:space="preserve"> </w:t>
      </w:r>
      <w:r w:rsidR="00F94D1D" w:rsidRPr="00605F3A">
        <w:rPr>
          <w:rFonts w:asciiTheme="majorHAnsi" w:eastAsia="Times New Roman" w:hAnsiTheme="majorHAnsi" w:cstheme="majorHAnsi"/>
          <w:sz w:val="24"/>
          <w:szCs w:val="24"/>
          <w:lang w:val="ro-MD"/>
        </w:rPr>
        <w:t>aferente lucrărilor de construcție în curs de execuție</w:t>
      </w:r>
      <w:r w:rsidRPr="00605F3A">
        <w:rPr>
          <w:rFonts w:asciiTheme="majorHAnsi" w:eastAsia="Times New Roman" w:hAnsiTheme="majorHAnsi" w:cstheme="majorHAnsi"/>
          <w:sz w:val="24"/>
          <w:szCs w:val="24"/>
          <w:lang w:val="ro-MD"/>
        </w:rPr>
        <w:t>.</w:t>
      </w:r>
    </w:p>
    <w:p w14:paraId="47CDF428" w14:textId="4E425557" w:rsidR="00DE0A25" w:rsidRPr="00DB7106" w:rsidRDefault="00DE0A25" w:rsidP="00DE0A25">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Pr>
          <w:rFonts w:asciiTheme="majorHAnsi" w:eastAsia="Calibri" w:hAnsiTheme="majorHAnsi" w:cstheme="majorHAnsi"/>
          <w:sz w:val="24"/>
          <w:szCs w:val="24"/>
          <w:lang w:val="ro-MD"/>
        </w:rPr>
        <w:t>Major</w:t>
      </w:r>
      <w:r w:rsidRPr="00BA5826">
        <w:rPr>
          <w:rFonts w:asciiTheme="majorHAnsi" w:eastAsia="Calibri" w:hAnsiTheme="majorHAnsi" w:cstheme="majorHAnsi"/>
          <w:sz w:val="24"/>
          <w:szCs w:val="24"/>
          <w:lang w:val="ro-MD"/>
        </w:rPr>
        <w:t>a</w:t>
      </w:r>
      <w:r w:rsidRPr="00DB7106">
        <w:rPr>
          <w:rFonts w:asciiTheme="majorHAnsi" w:eastAsia="Times New Roman" w:hAnsiTheme="majorHAnsi" w:cstheme="majorHAnsi"/>
          <w:sz w:val="24"/>
          <w:szCs w:val="24"/>
          <w:lang w:val="ro-MD"/>
        </w:rPr>
        <w:t>rea contului 319 „</w:t>
      </w:r>
      <w:r w:rsidRPr="00DB7106">
        <w:rPr>
          <w:rFonts w:asciiTheme="majorHAnsi" w:hAnsiTheme="majorHAnsi" w:cstheme="majorHAnsi"/>
          <w:sz w:val="24"/>
          <w:szCs w:val="24"/>
          <w:lang w:val="ro-MD"/>
        </w:rPr>
        <w:t>Investiții capitale în active în curs de execuție</w:t>
      </w:r>
      <w:r w:rsidRPr="00DB7106">
        <w:rPr>
          <w:rFonts w:asciiTheme="majorHAnsi" w:eastAsia="Times New Roman" w:hAnsiTheme="majorHAnsi" w:cstheme="majorHAnsi"/>
          <w:sz w:val="24"/>
          <w:szCs w:val="24"/>
          <w:lang w:val="ro-MD"/>
        </w:rPr>
        <w:t xml:space="preserve">” cu suma de </w:t>
      </w:r>
      <w:r w:rsidRPr="00DB7106">
        <w:rPr>
          <w:rFonts w:asciiTheme="majorHAnsi" w:eastAsia="Times New Roman" w:hAnsiTheme="majorHAnsi" w:cstheme="majorHAnsi"/>
          <w:b/>
          <w:sz w:val="24"/>
          <w:szCs w:val="24"/>
          <w:lang w:val="ro-MD"/>
        </w:rPr>
        <w:t>2</w:t>
      </w:r>
      <w:r>
        <w:rPr>
          <w:rFonts w:asciiTheme="majorHAnsi" w:eastAsia="Times New Roman" w:hAnsiTheme="majorHAnsi" w:cstheme="majorHAnsi"/>
          <w:b/>
          <w:sz w:val="24"/>
          <w:szCs w:val="24"/>
          <w:lang w:val="ro-MD"/>
        </w:rPr>
        <w:t>,</w:t>
      </w:r>
      <w:r w:rsidRPr="00DB7106">
        <w:rPr>
          <w:rFonts w:asciiTheme="majorHAnsi" w:eastAsia="Times New Roman" w:hAnsiTheme="majorHAnsi" w:cstheme="majorHAnsi"/>
          <w:b/>
          <w:sz w:val="24"/>
          <w:szCs w:val="24"/>
          <w:lang w:val="ro-MD"/>
        </w:rPr>
        <w:t>28 mi</w:t>
      </w:r>
      <w:r>
        <w:rPr>
          <w:rFonts w:asciiTheme="majorHAnsi" w:eastAsia="Times New Roman" w:hAnsiTheme="majorHAnsi" w:cstheme="majorHAnsi"/>
          <w:b/>
          <w:sz w:val="24"/>
          <w:szCs w:val="24"/>
          <w:lang w:val="ro-MD"/>
        </w:rPr>
        <w:t>l.</w:t>
      </w:r>
      <w:r w:rsidRPr="00DB7106">
        <w:rPr>
          <w:rFonts w:asciiTheme="majorHAnsi" w:eastAsia="Times New Roman" w:hAnsiTheme="majorHAnsi" w:cstheme="majorHAnsi"/>
          <w:b/>
          <w:sz w:val="24"/>
          <w:szCs w:val="24"/>
          <w:lang w:val="ro-MD"/>
        </w:rPr>
        <w:t xml:space="preserve"> lei</w:t>
      </w:r>
      <w:r w:rsidR="004A3E8A">
        <w:rPr>
          <w:rFonts w:asciiTheme="majorHAnsi" w:eastAsia="Times New Roman" w:hAnsiTheme="majorHAnsi" w:cstheme="majorHAnsi"/>
          <w:b/>
          <w:sz w:val="24"/>
          <w:szCs w:val="24"/>
          <w:lang w:val="ro-MD"/>
        </w:rPr>
        <w:t>,</w:t>
      </w:r>
      <w:r w:rsidRPr="00DB7106">
        <w:rPr>
          <w:rFonts w:asciiTheme="majorHAnsi" w:eastAsia="Times New Roman" w:hAnsiTheme="majorHAnsi" w:cstheme="majorHAnsi"/>
          <w:sz w:val="24"/>
          <w:szCs w:val="24"/>
          <w:lang w:val="ro-MD"/>
        </w:rPr>
        <w:t xml:space="preserve"> determinată d</w:t>
      </w:r>
      <w:r>
        <w:rPr>
          <w:rFonts w:asciiTheme="majorHAnsi" w:eastAsia="Times New Roman" w:hAnsiTheme="majorHAnsi" w:cstheme="majorHAnsi"/>
          <w:sz w:val="24"/>
          <w:szCs w:val="24"/>
          <w:lang w:val="ro-MD"/>
        </w:rPr>
        <w:t>e</w:t>
      </w:r>
      <w:r w:rsidRPr="00DB7106">
        <w:rPr>
          <w:rFonts w:asciiTheme="majorHAnsi" w:eastAsia="Times New Roman" w:hAnsiTheme="majorHAnsi" w:cstheme="majorHAnsi"/>
          <w:sz w:val="24"/>
          <w:szCs w:val="24"/>
          <w:lang w:val="ro-MD"/>
        </w:rPr>
        <w:t xml:space="preserve"> ne</w:t>
      </w:r>
      <w:r>
        <w:rPr>
          <w:rFonts w:asciiTheme="majorHAnsi" w:eastAsia="Times New Roman" w:hAnsiTheme="majorHAnsi" w:cstheme="majorHAnsi"/>
          <w:sz w:val="24"/>
          <w:szCs w:val="24"/>
          <w:lang w:val="ro-MD"/>
        </w:rPr>
        <w:t xml:space="preserve">decontarea </w:t>
      </w:r>
      <w:r w:rsidRPr="00DB7106">
        <w:rPr>
          <w:rFonts w:asciiTheme="majorHAnsi" w:eastAsia="Times New Roman" w:hAnsiTheme="majorHAnsi" w:cstheme="majorHAnsi"/>
          <w:sz w:val="24"/>
          <w:szCs w:val="24"/>
          <w:lang w:val="ro-MD"/>
        </w:rPr>
        <w:t xml:space="preserve">obiectelor transmise </w:t>
      </w:r>
      <w:r>
        <w:rPr>
          <w:rFonts w:asciiTheme="majorHAnsi" w:eastAsia="Calibri" w:hAnsiTheme="majorHAnsi" w:cstheme="majorHAnsi"/>
          <w:sz w:val="24"/>
          <w:szCs w:val="24"/>
          <w:lang w:val="ro-MD"/>
        </w:rPr>
        <w:t>UAT de</w:t>
      </w:r>
      <w:r w:rsidRPr="00BA5826">
        <w:rPr>
          <w:rFonts w:asciiTheme="majorHAnsi" w:eastAsia="Calibri" w:hAnsiTheme="majorHAnsi" w:cstheme="majorHAnsi"/>
          <w:sz w:val="24"/>
          <w:szCs w:val="24"/>
          <w:lang w:val="ro-MD"/>
        </w:rPr>
        <w:t xml:space="preserve"> nivelul I</w:t>
      </w:r>
      <w:r w:rsidRPr="00DB7106" w:rsidDel="00E664D1">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î</w:t>
      </w:r>
      <w:r w:rsidRPr="00DB7106">
        <w:rPr>
          <w:rFonts w:asciiTheme="majorHAnsi" w:eastAsia="Times New Roman" w:hAnsiTheme="majorHAnsi" w:cstheme="majorHAnsi"/>
          <w:sz w:val="24"/>
          <w:szCs w:val="24"/>
          <w:lang w:val="ro-MD"/>
        </w:rPr>
        <w:t>n sum</w:t>
      </w:r>
      <w:r w:rsidR="004A3E8A">
        <w:rPr>
          <w:rFonts w:asciiTheme="majorHAnsi" w:eastAsia="Times New Roman" w:hAnsiTheme="majorHAnsi" w:cstheme="majorHAnsi"/>
          <w:sz w:val="24"/>
          <w:szCs w:val="24"/>
          <w:lang w:val="ro-MD"/>
        </w:rPr>
        <w:t>ă</w:t>
      </w:r>
      <w:r w:rsidRPr="00DB7106">
        <w:rPr>
          <w:rFonts w:asciiTheme="majorHAnsi" w:eastAsia="Times New Roman" w:hAnsiTheme="majorHAnsi" w:cstheme="majorHAnsi"/>
          <w:sz w:val="24"/>
          <w:szCs w:val="24"/>
          <w:lang w:val="ro-MD"/>
        </w:rPr>
        <w:t xml:space="preserve"> de </w:t>
      </w:r>
      <w:r w:rsidRPr="00DB7106">
        <w:rPr>
          <w:rFonts w:asciiTheme="majorHAnsi" w:eastAsia="Times New Roman" w:hAnsiTheme="majorHAnsi" w:cstheme="majorHAnsi"/>
          <w:b/>
          <w:sz w:val="24"/>
          <w:szCs w:val="24"/>
          <w:lang w:val="ro-MD"/>
        </w:rPr>
        <w:t>1</w:t>
      </w:r>
      <w:r>
        <w:rPr>
          <w:rFonts w:asciiTheme="majorHAnsi" w:eastAsia="Times New Roman" w:hAnsiTheme="majorHAnsi" w:cstheme="majorHAnsi"/>
          <w:b/>
          <w:sz w:val="24"/>
          <w:szCs w:val="24"/>
          <w:lang w:val="ro-MD"/>
        </w:rPr>
        <w:t>,</w:t>
      </w:r>
      <w:r w:rsidRPr="00DB7106">
        <w:rPr>
          <w:rFonts w:asciiTheme="majorHAnsi" w:eastAsia="Times New Roman" w:hAnsiTheme="majorHAnsi" w:cstheme="majorHAnsi"/>
          <w:b/>
          <w:sz w:val="24"/>
          <w:szCs w:val="24"/>
          <w:lang w:val="ro-MD"/>
        </w:rPr>
        <w:t>17</w:t>
      </w:r>
      <w:r>
        <w:rPr>
          <w:rFonts w:asciiTheme="majorHAnsi" w:eastAsia="Times New Roman" w:hAnsiTheme="majorHAnsi" w:cstheme="majorHAnsi"/>
          <w:b/>
          <w:sz w:val="24"/>
          <w:szCs w:val="24"/>
          <w:lang w:val="ro-MD"/>
        </w:rPr>
        <w:t xml:space="preserve"> mil.</w:t>
      </w:r>
      <w:r w:rsidRPr="00DB7106">
        <w:rPr>
          <w:rFonts w:asciiTheme="majorHAnsi" w:eastAsia="Times New Roman" w:hAnsiTheme="majorHAnsi" w:cstheme="majorHAnsi"/>
          <w:b/>
          <w:sz w:val="24"/>
          <w:szCs w:val="24"/>
          <w:lang w:val="ro-MD"/>
        </w:rPr>
        <w:t xml:space="preserve"> lei</w:t>
      </w:r>
      <w:r w:rsidRPr="00DB7106">
        <w:rPr>
          <w:rStyle w:val="FootnoteReference"/>
          <w:rFonts w:asciiTheme="majorHAnsi" w:eastAsia="Times New Roman" w:hAnsiTheme="majorHAnsi" w:cstheme="majorHAnsi"/>
          <w:sz w:val="24"/>
          <w:szCs w:val="24"/>
          <w:lang w:val="ro-MD"/>
        </w:rPr>
        <w:footnoteReference w:id="8"/>
      </w:r>
      <w:r w:rsidRPr="00DB7106">
        <w:rPr>
          <w:rFonts w:asciiTheme="majorHAnsi" w:eastAsia="Times New Roman" w:hAnsiTheme="majorHAnsi" w:cstheme="majorHAnsi"/>
          <w:sz w:val="24"/>
          <w:szCs w:val="24"/>
          <w:lang w:val="ro-MD"/>
        </w:rPr>
        <w:t xml:space="preserve"> și </w:t>
      </w:r>
      <w:r w:rsidR="004A3E8A">
        <w:rPr>
          <w:rFonts w:asciiTheme="majorHAnsi" w:eastAsia="Times New Roman" w:hAnsiTheme="majorHAnsi" w:cstheme="majorHAnsi"/>
          <w:sz w:val="24"/>
          <w:szCs w:val="24"/>
          <w:lang w:val="ro-MD"/>
        </w:rPr>
        <w:t xml:space="preserve">de </w:t>
      </w:r>
      <w:r>
        <w:rPr>
          <w:rFonts w:asciiTheme="majorHAnsi" w:eastAsia="Times New Roman" w:hAnsiTheme="majorHAnsi" w:cstheme="majorHAnsi"/>
          <w:sz w:val="24"/>
          <w:szCs w:val="24"/>
          <w:lang w:val="ro-MD"/>
        </w:rPr>
        <w:t>nereflectarea l</w:t>
      </w:r>
      <w:r w:rsidRPr="00DB7106">
        <w:rPr>
          <w:rFonts w:asciiTheme="majorHAnsi" w:eastAsia="Times New Roman" w:hAnsiTheme="majorHAnsi" w:cstheme="majorHAnsi"/>
          <w:sz w:val="24"/>
          <w:szCs w:val="24"/>
          <w:lang w:val="ro-MD"/>
        </w:rPr>
        <w:t>a contul 313 „</w:t>
      </w:r>
      <w:r w:rsidRPr="00DB7106">
        <w:rPr>
          <w:rFonts w:asciiTheme="majorHAnsi" w:hAnsiTheme="majorHAnsi" w:cstheme="majorHAnsi"/>
          <w:bCs/>
          <w:sz w:val="24"/>
          <w:szCs w:val="24"/>
          <w:lang w:val="ro-MD"/>
        </w:rPr>
        <w:t>Instalații de transmisie</w:t>
      </w:r>
      <w:r w:rsidRPr="00DB7106">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a obiectelor date în exploatare în sumă de</w:t>
      </w:r>
      <w:r w:rsidRPr="00DB7106">
        <w:rPr>
          <w:rFonts w:asciiTheme="majorHAnsi" w:eastAsia="Times New Roman" w:hAnsiTheme="majorHAnsi" w:cstheme="majorHAnsi"/>
          <w:sz w:val="24"/>
          <w:szCs w:val="24"/>
          <w:lang w:val="ro-MD"/>
        </w:rPr>
        <w:t xml:space="preserve"> </w:t>
      </w:r>
      <w:r w:rsidRPr="00DB7106">
        <w:rPr>
          <w:rFonts w:asciiTheme="majorHAnsi" w:eastAsia="Times New Roman" w:hAnsiTheme="majorHAnsi" w:cstheme="majorHAnsi"/>
          <w:b/>
          <w:sz w:val="24"/>
          <w:szCs w:val="24"/>
          <w:lang w:val="ro-MD"/>
        </w:rPr>
        <w:t>1</w:t>
      </w:r>
      <w:r>
        <w:rPr>
          <w:rFonts w:asciiTheme="majorHAnsi" w:eastAsia="Times New Roman" w:hAnsiTheme="majorHAnsi" w:cstheme="majorHAnsi"/>
          <w:b/>
          <w:sz w:val="24"/>
          <w:szCs w:val="24"/>
          <w:lang w:val="ro-MD"/>
        </w:rPr>
        <w:t>,</w:t>
      </w:r>
      <w:r w:rsidRPr="00DB7106">
        <w:rPr>
          <w:rFonts w:asciiTheme="majorHAnsi" w:eastAsia="Times New Roman" w:hAnsiTheme="majorHAnsi" w:cstheme="majorHAnsi"/>
          <w:b/>
          <w:sz w:val="24"/>
          <w:szCs w:val="24"/>
          <w:lang w:val="ro-MD"/>
        </w:rPr>
        <w:t xml:space="preserve">11 </w:t>
      </w:r>
      <w:r>
        <w:rPr>
          <w:rFonts w:asciiTheme="majorHAnsi" w:eastAsia="Times New Roman" w:hAnsiTheme="majorHAnsi" w:cstheme="majorHAnsi"/>
          <w:b/>
          <w:sz w:val="24"/>
          <w:szCs w:val="24"/>
          <w:lang w:val="ro-MD"/>
        </w:rPr>
        <w:t>mil.</w:t>
      </w:r>
      <w:r w:rsidRPr="00DB7106">
        <w:rPr>
          <w:rFonts w:asciiTheme="majorHAnsi" w:eastAsia="Times New Roman" w:hAnsiTheme="majorHAnsi" w:cstheme="majorHAnsi"/>
          <w:b/>
          <w:sz w:val="24"/>
          <w:szCs w:val="24"/>
          <w:lang w:val="ro-MD"/>
        </w:rPr>
        <w:t xml:space="preserve"> lei</w:t>
      </w:r>
      <w:r w:rsidRPr="00DB7106">
        <w:rPr>
          <w:rStyle w:val="FootnoteReference"/>
          <w:rFonts w:asciiTheme="majorHAnsi" w:eastAsia="Times New Roman" w:hAnsiTheme="majorHAnsi" w:cstheme="majorHAnsi"/>
          <w:b/>
          <w:sz w:val="24"/>
          <w:szCs w:val="24"/>
          <w:lang w:val="ro-MD"/>
        </w:rPr>
        <w:footnoteReference w:id="9"/>
      </w:r>
      <w:r w:rsidRPr="00DB7106">
        <w:rPr>
          <w:rFonts w:asciiTheme="majorHAnsi" w:eastAsia="Times New Roman" w:hAnsiTheme="majorHAnsi" w:cstheme="majorHAnsi"/>
          <w:sz w:val="24"/>
          <w:szCs w:val="24"/>
          <w:lang w:val="ro-MD"/>
        </w:rPr>
        <w:t>.</w:t>
      </w:r>
    </w:p>
    <w:p w14:paraId="7E0448E2" w14:textId="1DF6DC2C" w:rsidR="00C40B87" w:rsidRPr="002B3608" w:rsidRDefault="00B51456" w:rsidP="00C40B87">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hAnsiTheme="majorHAnsi" w:cstheme="majorHAnsi"/>
          <w:sz w:val="24"/>
          <w:szCs w:val="24"/>
          <w:lang w:val="ro-MD"/>
        </w:rPr>
      </w:pPr>
      <w:r w:rsidRPr="00C40B87">
        <w:rPr>
          <w:rFonts w:asciiTheme="majorHAnsi" w:eastAsia="Times New Roman" w:hAnsiTheme="majorHAnsi" w:cstheme="majorHAnsi"/>
          <w:sz w:val="24"/>
          <w:szCs w:val="24"/>
          <w:lang w:val="ro-MD"/>
        </w:rPr>
        <w:t>Diminuarea valorii contului 415 „</w:t>
      </w:r>
      <w:r w:rsidRPr="00C40B87">
        <w:rPr>
          <w:rFonts w:asciiTheme="majorHAnsi" w:eastAsia="Calibri" w:hAnsiTheme="majorHAnsi" w:cstheme="majorHAnsi"/>
          <w:bCs/>
          <w:sz w:val="24"/>
          <w:szCs w:val="24"/>
          <w:lang w:val="ro-MD"/>
        </w:rPr>
        <w:t>Alte forme de participare în capital în interiorul țării</w:t>
      </w:r>
      <w:r w:rsidRPr="00C40B87">
        <w:rPr>
          <w:rFonts w:asciiTheme="majorHAnsi" w:eastAsia="Times New Roman" w:hAnsiTheme="majorHAnsi" w:cstheme="majorHAnsi"/>
          <w:sz w:val="24"/>
          <w:szCs w:val="24"/>
          <w:lang w:val="ro-MD"/>
        </w:rPr>
        <w:t>” în sum</w:t>
      </w:r>
      <w:r w:rsidR="004A3E8A" w:rsidRPr="00C40B87">
        <w:rPr>
          <w:rFonts w:asciiTheme="majorHAnsi" w:eastAsia="Times New Roman" w:hAnsiTheme="majorHAnsi" w:cstheme="majorHAnsi"/>
          <w:sz w:val="24"/>
          <w:szCs w:val="24"/>
          <w:lang w:val="ro-MD"/>
        </w:rPr>
        <w:t>ă</w:t>
      </w:r>
      <w:r w:rsidRPr="00C40B87">
        <w:rPr>
          <w:rFonts w:asciiTheme="majorHAnsi" w:eastAsia="Times New Roman" w:hAnsiTheme="majorHAnsi" w:cstheme="majorHAnsi"/>
          <w:sz w:val="24"/>
          <w:szCs w:val="24"/>
          <w:lang w:val="ro-MD"/>
        </w:rPr>
        <w:t xml:space="preserve"> de</w:t>
      </w:r>
      <w:r w:rsidR="00567D96" w:rsidRPr="00C40B87">
        <w:rPr>
          <w:rFonts w:asciiTheme="majorHAnsi" w:eastAsia="Times New Roman" w:hAnsiTheme="majorHAnsi" w:cstheme="majorHAnsi"/>
          <w:sz w:val="24"/>
          <w:szCs w:val="24"/>
          <w:lang w:val="ro-MD"/>
        </w:rPr>
        <w:t xml:space="preserve"> </w:t>
      </w:r>
      <w:r w:rsidR="00567D96" w:rsidRPr="002B3608">
        <w:rPr>
          <w:rFonts w:asciiTheme="majorHAnsi" w:eastAsia="Times New Roman" w:hAnsiTheme="majorHAnsi" w:cstheme="majorHAnsi"/>
          <w:b/>
          <w:sz w:val="24"/>
          <w:szCs w:val="24"/>
          <w:lang w:val="ro-MD"/>
        </w:rPr>
        <w:t>9,6</w:t>
      </w:r>
      <w:r w:rsidR="00C40B87" w:rsidRPr="00C40B87">
        <w:rPr>
          <w:rFonts w:asciiTheme="majorHAnsi" w:eastAsia="Times New Roman" w:hAnsiTheme="majorHAnsi" w:cstheme="majorHAnsi"/>
          <w:b/>
          <w:sz w:val="24"/>
          <w:szCs w:val="24"/>
          <w:lang w:val="ro-MD"/>
        </w:rPr>
        <w:t>2</w:t>
      </w:r>
      <w:r w:rsidR="00567D96" w:rsidRPr="002B3608">
        <w:rPr>
          <w:rFonts w:asciiTheme="majorHAnsi" w:eastAsia="Times New Roman" w:hAnsiTheme="majorHAnsi" w:cstheme="majorHAnsi"/>
          <w:b/>
          <w:sz w:val="24"/>
          <w:szCs w:val="24"/>
          <w:lang w:val="ro-MD"/>
        </w:rPr>
        <w:t xml:space="preserve"> mil.lei</w:t>
      </w:r>
      <w:r w:rsidR="004A3E8A" w:rsidRPr="00C40B87">
        <w:rPr>
          <w:rFonts w:asciiTheme="majorHAnsi" w:eastAsia="Times New Roman" w:hAnsiTheme="majorHAnsi" w:cstheme="majorHAnsi"/>
          <w:b/>
          <w:sz w:val="24"/>
          <w:szCs w:val="24"/>
          <w:lang w:val="ro-MD"/>
        </w:rPr>
        <w:t>,</w:t>
      </w:r>
      <w:r w:rsidR="00201A18" w:rsidRPr="00C40B87">
        <w:rPr>
          <w:rFonts w:asciiTheme="majorHAnsi" w:eastAsia="Times New Roman" w:hAnsiTheme="majorHAnsi" w:cstheme="majorHAnsi"/>
          <w:sz w:val="24"/>
          <w:szCs w:val="24"/>
          <w:lang w:val="ro-MD"/>
        </w:rPr>
        <w:t xml:space="preserve"> în urma</w:t>
      </w:r>
      <w:r w:rsidRPr="00C40B87">
        <w:rPr>
          <w:rFonts w:asciiTheme="majorHAnsi" w:eastAsia="Times New Roman" w:hAnsiTheme="majorHAnsi" w:cstheme="majorHAnsi"/>
          <w:sz w:val="24"/>
          <w:szCs w:val="24"/>
          <w:lang w:val="ro-MD"/>
        </w:rPr>
        <w:t xml:space="preserve"> </w:t>
      </w:r>
      <w:r w:rsidR="00A93066" w:rsidRPr="00C40B87">
        <w:rPr>
          <w:rFonts w:asciiTheme="majorHAnsi" w:eastAsia="Times New Roman" w:hAnsiTheme="majorHAnsi" w:cstheme="majorHAnsi"/>
          <w:sz w:val="24"/>
          <w:szCs w:val="24"/>
          <w:lang w:val="ro-MD"/>
        </w:rPr>
        <w:t xml:space="preserve">nereflectării ca investiții a </w:t>
      </w:r>
      <w:r w:rsidRPr="00C40B87">
        <w:rPr>
          <w:rFonts w:asciiTheme="majorHAnsi" w:eastAsia="Times New Roman" w:hAnsiTheme="majorHAnsi" w:cstheme="majorHAnsi"/>
          <w:sz w:val="24"/>
          <w:szCs w:val="24"/>
          <w:lang w:val="ro-MD"/>
        </w:rPr>
        <w:t>mijloacelor fixe transmise în gestiunea entităților fondate</w:t>
      </w:r>
      <w:r w:rsidR="00567D96" w:rsidRPr="00C40B87">
        <w:rPr>
          <w:rFonts w:asciiTheme="majorHAnsi" w:eastAsia="Times New Roman" w:hAnsiTheme="majorHAnsi" w:cstheme="majorHAnsi"/>
          <w:sz w:val="24"/>
          <w:szCs w:val="24"/>
          <w:lang w:val="ro-MD"/>
        </w:rPr>
        <w:t xml:space="preserve"> (</w:t>
      </w:r>
      <w:r w:rsidR="00567D96" w:rsidRPr="002B3608">
        <w:rPr>
          <w:rFonts w:asciiTheme="majorHAnsi" w:eastAsia="Times New Roman" w:hAnsiTheme="majorHAnsi" w:cstheme="majorHAnsi"/>
          <w:sz w:val="24"/>
          <w:szCs w:val="24"/>
          <w:lang w:val="ro-MD"/>
        </w:rPr>
        <w:t>9,59 mil. lei</w:t>
      </w:r>
      <w:r w:rsidR="00567D96" w:rsidRPr="002B3608">
        <w:rPr>
          <w:rStyle w:val="FootnoteReference"/>
          <w:rFonts w:asciiTheme="majorHAnsi" w:eastAsia="Times New Roman" w:hAnsiTheme="majorHAnsi" w:cstheme="majorHAnsi"/>
          <w:sz w:val="24"/>
          <w:szCs w:val="24"/>
          <w:lang w:val="ro-MD"/>
        </w:rPr>
        <w:footnoteReference w:id="10"/>
      </w:r>
      <w:r w:rsidR="00567D96" w:rsidRPr="002B3608">
        <w:rPr>
          <w:rFonts w:asciiTheme="majorHAnsi" w:eastAsia="Times New Roman" w:hAnsiTheme="majorHAnsi" w:cstheme="majorHAnsi"/>
          <w:sz w:val="24"/>
          <w:szCs w:val="24"/>
          <w:lang w:val="ro-MD"/>
        </w:rPr>
        <w:t>)</w:t>
      </w:r>
      <w:r w:rsidR="00DC22EE" w:rsidRPr="00C40B87">
        <w:rPr>
          <w:rFonts w:asciiTheme="majorHAnsi" w:eastAsia="Times New Roman" w:hAnsiTheme="majorHAnsi" w:cstheme="majorHAnsi"/>
          <w:sz w:val="24"/>
          <w:szCs w:val="24"/>
          <w:lang w:val="ro-MD"/>
        </w:rPr>
        <w:t xml:space="preserve"> și </w:t>
      </w:r>
      <w:r w:rsidR="00567D96" w:rsidRPr="00C40B87">
        <w:rPr>
          <w:rFonts w:asciiTheme="majorHAnsi" w:eastAsia="Times New Roman" w:hAnsiTheme="majorHAnsi" w:cstheme="majorHAnsi"/>
          <w:sz w:val="24"/>
          <w:szCs w:val="24"/>
          <w:lang w:val="ro-MD"/>
        </w:rPr>
        <w:t>a</w:t>
      </w:r>
      <w:r w:rsidR="00DC22EE" w:rsidRPr="00C40B87">
        <w:rPr>
          <w:rFonts w:asciiTheme="majorHAnsi" w:eastAsia="Times New Roman" w:hAnsiTheme="majorHAnsi" w:cstheme="majorHAnsi"/>
          <w:sz w:val="24"/>
          <w:szCs w:val="24"/>
          <w:lang w:val="ro-MD"/>
        </w:rPr>
        <w:t xml:space="preserve"> mijloacelor financiare transmise în capitalul social</w:t>
      </w:r>
      <w:r w:rsidR="005E7E10" w:rsidRPr="00C40B87">
        <w:rPr>
          <w:rFonts w:asciiTheme="majorHAnsi" w:eastAsia="Times New Roman" w:hAnsiTheme="majorHAnsi" w:cstheme="majorHAnsi"/>
          <w:sz w:val="24"/>
          <w:szCs w:val="24"/>
          <w:lang w:val="ro-MD"/>
        </w:rPr>
        <w:t xml:space="preserve"> al entităților fondate</w:t>
      </w:r>
      <w:r w:rsidR="00567D96" w:rsidRPr="00C40B87">
        <w:rPr>
          <w:rFonts w:asciiTheme="majorHAnsi" w:eastAsia="Times New Roman" w:hAnsiTheme="majorHAnsi" w:cstheme="majorHAnsi"/>
          <w:sz w:val="24"/>
          <w:szCs w:val="24"/>
          <w:lang w:val="ro-MD"/>
        </w:rPr>
        <w:t xml:space="preserve"> (</w:t>
      </w:r>
      <w:r w:rsidR="00567D96" w:rsidRPr="002B3608">
        <w:rPr>
          <w:rFonts w:asciiTheme="majorHAnsi" w:eastAsia="Times New Roman" w:hAnsiTheme="majorHAnsi" w:cstheme="majorHAnsi"/>
          <w:sz w:val="24"/>
          <w:szCs w:val="24"/>
          <w:lang w:val="ro-MD"/>
        </w:rPr>
        <w:t>25,0 mii lei)</w:t>
      </w:r>
      <w:r w:rsidR="00567D96" w:rsidRPr="00C40B87">
        <w:rPr>
          <w:rStyle w:val="FootnoteReference"/>
          <w:rFonts w:asciiTheme="majorHAnsi" w:eastAsia="Times New Roman" w:hAnsiTheme="majorHAnsi" w:cstheme="majorHAnsi"/>
          <w:sz w:val="24"/>
          <w:szCs w:val="24"/>
          <w:lang w:val="ro-MD"/>
        </w:rPr>
        <w:footnoteReference w:id="11"/>
      </w:r>
      <w:r w:rsidR="00201A18" w:rsidRPr="00C40B87">
        <w:rPr>
          <w:rFonts w:asciiTheme="majorHAnsi" w:eastAsia="Times New Roman" w:hAnsiTheme="majorHAnsi" w:cstheme="majorHAnsi"/>
          <w:sz w:val="24"/>
          <w:szCs w:val="24"/>
          <w:lang w:val="ro-MD"/>
        </w:rPr>
        <w:t>.</w:t>
      </w:r>
      <w:r w:rsidR="006A0B90" w:rsidRPr="00C40B87">
        <w:rPr>
          <w:rFonts w:asciiTheme="majorHAnsi" w:eastAsia="Times New Roman" w:hAnsiTheme="majorHAnsi" w:cstheme="majorHAnsi"/>
          <w:sz w:val="24"/>
          <w:szCs w:val="24"/>
          <w:lang w:val="ro-MD"/>
        </w:rPr>
        <w:t xml:space="preserve"> </w:t>
      </w:r>
    </w:p>
    <w:p w14:paraId="678ECA3F" w14:textId="58F9B0E6" w:rsidR="00C40B87" w:rsidRPr="00C40B87" w:rsidRDefault="007B7E36" w:rsidP="002B3608">
      <w:pPr>
        <w:pStyle w:val="ListParagraph"/>
        <w:widowControl w:val="0"/>
        <w:shd w:val="clear" w:color="auto" w:fill="FFFFFF"/>
        <w:tabs>
          <w:tab w:val="left" w:pos="0"/>
          <w:tab w:val="left" w:pos="709"/>
        </w:tabs>
        <w:spacing w:after="0" w:line="276" w:lineRule="auto"/>
        <w:ind w:left="0"/>
        <w:jc w:val="both"/>
        <w:rPr>
          <w:rFonts w:asciiTheme="majorHAnsi" w:hAnsiTheme="majorHAnsi" w:cstheme="majorHAnsi"/>
          <w:sz w:val="24"/>
          <w:szCs w:val="24"/>
          <w:lang w:val="ro-MD"/>
        </w:rPr>
      </w:pPr>
      <w:r w:rsidRPr="00C40B87">
        <w:rPr>
          <w:rFonts w:asciiTheme="majorHAnsi" w:eastAsia="Times New Roman" w:hAnsiTheme="majorHAnsi" w:cstheme="majorHAnsi"/>
          <w:sz w:val="24"/>
          <w:szCs w:val="24"/>
          <w:lang w:val="ro-MD"/>
        </w:rPr>
        <w:lastRenderedPageBreak/>
        <w:t>Audit</w:t>
      </w:r>
      <w:r w:rsidR="004A3E8A" w:rsidRPr="00C40B87">
        <w:rPr>
          <w:rFonts w:asciiTheme="majorHAnsi" w:eastAsia="Times New Roman" w:hAnsiTheme="majorHAnsi" w:cstheme="majorHAnsi"/>
          <w:sz w:val="24"/>
          <w:szCs w:val="24"/>
          <w:lang w:val="ro-MD"/>
        </w:rPr>
        <w:t>ul</w:t>
      </w:r>
      <w:r w:rsidRPr="00C40B87">
        <w:rPr>
          <w:rFonts w:asciiTheme="majorHAnsi" w:eastAsia="Times New Roman" w:hAnsiTheme="majorHAnsi" w:cstheme="majorHAnsi"/>
          <w:sz w:val="24"/>
          <w:szCs w:val="24"/>
          <w:lang w:val="ro-MD"/>
        </w:rPr>
        <w:t xml:space="preserve"> a fost limitat în evaluarea valorii a </w:t>
      </w:r>
      <w:r w:rsidRPr="00C40B87">
        <w:rPr>
          <w:rFonts w:asciiTheme="majorHAnsi" w:hAnsiTheme="majorHAnsi" w:cstheme="majorHAnsi"/>
          <w:bCs/>
          <w:iCs/>
          <w:sz w:val="24"/>
          <w:szCs w:val="24"/>
          <w:lang w:val="ro-MD"/>
        </w:rPr>
        <w:t>5 construcții (garaje/depozite)</w:t>
      </w:r>
      <w:r w:rsidR="00DE0A25" w:rsidRPr="00C40B87">
        <w:rPr>
          <w:rStyle w:val="FootnoteReference"/>
          <w:rFonts w:asciiTheme="majorHAnsi" w:hAnsiTheme="majorHAnsi" w:cstheme="majorHAnsi"/>
          <w:bCs/>
          <w:iCs/>
          <w:sz w:val="24"/>
          <w:szCs w:val="24"/>
          <w:lang w:val="ro-MD"/>
        </w:rPr>
        <w:t xml:space="preserve"> </w:t>
      </w:r>
      <w:r w:rsidR="00DE0A25">
        <w:rPr>
          <w:rStyle w:val="FootnoteReference"/>
          <w:rFonts w:asciiTheme="majorHAnsi" w:hAnsiTheme="majorHAnsi" w:cstheme="majorHAnsi"/>
          <w:bCs/>
          <w:iCs/>
          <w:sz w:val="24"/>
          <w:szCs w:val="24"/>
          <w:lang w:val="ro-MD"/>
        </w:rPr>
        <w:footnoteReference w:id="12"/>
      </w:r>
      <w:r w:rsidR="00DE0A25" w:rsidRPr="00C40B87">
        <w:rPr>
          <w:rFonts w:asciiTheme="majorHAnsi" w:hAnsiTheme="majorHAnsi" w:cstheme="majorHAnsi"/>
          <w:bCs/>
          <w:iCs/>
          <w:sz w:val="24"/>
          <w:szCs w:val="24"/>
          <w:lang w:val="ro-MD"/>
        </w:rPr>
        <w:t xml:space="preserve"> </w:t>
      </w:r>
      <w:r w:rsidRPr="00C40B87">
        <w:rPr>
          <w:rFonts w:asciiTheme="majorHAnsi" w:hAnsiTheme="majorHAnsi" w:cstheme="majorHAnsi"/>
          <w:bCs/>
          <w:iCs/>
          <w:sz w:val="24"/>
          <w:szCs w:val="24"/>
          <w:lang w:val="ro-MD"/>
        </w:rPr>
        <w:t>cu suprafața de 1,23 mii m</w:t>
      </w:r>
      <w:r w:rsidRPr="00C40B87">
        <w:rPr>
          <w:rFonts w:asciiTheme="majorHAnsi" w:hAnsiTheme="majorHAnsi" w:cstheme="majorHAnsi"/>
          <w:bCs/>
          <w:iCs/>
          <w:sz w:val="24"/>
          <w:szCs w:val="24"/>
          <w:vertAlign w:val="superscript"/>
          <w:lang w:val="ro-MD"/>
        </w:rPr>
        <w:t>2</w:t>
      </w:r>
      <w:r w:rsidRPr="00C40B87">
        <w:rPr>
          <w:rFonts w:asciiTheme="majorHAnsi" w:hAnsiTheme="majorHAnsi" w:cstheme="majorHAnsi"/>
          <w:bCs/>
          <w:iCs/>
          <w:sz w:val="24"/>
          <w:szCs w:val="24"/>
          <w:lang w:val="ro-MD"/>
        </w:rPr>
        <w:t xml:space="preserve">, înregistrate ca proprietate a CR Cimișlia, </w:t>
      </w:r>
      <w:r w:rsidR="00302AA5" w:rsidRPr="00C40B87">
        <w:rPr>
          <w:rFonts w:asciiTheme="majorHAnsi" w:hAnsiTheme="majorHAnsi" w:cstheme="majorHAnsi"/>
          <w:bCs/>
          <w:iCs/>
          <w:sz w:val="24"/>
          <w:szCs w:val="24"/>
          <w:lang w:val="ro-MD"/>
        </w:rPr>
        <w:t>dar nereflectate în evidența contabilă, aflate</w:t>
      </w:r>
      <w:r w:rsidRPr="00C40B87">
        <w:rPr>
          <w:rFonts w:asciiTheme="majorHAnsi" w:hAnsiTheme="majorHAnsi" w:cstheme="majorHAnsi"/>
          <w:bCs/>
          <w:iCs/>
          <w:sz w:val="24"/>
          <w:szCs w:val="24"/>
          <w:lang w:val="ro-MD"/>
        </w:rPr>
        <w:t xml:space="preserve"> în gestiunea IMSP SR Cimișlia și IMSP CS Cimișlia</w:t>
      </w:r>
      <w:r w:rsidR="00817F0B" w:rsidRPr="00C40B87">
        <w:rPr>
          <w:rFonts w:asciiTheme="majorHAnsi" w:hAnsiTheme="majorHAnsi" w:cstheme="majorHAnsi"/>
          <w:bCs/>
          <w:iCs/>
          <w:sz w:val="24"/>
          <w:szCs w:val="24"/>
          <w:lang w:val="ro-MD"/>
        </w:rPr>
        <w:t xml:space="preserve"> </w:t>
      </w:r>
      <w:r w:rsidR="00302AA5" w:rsidRPr="00C40B87">
        <w:rPr>
          <w:rFonts w:asciiTheme="majorHAnsi" w:hAnsiTheme="majorHAnsi" w:cstheme="majorHAnsi"/>
          <w:bCs/>
          <w:iCs/>
          <w:sz w:val="24"/>
          <w:szCs w:val="24"/>
          <w:lang w:val="ro-MD"/>
        </w:rPr>
        <w:t>cu care de asemenea a fost diminuat acest cont.</w:t>
      </w:r>
      <w:r w:rsidRPr="00C40B87" w:rsidDel="001854A1">
        <w:rPr>
          <w:rFonts w:asciiTheme="majorHAnsi" w:hAnsiTheme="majorHAnsi" w:cstheme="majorHAnsi"/>
          <w:bCs/>
          <w:iCs/>
          <w:sz w:val="24"/>
          <w:szCs w:val="24"/>
          <w:lang w:val="ro-MD"/>
        </w:rPr>
        <w:t xml:space="preserve"> </w:t>
      </w:r>
      <w:r w:rsidR="00C40B87" w:rsidRPr="00C40B87">
        <w:rPr>
          <w:rFonts w:asciiTheme="majorHAnsi" w:hAnsiTheme="majorHAnsi" w:cstheme="majorHAnsi"/>
          <w:sz w:val="24"/>
          <w:szCs w:val="24"/>
          <w:lang w:val="ro-MD"/>
        </w:rPr>
        <w:t xml:space="preserve">Ținând cont de faptul că, posibila valoare a acestor bunuri imobile este semnificativă, considerăm că posibila valoare a denaturării, la fel, va avea un caracter semnificativ.  </w:t>
      </w:r>
    </w:p>
    <w:p w14:paraId="6B8D0243" w14:textId="109868C8" w:rsidR="003A016C" w:rsidRPr="00D45987" w:rsidRDefault="004B7548" w:rsidP="00817F0B">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Major</w:t>
      </w:r>
      <w:r w:rsidR="00420CC9" w:rsidRPr="00DB7106">
        <w:rPr>
          <w:rFonts w:asciiTheme="majorHAnsi" w:hAnsiTheme="majorHAnsi" w:cstheme="majorHAnsi"/>
          <w:sz w:val="24"/>
          <w:szCs w:val="24"/>
          <w:lang w:val="ro-MD"/>
        </w:rPr>
        <w:t xml:space="preserve">area </w:t>
      </w:r>
      <w:r w:rsidR="000D4B80" w:rsidRPr="00DB7106">
        <w:rPr>
          <w:rFonts w:asciiTheme="majorHAnsi" w:hAnsiTheme="majorHAnsi" w:cstheme="majorHAnsi"/>
          <w:sz w:val="24"/>
          <w:szCs w:val="24"/>
          <w:lang w:val="ro-MD"/>
        </w:rPr>
        <w:t xml:space="preserve">contului 391 „Uzura mijloacelor fixe” </w:t>
      </w:r>
      <w:r w:rsidR="00EF1EBE" w:rsidRPr="00DB7106">
        <w:rPr>
          <w:rFonts w:asciiTheme="majorHAnsi" w:hAnsiTheme="majorHAnsi" w:cstheme="majorHAnsi"/>
          <w:sz w:val="24"/>
          <w:szCs w:val="24"/>
          <w:lang w:val="ro-MD"/>
        </w:rPr>
        <w:t xml:space="preserve">cu suma de </w:t>
      </w:r>
      <w:r w:rsidR="00EF1EBE" w:rsidRPr="00DB7106">
        <w:rPr>
          <w:rFonts w:asciiTheme="majorHAnsi" w:hAnsiTheme="majorHAnsi" w:cstheme="majorHAnsi"/>
          <w:b/>
          <w:sz w:val="24"/>
          <w:szCs w:val="24"/>
          <w:lang w:val="ro-MD"/>
        </w:rPr>
        <w:t>4</w:t>
      </w:r>
      <w:r>
        <w:rPr>
          <w:rFonts w:asciiTheme="majorHAnsi" w:hAnsiTheme="majorHAnsi" w:cstheme="majorHAnsi"/>
          <w:b/>
          <w:sz w:val="24"/>
          <w:szCs w:val="24"/>
          <w:lang w:val="ro-MD"/>
        </w:rPr>
        <w:t>,</w:t>
      </w:r>
      <w:r w:rsidR="00EF1EBE">
        <w:rPr>
          <w:rFonts w:asciiTheme="majorHAnsi" w:hAnsiTheme="majorHAnsi" w:cstheme="majorHAnsi"/>
          <w:b/>
          <w:sz w:val="24"/>
          <w:szCs w:val="24"/>
          <w:lang w:val="ro-MD"/>
        </w:rPr>
        <w:t>7</w:t>
      </w:r>
      <w:r w:rsidR="00EF1EBE" w:rsidRPr="00DB7106">
        <w:rPr>
          <w:rFonts w:asciiTheme="majorHAnsi" w:hAnsiTheme="majorHAnsi" w:cstheme="majorHAnsi"/>
          <w:b/>
          <w:sz w:val="24"/>
          <w:szCs w:val="24"/>
          <w:lang w:val="ro-MD"/>
        </w:rPr>
        <w:t>3 mi</w:t>
      </w:r>
      <w:r w:rsidR="00EF1EBE">
        <w:rPr>
          <w:rFonts w:asciiTheme="majorHAnsi" w:hAnsiTheme="majorHAnsi" w:cstheme="majorHAnsi"/>
          <w:b/>
          <w:sz w:val="24"/>
          <w:szCs w:val="24"/>
          <w:lang w:val="ro-MD"/>
        </w:rPr>
        <w:t>l.</w:t>
      </w:r>
      <w:r w:rsidR="00EF1EBE" w:rsidRPr="00DB7106">
        <w:rPr>
          <w:rFonts w:asciiTheme="majorHAnsi" w:hAnsiTheme="majorHAnsi" w:cstheme="majorHAnsi"/>
          <w:b/>
          <w:sz w:val="24"/>
          <w:szCs w:val="24"/>
          <w:lang w:val="ro-MD"/>
        </w:rPr>
        <w:t xml:space="preserve"> lei</w:t>
      </w:r>
      <w:r w:rsidR="00EF1EBE" w:rsidRPr="00DB7106">
        <w:rPr>
          <w:rStyle w:val="FootnoteReference"/>
          <w:rFonts w:asciiTheme="majorHAnsi" w:hAnsiTheme="majorHAnsi" w:cstheme="majorHAnsi"/>
          <w:sz w:val="24"/>
          <w:szCs w:val="24"/>
          <w:lang w:val="ro-MD"/>
        </w:rPr>
        <w:footnoteReference w:id="13"/>
      </w:r>
      <w:r w:rsidR="00EF1EBE">
        <w:rPr>
          <w:rFonts w:asciiTheme="majorHAnsi" w:hAnsiTheme="majorHAnsi" w:cstheme="majorHAnsi"/>
          <w:b/>
          <w:sz w:val="24"/>
          <w:szCs w:val="24"/>
          <w:lang w:val="ro-MD"/>
        </w:rPr>
        <w:t xml:space="preserve"> </w:t>
      </w:r>
      <w:r w:rsidR="00420CC9" w:rsidRPr="00DB7106">
        <w:rPr>
          <w:rFonts w:asciiTheme="majorHAnsi" w:hAnsiTheme="majorHAnsi" w:cstheme="majorHAnsi"/>
          <w:sz w:val="24"/>
          <w:szCs w:val="24"/>
          <w:lang w:val="ro-MD"/>
        </w:rPr>
        <w:t>prin calcularea</w:t>
      </w:r>
      <w:r w:rsidR="000D4B80" w:rsidRPr="00DB7106">
        <w:rPr>
          <w:rFonts w:asciiTheme="majorHAnsi" w:hAnsiTheme="majorHAnsi" w:cstheme="majorHAnsi"/>
          <w:sz w:val="24"/>
          <w:szCs w:val="24"/>
          <w:lang w:val="ro-MD"/>
        </w:rPr>
        <w:t xml:space="preserve"> uzurii </w:t>
      </w:r>
      <w:r w:rsidR="00EF1EBE">
        <w:rPr>
          <w:rFonts w:asciiTheme="majorHAnsi" w:hAnsiTheme="majorHAnsi" w:cstheme="majorHAnsi"/>
          <w:sz w:val="24"/>
          <w:szCs w:val="24"/>
          <w:lang w:val="ro-MD"/>
        </w:rPr>
        <w:t xml:space="preserve">aferente bunurilor </w:t>
      </w:r>
      <w:r w:rsidR="000D4B80" w:rsidRPr="00DB7106">
        <w:rPr>
          <w:rFonts w:asciiTheme="majorHAnsi" w:hAnsiTheme="majorHAnsi" w:cstheme="majorHAnsi"/>
          <w:sz w:val="24"/>
          <w:szCs w:val="24"/>
          <w:lang w:val="ro-MD"/>
        </w:rPr>
        <w:t>raportate</w:t>
      </w:r>
      <w:r w:rsidR="00420CC9" w:rsidRPr="00DB7106">
        <w:rPr>
          <w:rFonts w:asciiTheme="majorHAnsi" w:hAnsiTheme="majorHAnsi" w:cstheme="majorHAnsi"/>
          <w:sz w:val="24"/>
          <w:szCs w:val="24"/>
          <w:lang w:val="ro-MD"/>
        </w:rPr>
        <w:t xml:space="preserve"> eronat </w:t>
      </w:r>
      <w:r w:rsidR="00EF1EBE">
        <w:rPr>
          <w:rFonts w:asciiTheme="majorHAnsi" w:hAnsiTheme="majorHAnsi" w:cstheme="majorHAnsi"/>
          <w:sz w:val="24"/>
          <w:szCs w:val="24"/>
          <w:lang w:val="ro-MD"/>
        </w:rPr>
        <w:t>ca</w:t>
      </w:r>
      <w:r w:rsidR="00420CC9" w:rsidRPr="00DB7106">
        <w:rPr>
          <w:rFonts w:asciiTheme="majorHAnsi" w:hAnsiTheme="majorHAnsi" w:cstheme="majorHAnsi"/>
          <w:sz w:val="24"/>
          <w:szCs w:val="24"/>
          <w:lang w:val="ro-MD"/>
        </w:rPr>
        <w:t xml:space="preserve"> </w:t>
      </w:r>
      <w:r w:rsidR="00EF1EBE" w:rsidRPr="00DB7106">
        <w:rPr>
          <w:rFonts w:asciiTheme="majorHAnsi" w:hAnsiTheme="majorHAnsi" w:cstheme="majorHAnsi"/>
          <w:sz w:val="24"/>
          <w:szCs w:val="24"/>
          <w:lang w:val="ro-MD"/>
        </w:rPr>
        <w:t>mijloacelor fixe</w:t>
      </w:r>
      <w:r w:rsidR="003A016C">
        <w:rPr>
          <w:rFonts w:asciiTheme="majorHAnsi" w:hAnsiTheme="majorHAnsi" w:cstheme="majorHAnsi"/>
          <w:sz w:val="24"/>
          <w:szCs w:val="24"/>
          <w:lang w:val="ro-MD"/>
        </w:rPr>
        <w:t xml:space="preserve"> și dublate în evidență</w:t>
      </w:r>
      <w:r w:rsidR="004D1467">
        <w:rPr>
          <w:rFonts w:asciiTheme="majorHAnsi" w:hAnsiTheme="majorHAnsi" w:cstheme="majorHAnsi"/>
          <w:sz w:val="24"/>
          <w:szCs w:val="24"/>
          <w:lang w:val="ro-MD"/>
        </w:rPr>
        <w:t xml:space="preserve">, din care valoarea uzurii calculate în anul 2020 a </w:t>
      </w:r>
      <w:r w:rsidR="004D1467" w:rsidRPr="00D45987">
        <w:rPr>
          <w:rFonts w:asciiTheme="majorHAnsi" w:hAnsiTheme="majorHAnsi" w:cstheme="majorHAnsi"/>
          <w:sz w:val="24"/>
          <w:szCs w:val="24"/>
          <w:lang w:val="ro-MD"/>
        </w:rPr>
        <w:t xml:space="preserve">constituit </w:t>
      </w:r>
      <w:r>
        <w:rPr>
          <w:rFonts w:asciiTheme="majorHAnsi" w:hAnsiTheme="majorHAnsi" w:cstheme="majorHAnsi"/>
          <w:sz w:val="24"/>
          <w:szCs w:val="24"/>
          <w:lang w:val="ro-MD"/>
        </w:rPr>
        <w:t>0,</w:t>
      </w:r>
      <w:r w:rsidR="00D45987" w:rsidRPr="00817F0B">
        <w:rPr>
          <w:rFonts w:asciiTheme="majorHAnsi" w:hAnsiTheme="majorHAnsi" w:cstheme="majorHAnsi"/>
          <w:sz w:val="24"/>
          <w:szCs w:val="24"/>
          <w:lang w:val="ro-MD"/>
        </w:rPr>
        <w:t>82</w:t>
      </w:r>
      <w:r w:rsidR="004D1467" w:rsidRPr="00D45987">
        <w:rPr>
          <w:rFonts w:asciiTheme="majorHAnsi" w:hAnsiTheme="majorHAnsi" w:cstheme="majorHAnsi"/>
          <w:sz w:val="24"/>
          <w:szCs w:val="24"/>
          <w:lang w:val="ro-MD"/>
        </w:rPr>
        <w:t xml:space="preserve"> mi</w:t>
      </w:r>
      <w:r>
        <w:rPr>
          <w:rFonts w:asciiTheme="majorHAnsi" w:hAnsiTheme="majorHAnsi" w:cstheme="majorHAnsi"/>
          <w:sz w:val="24"/>
          <w:szCs w:val="24"/>
          <w:lang w:val="ro-MD"/>
        </w:rPr>
        <w:t>l.</w:t>
      </w:r>
      <w:r w:rsidR="004D1467" w:rsidRPr="00D45987">
        <w:rPr>
          <w:rFonts w:asciiTheme="majorHAnsi" w:hAnsiTheme="majorHAnsi" w:cstheme="majorHAnsi"/>
          <w:sz w:val="24"/>
          <w:szCs w:val="24"/>
          <w:lang w:val="ro-MD"/>
        </w:rPr>
        <w:t xml:space="preserve"> lei</w:t>
      </w:r>
      <w:r w:rsidR="00D45987" w:rsidRPr="00817F0B">
        <w:rPr>
          <w:rFonts w:asciiTheme="majorHAnsi" w:hAnsiTheme="majorHAnsi" w:cstheme="majorHAnsi"/>
          <w:sz w:val="24"/>
          <w:szCs w:val="24"/>
          <w:lang w:val="ro-MD"/>
        </w:rPr>
        <w:t xml:space="preserve"> și în anii precedenți </w:t>
      </w:r>
      <w:r>
        <w:rPr>
          <w:rFonts w:asciiTheme="majorHAnsi" w:hAnsiTheme="majorHAnsi" w:cstheme="majorHAnsi"/>
          <w:sz w:val="24"/>
          <w:szCs w:val="24"/>
          <w:lang w:val="ro-MD"/>
        </w:rPr>
        <w:t>–</w:t>
      </w:r>
      <w:r w:rsidR="00D45987" w:rsidRPr="00817F0B">
        <w:rPr>
          <w:rFonts w:asciiTheme="majorHAnsi" w:hAnsiTheme="majorHAnsi" w:cstheme="majorHAnsi"/>
          <w:sz w:val="24"/>
          <w:szCs w:val="24"/>
          <w:lang w:val="ro-MD"/>
        </w:rPr>
        <w:t xml:space="preserve"> 4</w:t>
      </w:r>
      <w:r>
        <w:rPr>
          <w:rFonts w:asciiTheme="majorHAnsi" w:hAnsiTheme="majorHAnsi" w:cstheme="majorHAnsi"/>
          <w:sz w:val="24"/>
          <w:szCs w:val="24"/>
          <w:lang w:val="ro-MD"/>
        </w:rPr>
        <w:t>,</w:t>
      </w:r>
      <w:r w:rsidR="00D45987" w:rsidRPr="00817F0B">
        <w:rPr>
          <w:rFonts w:asciiTheme="majorHAnsi" w:hAnsiTheme="majorHAnsi" w:cstheme="majorHAnsi"/>
          <w:sz w:val="24"/>
          <w:szCs w:val="24"/>
          <w:lang w:val="ro-MD"/>
        </w:rPr>
        <w:t>11 mi</w:t>
      </w:r>
      <w:r>
        <w:rPr>
          <w:rFonts w:asciiTheme="majorHAnsi" w:hAnsiTheme="majorHAnsi" w:cstheme="majorHAnsi"/>
          <w:sz w:val="24"/>
          <w:szCs w:val="24"/>
          <w:lang w:val="ro-MD"/>
        </w:rPr>
        <w:t>l.</w:t>
      </w:r>
      <w:r w:rsidR="00D45987" w:rsidRPr="00817F0B">
        <w:rPr>
          <w:rFonts w:asciiTheme="majorHAnsi" w:hAnsiTheme="majorHAnsi" w:cstheme="majorHAnsi"/>
          <w:sz w:val="24"/>
          <w:szCs w:val="24"/>
          <w:lang w:val="ro-MD"/>
        </w:rPr>
        <w:t xml:space="preserve"> lei</w:t>
      </w:r>
      <w:r w:rsidR="00866474">
        <w:rPr>
          <w:rFonts w:asciiTheme="majorHAnsi" w:hAnsiTheme="majorHAnsi" w:cstheme="majorHAnsi"/>
          <w:sz w:val="24"/>
          <w:szCs w:val="24"/>
          <w:lang w:val="ro-MD"/>
        </w:rPr>
        <w:t>.</w:t>
      </w:r>
    </w:p>
    <w:p w14:paraId="7E8CFFC4" w14:textId="71D6CD1A" w:rsidR="00AB0AF9" w:rsidRPr="00BA5826" w:rsidRDefault="00AB0AF9" w:rsidP="00AB0AF9">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Pr>
          <w:rFonts w:asciiTheme="majorHAnsi" w:eastAsia="Calibri" w:hAnsiTheme="majorHAnsi" w:cstheme="majorHAnsi"/>
          <w:sz w:val="24"/>
          <w:szCs w:val="24"/>
          <w:lang w:val="ro-MD"/>
        </w:rPr>
        <w:t>Major</w:t>
      </w:r>
      <w:r w:rsidRPr="00BA5826">
        <w:rPr>
          <w:rFonts w:asciiTheme="majorHAnsi" w:eastAsia="Calibri" w:hAnsiTheme="majorHAnsi" w:cstheme="majorHAnsi"/>
          <w:sz w:val="24"/>
          <w:szCs w:val="24"/>
          <w:lang w:val="ro-MD"/>
        </w:rPr>
        <w:t xml:space="preserve">area valorii contului 222500 „Servicii de reparații curente” </w:t>
      </w:r>
      <w:r>
        <w:rPr>
          <w:rFonts w:asciiTheme="majorHAnsi" w:eastAsia="Calibri" w:hAnsiTheme="majorHAnsi" w:cstheme="majorHAnsi"/>
          <w:sz w:val="24"/>
          <w:szCs w:val="24"/>
          <w:lang w:val="ro-MD"/>
        </w:rPr>
        <w:t xml:space="preserve">și </w:t>
      </w:r>
      <w:r w:rsidRPr="00BA5826">
        <w:rPr>
          <w:rFonts w:asciiTheme="majorHAnsi" w:eastAsia="Calibri" w:hAnsiTheme="majorHAnsi" w:cstheme="majorHAnsi"/>
          <w:sz w:val="24"/>
          <w:szCs w:val="24"/>
          <w:lang w:val="ro-MD"/>
        </w:rPr>
        <w:t xml:space="preserve">diminuarea valorii contului 289200 „Cheltuieli privind transmiterea activelor cu titlu gratuit din cadrul sistemului bugetar” cu suma de </w:t>
      </w:r>
      <w:r>
        <w:rPr>
          <w:rFonts w:asciiTheme="majorHAnsi" w:hAnsiTheme="majorHAnsi" w:cstheme="majorHAnsi"/>
          <w:b/>
          <w:bCs/>
          <w:sz w:val="24"/>
          <w:szCs w:val="24"/>
          <w:lang w:val="ro-MD"/>
        </w:rPr>
        <w:t>6</w:t>
      </w:r>
      <w:r w:rsidR="00717900">
        <w:rPr>
          <w:rFonts w:asciiTheme="majorHAnsi" w:hAnsiTheme="majorHAnsi" w:cstheme="majorHAnsi"/>
          <w:b/>
          <w:bCs/>
          <w:sz w:val="24"/>
          <w:szCs w:val="24"/>
          <w:lang w:val="ro-MD"/>
        </w:rPr>
        <w:t>,</w:t>
      </w:r>
      <w:r>
        <w:rPr>
          <w:rFonts w:asciiTheme="majorHAnsi" w:hAnsiTheme="majorHAnsi" w:cstheme="majorHAnsi"/>
          <w:b/>
          <w:bCs/>
          <w:sz w:val="24"/>
          <w:szCs w:val="24"/>
          <w:lang w:val="ro-MD"/>
        </w:rPr>
        <w:t>16</w:t>
      </w:r>
      <w:r w:rsidRPr="00BA5826">
        <w:rPr>
          <w:rFonts w:asciiTheme="majorHAnsi" w:hAnsiTheme="majorHAnsi" w:cstheme="majorHAnsi"/>
          <w:b/>
          <w:bCs/>
          <w:sz w:val="24"/>
          <w:szCs w:val="24"/>
          <w:lang w:val="ro-MD"/>
        </w:rPr>
        <w:t xml:space="preserve"> mil. lei</w:t>
      </w:r>
      <w:r w:rsidRPr="00BA5826">
        <w:rPr>
          <w:rFonts w:asciiTheme="majorHAnsi" w:eastAsia="Calibri" w:hAnsiTheme="majorHAnsi" w:cstheme="majorHAnsi"/>
          <w:sz w:val="24"/>
          <w:szCs w:val="24"/>
          <w:lang w:val="ro-MD"/>
        </w:rPr>
        <w:t xml:space="preserve">, ca urmare a </w:t>
      </w:r>
      <w:r>
        <w:rPr>
          <w:rFonts w:asciiTheme="majorHAnsi" w:eastAsia="Calibri" w:hAnsiTheme="majorHAnsi" w:cstheme="majorHAnsi"/>
          <w:sz w:val="24"/>
          <w:szCs w:val="24"/>
          <w:lang w:val="ro-MD"/>
        </w:rPr>
        <w:t xml:space="preserve">netransmiterii </w:t>
      </w:r>
      <w:r w:rsidR="005E1CBF">
        <w:rPr>
          <w:rFonts w:asciiTheme="majorHAnsi" w:eastAsia="Calibri" w:hAnsiTheme="majorHAnsi" w:cstheme="majorHAnsi"/>
          <w:sz w:val="24"/>
          <w:szCs w:val="24"/>
          <w:lang w:val="ro-MD"/>
        </w:rPr>
        <w:t xml:space="preserve">proprietarilor bunurilor a </w:t>
      </w:r>
      <w:r w:rsidRPr="00BA5826">
        <w:rPr>
          <w:rFonts w:asciiTheme="majorHAnsi" w:eastAsia="Calibri" w:hAnsiTheme="majorHAnsi" w:cstheme="majorHAnsi"/>
          <w:sz w:val="24"/>
          <w:szCs w:val="24"/>
          <w:lang w:val="ro-MD"/>
        </w:rPr>
        <w:t xml:space="preserve">lucrărilor de reparație </w:t>
      </w:r>
      <w:r>
        <w:rPr>
          <w:rFonts w:asciiTheme="majorHAnsi" w:eastAsia="Calibri" w:hAnsiTheme="majorHAnsi" w:cstheme="majorHAnsi"/>
          <w:sz w:val="24"/>
          <w:szCs w:val="24"/>
          <w:lang w:val="ro-MD"/>
        </w:rPr>
        <w:t xml:space="preserve">a </w:t>
      </w:r>
      <w:r w:rsidRPr="00BA5826">
        <w:rPr>
          <w:rFonts w:asciiTheme="majorHAnsi" w:eastAsia="Calibri" w:hAnsiTheme="majorHAnsi" w:cstheme="majorHAnsi"/>
          <w:sz w:val="24"/>
          <w:szCs w:val="24"/>
          <w:lang w:val="ro-MD"/>
        </w:rPr>
        <w:t>drumurilor locale</w:t>
      </w:r>
      <w:r w:rsidRPr="00E664D1">
        <w:rPr>
          <w:rFonts w:asciiTheme="majorHAnsi" w:eastAsia="Calibri" w:hAnsiTheme="majorHAnsi" w:cstheme="majorHAnsi"/>
          <w:sz w:val="24"/>
          <w:szCs w:val="24"/>
          <w:lang w:val="ro-RO"/>
        </w:rPr>
        <w:t xml:space="preserve"> </w:t>
      </w:r>
      <w:r>
        <w:rPr>
          <w:rFonts w:asciiTheme="majorHAnsi" w:eastAsia="Calibri" w:hAnsiTheme="majorHAnsi" w:cstheme="majorHAnsi"/>
          <w:sz w:val="24"/>
          <w:szCs w:val="24"/>
          <w:lang w:val="ro-RO"/>
        </w:rPr>
        <w:t>și a iluminatului public stradal</w:t>
      </w:r>
      <w:r w:rsidRPr="00BA5826">
        <w:rPr>
          <w:rFonts w:asciiTheme="majorHAnsi" w:eastAsia="Calibri" w:hAnsiTheme="majorHAnsi" w:cstheme="majorHAnsi"/>
          <w:sz w:val="24"/>
          <w:szCs w:val="24"/>
          <w:lang w:val="ro-MD"/>
        </w:rPr>
        <w:t xml:space="preserve">, proprietatea publică </w:t>
      </w:r>
      <w:r>
        <w:rPr>
          <w:rFonts w:asciiTheme="majorHAnsi" w:eastAsia="Calibri" w:hAnsiTheme="majorHAnsi" w:cstheme="majorHAnsi"/>
          <w:sz w:val="24"/>
          <w:szCs w:val="24"/>
          <w:lang w:val="ro-MD"/>
        </w:rPr>
        <w:t>a UAT de</w:t>
      </w:r>
      <w:r w:rsidRPr="00BA5826">
        <w:rPr>
          <w:rFonts w:asciiTheme="majorHAnsi" w:eastAsia="Calibri" w:hAnsiTheme="majorHAnsi" w:cstheme="majorHAnsi"/>
          <w:sz w:val="24"/>
          <w:szCs w:val="24"/>
          <w:lang w:val="ro-MD"/>
        </w:rPr>
        <w:t xml:space="preserve"> nivelul I</w:t>
      </w:r>
      <w:r w:rsidRPr="00EC7DA6">
        <w:rPr>
          <w:rStyle w:val="FootnoteReference"/>
          <w:rFonts w:eastAsia="Calibri" w:cstheme="majorHAnsi"/>
          <w:sz w:val="24"/>
          <w:szCs w:val="24"/>
          <w:lang w:val="ro-MD"/>
        </w:rPr>
        <w:footnoteReference w:id="14"/>
      </w:r>
      <w:r w:rsidRPr="00BA5826">
        <w:rPr>
          <w:rFonts w:asciiTheme="majorHAnsi" w:eastAsia="Calibri" w:hAnsiTheme="majorHAnsi" w:cstheme="majorHAnsi"/>
          <w:sz w:val="24"/>
          <w:szCs w:val="24"/>
          <w:lang w:val="ro-MD"/>
        </w:rPr>
        <w:t>.</w:t>
      </w:r>
    </w:p>
    <w:p w14:paraId="29FF8F8F" w14:textId="26747C30" w:rsidR="00AB0AF9" w:rsidRPr="00605F3A" w:rsidRDefault="00AB0AF9" w:rsidP="00AB0AF9">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eastAsia="Times New Roman" w:hAnsiTheme="majorHAnsi" w:cstheme="majorHAnsi"/>
          <w:sz w:val="24"/>
          <w:szCs w:val="24"/>
          <w:lang w:val="ro-MD"/>
        </w:rPr>
      </w:pPr>
      <w:r w:rsidRPr="006A0B90">
        <w:rPr>
          <w:rFonts w:asciiTheme="majorHAnsi" w:hAnsiTheme="majorHAnsi" w:cstheme="majorHAnsi"/>
          <w:sz w:val="24"/>
          <w:szCs w:val="24"/>
          <w:lang w:val="ro-MD"/>
        </w:rPr>
        <w:t xml:space="preserve">Auditul </w:t>
      </w:r>
      <w:r>
        <w:rPr>
          <w:rFonts w:asciiTheme="majorHAnsi" w:hAnsiTheme="majorHAnsi" w:cstheme="majorHAnsi"/>
          <w:sz w:val="24"/>
          <w:szCs w:val="24"/>
          <w:lang w:val="ro-MD"/>
        </w:rPr>
        <w:t>este</w:t>
      </w:r>
      <w:r w:rsidRPr="006A0B90">
        <w:rPr>
          <w:rFonts w:asciiTheme="majorHAnsi" w:hAnsiTheme="majorHAnsi" w:cstheme="majorHAnsi"/>
          <w:sz w:val="24"/>
          <w:szCs w:val="24"/>
          <w:lang w:val="ro-MD"/>
        </w:rPr>
        <w:t xml:space="preserve"> limitat în confirmarea valori</w:t>
      </w:r>
      <w:r>
        <w:rPr>
          <w:rFonts w:asciiTheme="majorHAnsi" w:hAnsiTheme="majorHAnsi" w:cstheme="majorHAnsi"/>
          <w:sz w:val="24"/>
          <w:szCs w:val="24"/>
          <w:lang w:val="ro-MD"/>
        </w:rPr>
        <w:t>i</w:t>
      </w:r>
      <w:r w:rsidRPr="006A0B90">
        <w:rPr>
          <w:rFonts w:asciiTheme="majorHAnsi" w:hAnsiTheme="majorHAnsi" w:cstheme="majorHAnsi"/>
          <w:sz w:val="24"/>
          <w:szCs w:val="24"/>
          <w:lang w:val="ro-MD"/>
        </w:rPr>
        <w:t xml:space="preserve"> </w:t>
      </w:r>
      <w:r w:rsidR="005E1CBF">
        <w:rPr>
          <w:rFonts w:asciiTheme="majorHAnsi" w:hAnsiTheme="majorHAnsi" w:cstheme="majorHAnsi"/>
          <w:sz w:val="24"/>
          <w:szCs w:val="24"/>
          <w:lang w:val="ro-MD"/>
        </w:rPr>
        <w:t xml:space="preserve">raportate </w:t>
      </w:r>
      <w:r>
        <w:rPr>
          <w:rFonts w:asciiTheme="majorHAnsi" w:hAnsiTheme="majorHAnsi" w:cstheme="majorHAnsi"/>
          <w:sz w:val="24"/>
          <w:szCs w:val="24"/>
          <w:lang w:val="ro-MD"/>
        </w:rPr>
        <w:t xml:space="preserve">a 22 </w:t>
      </w:r>
      <w:r w:rsidR="00866474">
        <w:rPr>
          <w:rFonts w:asciiTheme="majorHAnsi" w:hAnsiTheme="majorHAnsi" w:cstheme="majorHAnsi"/>
          <w:sz w:val="24"/>
          <w:szCs w:val="24"/>
          <w:lang w:val="ro-MD"/>
        </w:rPr>
        <w:t xml:space="preserve">de </w:t>
      </w:r>
      <w:r>
        <w:rPr>
          <w:rFonts w:asciiTheme="majorHAnsi" w:hAnsiTheme="majorHAnsi" w:cstheme="majorHAnsi"/>
          <w:sz w:val="24"/>
          <w:szCs w:val="24"/>
          <w:lang w:val="ro-MD"/>
        </w:rPr>
        <w:t>clădiri înregistrate în evidența contabilă</w:t>
      </w:r>
      <w:r>
        <w:rPr>
          <w:rStyle w:val="FootnoteReference"/>
          <w:rFonts w:asciiTheme="majorHAnsi" w:hAnsiTheme="majorHAnsi" w:cstheme="majorHAnsi"/>
          <w:sz w:val="24"/>
          <w:szCs w:val="24"/>
          <w:lang w:val="ro-MD"/>
        </w:rPr>
        <w:footnoteReference w:id="15"/>
      </w:r>
      <w:r>
        <w:rPr>
          <w:rFonts w:asciiTheme="majorHAnsi" w:hAnsiTheme="majorHAnsi" w:cstheme="majorHAnsi"/>
          <w:sz w:val="24"/>
          <w:szCs w:val="24"/>
          <w:lang w:val="ro-MD"/>
        </w:rPr>
        <w:t xml:space="preserve"> în sumă de </w:t>
      </w:r>
      <w:r w:rsidRPr="000372AC">
        <w:rPr>
          <w:rFonts w:asciiTheme="majorHAnsi" w:hAnsiTheme="majorHAnsi" w:cstheme="majorHAnsi"/>
          <w:b/>
          <w:sz w:val="24"/>
          <w:szCs w:val="24"/>
          <w:lang w:val="ro-MD"/>
        </w:rPr>
        <w:t>16,33 mil.lei</w:t>
      </w:r>
      <w:r w:rsidR="00866474">
        <w:rPr>
          <w:rFonts w:asciiTheme="majorHAnsi" w:hAnsiTheme="majorHAnsi" w:cstheme="majorHAnsi"/>
          <w:b/>
          <w:sz w:val="24"/>
          <w:szCs w:val="24"/>
          <w:lang w:val="ro-MD"/>
        </w:rPr>
        <w:t>,</w:t>
      </w:r>
      <w:r w:rsidRPr="001A1786">
        <w:rPr>
          <w:rFonts w:asciiTheme="majorHAnsi" w:hAnsiTheme="majorHAnsi" w:cstheme="majorHAnsi"/>
          <w:sz w:val="24"/>
          <w:szCs w:val="24"/>
          <w:lang w:val="ro-MD"/>
        </w:rPr>
        <w:t xml:space="preserve"> </w:t>
      </w:r>
      <w:r w:rsidRPr="00EA0356">
        <w:rPr>
          <w:rFonts w:asciiTheme="majorHAnsi" w:hAnsiTheme="majorHAnsi" w:cstheme="majorHAnsi"/>
          <w:sz w:val="24"/>
          <w:szCs w:val="24"/>
          <w:lang w:val="ro-MD"/>
        </w:rPr>
        <w:t xml:space="preserve">gestionate de </w:t>
      </w:r>
      <w:r w:rsidRPr="006A0B90">
        <w:rPr>
          <w:rFonts w:asciiTheme="majorHAnsi" w:hAnsiTheme="majorHAnsi" w:cstheme="majorHAnsi"/>
          <w:sz w:val="24"/>
          <w:szCs w:val="24"/>
          <w:lang w:val="ro-MD"/>
        </w:rPr>
        <w:t>I</w:t>
      </w:r>
      <w:r w:rsidR="00866474">
        <w:rPr>
          <w:rFonts w:asciiTheme="majorHAnsi" w:hAnsiTheme="majorHAnsi" w:cstheme="majorHAnsi"/>
          <w:sz w:val="24"/>
          <w:szCs w:val="24"/>
          <w:lang w:val="ro-MD"/>
        </w:rPr>
        <w:t xml:space="preserve">MSP al căror </w:t>
      </w:r>
      <w:r>
        <w:rPr>
          <w:rFonts w:asciiTheme="majorHAnsi" w:hAnsiTheme="majorHAnsi" w:cstheme="majorHAnsi"/>
          <w:sz w:val="24"/>
          <w:szCs w:val="24"/>
          <w:lang w:val="ro-MD"/>
        </w:rPr>
        <w:t>fondator este</w:t>
      </w:r>
      <w:r w:rsidRPr="00EA0356">
        <w:rPr>
          <w:rFonts w:asciiTheme="majorHAnsi" w:hAnsiTheme="majorHAnsi" w:cstheme="majorHAnsi"/>
          <w:sz w:val="24"/>
          <w:szCs w:val="24"/>
          <w:lang w:val="ro-MD"/>
        </w:rPr>
        <w:t xml:space="preserve"> Consiliul</w:t>
      </w:r>
      <w:r w:rsidRPr="006A0B90">
        <w:rPr>
          <w:rFonts w:asciiTheme="majorHAnsi" w:hAnsiTheme="majorHAnsi" w:cstheme="majorHAnsi"/>
          <w:sz w:val="24"/>
          <w:szCs w:val="24"/>
          <w:lang w:val="ro-MD"/>
        </w:rPr>
        <w:t xml:space="preserve"> raional Cimișlia</w:t>
      </w:r>
      <w:r>
        <w:rPr>
          <w:rFonts w:asciiTheme="majorHAnsi" w:hAnsiTheme="majorHAnsi" w:cstheme="majorHAnsi"/>
          <w:sz w:val="24"/>
          <w:szCs w:val="24"/>
          <w:lang w:val="ro-MD"/>
        </w:rPr>
        <w:t>, deoarece</w:t>
      </w:r>
      <w:r w:rsidR="00866474">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Pr>
          <w:rFonts w:asciiTheme="majorHAnsi" w:hAnsiTheme="majorHAnsi" w:cstheme="majorHAnsi"/>
          <w:sz w:val="24"/>
          <w:szCs w:val="24"/>
          <w:lang w:val="ro-RO"/>
        </w:rPr>
        <w:t>c</w:t>
      </w:r>
      <w:r w:rsidRPr="00EA0356">
        <w:rPr>
          <w:rFonts w:asciiTheme="majorHAnsi" w:hAnsiTheme="majorHAnsi" w:cstheme="majorHAnsi"/>
          <w:sz w:val="24"/>
          <w:szCs w:val="24"/>
          <w:lang w:val="ro-RO"/>
        </w:rPr>
        <w:t>ontrar prevederilor legale</w:t>
      </w:r>
      <w:r w:rsidRPr="00EA0356">
        <w:rPr>
          <w:rStyle w:val="FootnoteReference"/>
          <w:rFonts w:asciiTheme="majorHAnsi" w:hAnsiTheme="majorHAnsi" w:cstheme="majorHAnsi"/>
          <w:sz w:val="24"/>
          <w:szCs w:val="24"/>
          <w:lang w:val="ro-RO"/>
        </w:rPr>
        <w:footnoteReference w:id="16"/>
      </w:r>
      <w:r w:rsidR="00866474">
        <w:rPr>
          <w:rFonts w:asciiTheme="majorHAnsi" w:hAnsiTheme="majorHAnsi" w:cstheme="majorHAnsi"/>
          <w:sz w:val="24"/>
          <w:szCs w:val="24"/>
          <w:lang w:val="ro-RO"/>
        </w:rPr>
        <w:t>,</w:t>
      </w:r>
      <w:r w:rsidRPr="00EA0356">
        <w:rPr>
          <w:rFonts w:asciiTheme="majorHAnsi" w:hAnsiTheme="majorHAnsi" w:cstheme="majorHAnsi"/>
          <w:sz w:val="24"/>
          <w:szCs w:val="24"/>
          <w:lang w:val="ro-MD"/>
        </w:rPr>
        <w:t xml:space="preserve"> CR Cimișlia nu a asigurat înregistrarea dreptului de proprietate asupra a </w:t>
      </w:r>
      <w:r>
        <w:rPr>
          <w:rFonts w:asciiTheme="majorHAnsi" w:hAnsiTheme="majorHAnsi" w:cstheme="majorHAnsi"/>
          <w:sz w:val="24"/>
          <w:szCs w:val="24"/>
          <w:lang w:val="ro-MD"/>
        </w:rPr>
        <w:t>11</w:t>
      </w:r>
      <w:r w:rsidRPr="00EA0356">
        <w:rPr>
          <w:rFonts w:asciiTheme="majorHAnsi" w:hAnsiTheme="majorHAnsi" w:cstheme="majorHAnsi"/>
          <w:sz w:val="24"/>
          <w:szCs w:val="24"/>
          <w:lang w:val="ro-MD"/>
        </w:rPr>
        <w:t xml:space="preserve"> bunuri imobile în sum</w:t>
      </w:r>
      <w:r w:rsidR="00866474">
        <w:rPr>
          <w:rFonts w:asciiTheme="majorHAnsi" w:hAnsiTheme="majorHAnsi" w:cstheme="majorHAnsi"/>
          <w:sz w:val="24"/>
          <w:szCs w:val="24"/>
          <w:lang w:val="ro-MD"/>
        </w:rPr>
        <w:t>ă</w:t>
      </w:r>
      <w:r w:rsidRPr="00EA0356">
        <w:rPr>
          <w:rFonts w:asciiTheme="majorHAnsi" w:hAnsiTheme="majorHAnsi" w:cstheme="majorHAnsi"/>
          <w:sz w:val="24"/>
          <w:szCs w:val="24"/>
          <w:lang w:val="ro-MD"/>
        </w:rPr>
        <w:t xml:space="preserve"> de </w:t>
      </w:r>
      <w:r>
        <w:rPr>
          <w:rFonts w:asciiTheme="majorHAnsi" w:hAnsiTheme="majorHAnsi" w:cstheme="majorHAnsi"/>
          <w:b/>
          <w:sz w:val="24"/>
          <w:szCs w:val="24"/>
          <w:lang w:val="ro-MD"/>
        </w:rPr>
        <w:t>14</w:t>
      </w:r>
      <w:r w:rsidRPr="00EA0356">
        <w:rPr>
          <w:rFonts w:asciiTheme="majorHAnsi" w:hAnsiTheme="majorHAnsi" w:cstheme="majorHAnsi"/>
          <w:b/>
          <w:sz w:val="24"/>
          <w:szCs w:val="24"/>
          <w:lang w:val="ro-MD"/>
        </w:rPr>
        <w:t>,</w:t>
      </w:r>
      <w:r>
        <w:rPr>
          <w:rFonts w:asciiTheme="majorHAnsi" w:hAnsiTheme="majorHAnsi" w:cstheme="majorHAnsi"/>
          <w:b/>
          <w:sz w:val="24"/>
          <w:szCs w:val="24"/>
          <w:lang w:val="ro-MD"/>
        </w:rPr>
        <w:t>88</w:t>
      </w:r>
      <w:r w:rsidRPr="00EA0356">
        <w:rPr>
          <w:rFonts w:asciiTheme="majorHAnsi" w:hAnsiTheme="majorHAnsi" w:cstheme="majorHAnsi"/>
          <w:b/>
          <w:sz w:val="24"/>
          <w:szCs w:val="24"/>
          <w:lang w:val="ro-MD"/>
        </w:rPr>
        <w:t xml:space="preserve"> mil. lei</w:t>
      </w:r>
      <w:r w:rsidRPr="00EA0356">
        <w:rPr>
          <w:rFonts w:asciiTheme="majorHAnsi" w:hAnsiTheme="majorHAnsi" w:cstheme="majorHAnsi"/>
          <w:sz w:val="24"/>
          <w:szCs w:val="24"/>
          <w:lang w:val="ro-MD"/>
        </w:rPr>
        <w:t xml:space="preserve">, </w:t>
      </w:r>
      <w:r>
        <w:rPr>
          <w:rFonts w:asciiTheme="majorHAnsi" w:hAnsiTheme="majorHAnsi" w:cstheme="majorHAnsi"/>
          <w:sz w:val="24"/>
          <w:szCs w:val="24"/>
          <w:lang w:val="ro-MD"/>
        </w:rPr>
        <w:t>iar drepturile asupra alt</w:t>
      </w:r>
      <w:r w:rsidR="00866474">
        <w:rPr>
          <w:rFonts w:asciiTheme="majorHAnsi" w:hAnsiTheme="majorHAnsi" w:cstheme="majorHAnsi"/>
          <w:sz w:val="24"/>
          <w:szCs w:val="24"/>
          <w:lang w:val="ro-MD"/>
        </w:rPr>
        <w:t>or</w:t>
      </w:r>
      <w:r>
        <w:rPr>
          <w:rFonts w:asciiTheme="majorHAnsi" w:hAnsiTheme="majorHAnsi" w:cstheme="majorHAnsi"/>
          <w:sz w:val="24"/>
          <w:szCs w:val="24"/>
          <w:lang w:val="ro-MD"/>
        </w:rPr>
        <w:t xml:space="preserve"> 11 clădiri în sumă de </w:t>
      </w:r>
      <w:r w:rsidRPr="00711B33">
        <w:rPr>
          <w:rFonts w:asciiTheme="majorHAnsi" w:hAnsiTheme="majorHAnsi" w:cstheme="majorHAnsi"/>
          <w:b/>
          <w:sz w:val="24"/>
          <w:szCs w:val="24"/>
          <w:lang w:val="ro-MD"/>
        </w:rPr>
        <w:t>1,46 mil</w:t>
      </w:r>
      <w:r w:rsidR="00866474" w:rsidRPr="00711B33">
        <w:rPr>
          <w:rFonts w:asciiTheme="majorHAnsi" w:hAnsiTheme="majorHAnsi" w:cstheme="majorHAnsi"/>
          <w:b/>
          <w:sz w:val="24"/>
          <w:szCs w:val="24"/>
          <w:lang w:val="ro-MD"/>
        </w:rPr>
        <w:t>.</w:t>
      </w:r>
      <w:r w:rsidRPr="00711B33">
        <w:rPr>
          <w:rFonts w:asciiTheme="majorHAnsi" w:hAnsiTheme="majorHAnsi" w:cstheme="majorHAnsi"/>
          <w:b/>
          <w:sz w:val="24"/>
          <w:szCs w:val="24"/>
          <w:lang w:val="ro-MD"/>
        </w:rPr>
        <w:t xml:space="preserve"> lei</w:t>
      </w:r>
      <w:r>
        <w:rPr>
          <w:rFonts w:asciiTheme="majorHAnsi" w:hAnsiTheme="majorHAnsi" w:cstheme="majorHAnsi"/>
          <w:sz w:val="24"/>
          <w:szCs w:val="24"/>
          <w:lang w:val="ro-MD"/>
        </w:rPr>
        <w:t xml:space="preserve"> sunt înregistrate după </w:t>
      </w:r>
      <w:r>
        <w:rPr>
          <w:rFonts w:asciiTheme="majorHAnsi" w:eastAsia="Times New Roman" w:hAnsiTheme="majorHAnsi" w:cstheme="majorHAnsi"/>
          <w:sz w:val="24"/>
          <w:szCs w:val="24"/>
          <w:lang w:val="ro-MD"/>
        </w:rPr>
        <w:t>UAT</w:t>
      </w:r>
      <w:r w:rsidRPr="00DB7106">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de </w:t>
      </w:r>
      <w:r w:rsidRPr="00DB7106">
        <w:rPr>
          <w:rFonts w:asciiTheme="majorHAnsi" w:eastAsia="Times New Roman" w:hAnsiTheme="majorHAnsi" w:cstheme="majorHAnsi"/>
          <w:sz w:val="24"/>
          <w:szCs w:val="24"/>
          <w:lang w:val="ro-MD"/>
        </w:rPr>
        <w:t xml:space="preserve">nivelul </w:t>
      </w:r>
      <w:r>
        <w:rPr>
          <w:rFonts w:asciiTheme="majorHAnsi" w:eastAsia="Times New Roman" w:hAnsiTheme="majorHAnsi" w:cstheme="majorHAnsi"/>
          <w:sz w:val="24"/>
          <w:szCs w:val="24"/>
          <w:lang w:val="ro-MD"/>
        </w:rPr>
        <w:t>I</w:t>
      </w:r>
      <w:r w:rsidRPr="00EA0356">
        <w:rPr>
          <w:rFonts w:asciiTheme="majorHAnsi" w:hAnsiTheme="majorHAnsi" w:cstheme="majorHAnsi"/>
          <w:sz w:val="24"/>
          <w:szCs w:val="24"/>
          <w:lang w:val="ro-MD"/>
        </w:rPr>
        <w:t xml:space="preserve"> </w:t>
      </w:r>
      <w:r>
        <w:rPr>
          <w:rFonts w:asciiTheme="majorHAnsi" w:hAnsiTheme="majorHAnsi" w:cstheme="majorHAnsi"/>
          <w:sz w:val="24"/>
          <w:szCs w:val="24"/>
          <w:lang w:val="ro-MD"/>
        </w:rPr>
        <w:t>și RM. Drepturile a</w:t>
      </w:r>
      <w:r w:rsidR="00866474">
        <w:rPr>
          <w:rFonts w:asciiTheme="majorHAnsi" w:hAnsiTheme="majorHAnsi" w:cstheme="majorHAnsi"/>
          <w:sz w:val="24"/>
          <w:szCs w:val="24"/>
          <w:lang w:val="ro-MD"/>
        </w:rPr>
        <w:t>supra</w:t>
      </w:r>
      <w:r>
        <w:rPr>
          <w:rFonts w:asciiTheme="majorHAnsi" w:hAnsiTheme="majorHAnsi" w:cstheme="majorHAnsi"/>
          <w:sz w:val="24"/>
          <w:szCs w:val="24"/>
          <w:lang w:val="ro-MD"/>
        </w:rPr>
        <w:t xml:space="preserve"> altor 10 clădiri</w:t>
      </w:r>
      <w:r w:rsidR="00866474">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w:t>
      </w:r>
      <w:r w:rsidRPr="00711B33">
        <w:rPr>
          <w:rFonts w:asciiTheme="majorHAnsi" w:hAnsiTheme="majorHAnsi" w:cstheme="majorHAnsi"/>
          <w:b/>
          <w:sz w:val="24"/>
          <w:szCs w:val="24"/>
          <w:lang w:val="ro-MD"/>
        </w:rPr>
        <w:t>0,91 mil.</w:t>
      </w:r>
      <w:r w:rsidR="00DF14E8">
        <w:rPr>
          <w:rFonts w:asciiTheme="majorHAnsi" w:hAnsiTheme="majorHAnsi" w:cstheme="majorHAnsi"/>
          <w:b/>
          <w:sz w:val="24"/>
          <w:szCs w:val="24"/>
          <w:lang w:val="ro-MD"/>
        </w:rPr>
        <w:t xml:space="preserve"> </w:t>
      </w:r>
      <w:r w:rsidRPr="00711B33">
        <w:rPr>
          <w:rFonts w:asciiTheme="majorHAnsi" w:hAnsiTheme="majorHAnsi" w:cstheme="majorHAnsi"/>
          <w:b/>
          <w:sz w:val="24"/>
          <w:szCs w:val="24"/>
          <w:lang w:val="ro-MD"/>
        </w:rPr>
        <w:t>lei</w:t>
      </w:r>
      <w:r>
        <w:rPr>
          <w:rFonts w:asciiTheme="majorHAnsi" w:hAnsiTheme="majorHAnsi" w:cstheme="majorHAnsi"/>
          <w:sz w:val="24"/>
          <w:szCs w:val="24"/>
          <w:lang w:val="ro-MD"/>
        </w:rPr>
        <w:t xml:space="preserve">, </w:t>
      </w:r>
      <w:r w:rsidRPr="00EA0356">
        <w:rPr>
          <w:rFonts w:asciiTheme="majorHAnsi" w:hAnsiTheme="majorHAnsi" w:cstheme="majorHAnsi"/>
          <w:sz w:val="24"/>
          <w:szCs w:val="24"/>
          <w:lang w:val="ro-MD"/>
        </w:rPr>
        <w:t xml:space="preserve">gestionate de </w:t>
      </w:r>
      <w:r w:rsidR="005E1CBF" w:rsidRPr="006A0B90">
        <w:rPr>
          <w:rFonts w:asciiTheme="majorHAnsi" w:hAnsiTheme="majorHAnsi" w:cstheme="majorHAnsi"/>
          <w:sz w:val="24"/>
          <w:szCs w:val="24"/>
          <w:lang w:val="ro-MD"/>
        </w:rPr>
        <w:t>Instituțiil</w:t>
      </w:r>
      <w:r w:rsidR="005E1CBF">
        <w:rPr>
          <w:rFonts w:asciiTheme="majorHAnsi" w:hAnsiTheme="majorHAnsi" w:cstheme="majorHAnsi"/>
          <w:sz w:val="24"/>
          <w:szCs w:val="24"/>
          <w:lang w:val="ro-MD"/>
        </w:rPr>
        <w:t>e</w:t>
      </w:r>
      <w:r w:rsidR="005E1CBF" w:rsidRPr="006A0B90">
        <w:rPr>
          <w:rFonts w:asciiTheme="majorHAnsi" w:hAnsiTheme="majorHAnsi" w:cstheme="majorHAnsi"/>
          <w:sz w:val="24"/>
          <w:szCs w:val="24"/>
          <w:lang w:val="ro-MD"/>
        </w:rPr>
        <w:t xml:space="preserve"> </w:t>
      </w:r>
      <w:r w:rsidRPr="006A0B90">
        <w:rPr>
          <w:rFonts w:asciiTheme="majorHAnsi" w:hAnsiTheme="majorHAnsi" w:cstheme="majorHAnsi"/>
          <w:sz w:val="24"/>
          <w:szCs w:val="24"/>
          <w:lang w:val="ro-MD"/>
        </w:rPr>
        <w:t>Medico-Sanitare Publice</w:t>
      </w:r>
      <w:r w:rsidRPr="00EA0356">
        <w:rPr>
          <w:rFonts w:asciiTheme="majorHAnsi" w:hAnsiTheme="majorHAnsi" w:cstheme="majorHAnsi"/>
          <w:sz w:val="24"/>
          <w:szCs w:val="24"/>
          <w:lang w:val="ro-MD"/>
        </w:rPr>
        <w:t xml:space="preserve"> </w:t>
      </w:r>
      <w:r w:rsidR="00866474">
        <w:rPr>
          <w:rFonts w:asciiTheme="majorHAnsi" w:hAnsiTheme="majorHAnsi" w:cstheme="majorHAnsi"/>
          <w:sz w:val="24"/>
          <w:szCs w:val="24"/>
          <w:lang w:val="ro-MD"/>
        </w:rPr>
        <w:t xml:space="preserve">al căror </w:t>
      </w:r>
      <w:r>
        <w:rPr>
          <w:rFonts w:asciiTheme="majorHAnsi" w:hAnsiTheme="majorHAnsi" w:cstheme="majorHAnsi"/>
          <w:sz w:val="24"/>
          <w:szCs w:val="24"/>
          <w:lang w:val="ro-MD"/>
        </w:rPr>
        <w:t>fondator este</w:t>
      </w:r>
      <w:r w:rsidRPr="00EA0356">
        <w:rPr>
          <w:rFonts w:asciiTheme="majorHAnsi" w:hAnsiTheme="majorHAnsi" w:cstheme="majorHAnsi"/>
          <w:sz w:val="24"/>
          <w:szCs w:val="24"/>
          <w:lang w:val="ro-MD"/>
        </w:rPr>
        <w:t xml:space="preserve"> Consiliul</w:t>
      </w:r>
      <w:r w:rsidRPr="006A0B90">
        <w:rPr>
          <w:rFonts w:asciiTheme="majorHAnsi" w:hAnsiTheme="majorHAnsi" w:cstheme="majorHAnsi"/>
          <w:sz w:val="24"/>
          <w:szCs w:val="24"/>
          <w:lang w:val="ro-MD"/>
        </w:rPr>
        <w:t xml:space="preserve"> raional Cimișlia</w:t>
      </w:r>
      <w:r>
        <w:rPr>
          <w:rFonts w:asciiTheme="majorHAnsi" w:hAnsiTheme="majorHAnsi" w:cstheme="majorHAnsi"/>
          <w:sz w:val="24"/>
          <w:szCs w:val="24"/>
          <w:lang w:val="ro-MD"/>
        </w:rPr>
        <w:t xml:space="preserve"> și înregistrate în evidența lor contabilă, sunt de asemenea înregistrate după </w:t>
      </w:r>
      <w:r>
        <w:rPr>
          <w:rFonts w:asciiTheme="majorHAnsi" w:eastAsia="Times New Roman" w:hAnsiTheme="majorHAnsi" w:cstheme="majorHAnsi"/>
          <w:sz w:val="24"/>
          <w:szCs w:val="24"/>
          <w:lang w:val="ro-MD"/>
        </w:rPr>
        <w:t>UAT</w:t>
      </w:r>
      <w:r w:rsidRPr="00DB7106">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de </w:t>
      </w:r>
      <w:r w:rsidRPr="00DB7106">
        <w:rPr>
          <w:rFonts w:asciiTheme="majorHAnsi" w:eastAsia="Times New Roman" w:hAnsiTheme="majorHAnsi" w:cstheme="majorHAnsi"/>
          <w:sz w:val="24"/>
          <w:szCs w:val="24"/>
          <w:lang w:val="ro-MD"/>
        </w:rPr>
        <w:t xml:space="preserve">nivelul </w:t>
      </w:r>
      <w:r>
        <w:rPr>
          <w:rFonts w:asciiTheme="majorHAnsi" w:eastAsia="Times New Roman" w:hAnsiTheme="majorHAnsi" w:cstheme="majorHAnsi"/>
          <w:sz w:val="24"/>
          <w:szCs w:val="24"/>
          <w:lang w:val="ro-MD"/>
        </w:rPr>
        <w:t>I</w:t>
      </w:r>
      <w:r w:rsidRPr="006A0B90">
        <w:rPr>
          <w:rFonts w:asciiTheme="majorHAnsi" w:hAnsiTheme="majorHAnsi" w:cstheme="majorHAnsi"/>
          <w:sz w:val="24"/>
          <w:szCs w:val="24"/>
          <w:lang w:val="ro-MD"/>
        </w:rPr>
        <w:t>.</w:t>
      </w:r>
      <w:r w:rsidRPr="00534B6D">
        <w:t xml:space="preserve"> </w:t>
      </w:r>
    </w:p>
    <w:p w14:paraId="2C354CCA" w14:textId="19DA6089" w:rsidR="0073044F" w:rsidRDefault="0073044F" w:rsidP="0095292E">
      <w:pPr>
        <w:pStyle w:val="ListParagraph"/>
        <w:widowControl w:val="0"/>
        <w:numPr>
          <w:ilvl w:val="1"/>
          <w:numId w:val="7"/>
        </w:numPr>
        <w:shd w:val="clear" w:color="auto" w:fill="FFFFFF"/>
        <w:tabs>
          <w:tab w:val="left" w:pos="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Auditul este limitat în </w:t>
      </w:r>
      <w:r w:rsidRPr="00595DB2">
        <w:rPr>
          <w:rFonts w:asciiTheme="majorHAnsi" w:hAnsiTheme="majorHAnsi" w:cstheme="majorHAnsi"/>
          <w:sz w:val="24"/>
          <w:szCs w:val="24"/>
          <w:lang w:val="ro-MD"/>
        </w:rPr>
        <w:t xml:space="preserve">cuantificarea valorii </w:t>
      </w:r>
      <w:r w:rsidRPr="00706519">
        <w:rPr>
          <w:rFonts w:asciiTheme="majorHAnsi" w:eastAsia="Times New Roman" w:hAnsiTheme="majorHAnsi" w:cstheme="majorHAnsi"/>
          <w:sz w:val="24"/>
          <w:szCs w:val="24"/>
          <w:lang w:val="ro-MD"/>
        </w:rPr>
        <w:t>rețelelor de gaze</w:t>
      </w:r>
      <w:r w:rsidR="00060696">
        <w:rPr>
          <w:rFonts w:asciiTheme="majorHAnsi" w:eastAsia="Times New Roman" w:hAnsiTheme="majorHAnsi" w:cstheme="majorHAnsi"/>
          <w:sz w:val="24"/>
          <w:szCs w:val="24"/>
          <w:lang w:val="ro-MD"/>
        </w:rPr>
        <w:t xml:space="preserve"> de</w:t>
      </w:r>
      <w:r w:rsidRPr="00595DB2">
        <w:rPr>
          <w:rFonts w:asciiTheme="majorHAnsi" w:hAnsiTheme="majorHAnsi" w:cstheme="majorHAnsi"/>
          <w:sz w:val="24"/>
          <w:szCs w:val="24"/>
          <w:lang w:val="ro-MD"/>
        </w:rPr>
        <w:t xml:space="preserve"> </w:t>
      </w:r>
      <w:r w:rsidRPr="00706519">
        <w:rPr>
          <w:rFonts w:asciiTheme="majorHAnsi" w:hAnsiTheme="majorHAnsi" w:cstheme="majorHAnsi"/>
          <w:noProof/>
          <w:sz w:val="24"/>
          <w:szCs w:val="24"/>
          <w:lang w:val="ro-MD"/>
        </w:rPr>
        <w:t xml:space="preserve">presiune </w:t>
      </w:r>
      <w:r w:rsidR="00866474">
        <w:rPr>
          <w:rFonts w:asciiTheme="majorHAnsi" w:hAnsiTheme="majorHAnsi" w:cstheme="majorHAnsi"/>
          <w:noProof/>
          <w:sz w:val="24"/>
          <w:szCs w:val="24"/>
          <w:lang w:val="ro-MD"/>
        </w:rPr>
        <w:t>î</w:t>
      </w:r>
      <w:r w:rsidRPr="00706519">
        <w:rPr>
          <w:rFonts w:asciiTheme="majorHAnsi" w:hAnsiTheme="majorHAnsi" w:cstheme="majorHAnsi"/>
          <w:noProof/>
          <w:sz w:val="24"/>
          <w:szCs w:val="24"/>
          <w:lang w:val="ro-MD"/>
        </w:rPr>
        <w:t>nalt</w:t>
      </w:r>
      <w:r w:rsidR="00866474">
        <w:rPr>
          <w:rFonts w:asciiTheme="majorHAnsi" w:hAnsiTheme="majorHAnsi" w:cstheme="majorHAnsi"/>
          <w:noProof/>
          <w:sz w:val="24"/>
          <w:szCs w:val="24"/>
          <w:lang w:val="ro-MD"/>
        </w:rPr>
        <w:t>ă</w:t>
      </w:r>
      <w:r w:rsidRPr="00706519">
        <w:rPr>
          <w:rFonts w:asciiTheme="majorHAnsi" w:hAnsiTheme="majorHAnsi" w:cstheme="majorHAnsi"/>
          <w:noProof/>
          <w:sz w:val="24"/>
          <w:szCs w:val="24"/>
          <w:lang w:val="ro-MD"/>
        </w:rPr>
        <w:t xml:space="preserve"> cu lungime</w:t>
      </w:r>
      <w:r w:rsidR="00866474">
        <w:rPr>
          <w:rFonts w:asciiTheme="majorHAnsi" w:hAnsiTheme="majorHAnsi" w:cstheme="majorHAnsi"/>
          <w:noProof/>
          <w:sz w:val="24"/>
          <w:szCs w:val="24"/>
          <w:lang w:val="ro-MD"/>
        </w:rPr>
        <w:t>a</w:t>
      </w:r>
      <w:r w:rsidRPr="00706519">
        <w:rPr>
          <w:rFonts w:asciiTheme="majorHAnsi" w:hAnsiTheme="majorHAnsi" w:cstheme="majorHAnsi"/>
          <w:noProof/>
          <w:sz w:val="24"/>
          <w:szCs w:val="24"/>
          <w:lang w:val="ro-MD"/>
        </w:rPr>
        <w:t xml:space="preserve"> de </w:t>
      </w:r>
      <w:r w:rsidRPr="00706519">
        <w:rPr>
          <w:rFonts w:asciiTheme="majorHAnsi" w:hAnsiTheme="majorHAnsi" w:cstheme="majorHAnsi"/>
          <w:b/>
          <w:noProof/>
          <w:sz w:val="24"/>
          <w:szCs w:val="24"/>
          <w:lang w:val="ro-MD"/>
        </w:rPr>
        <w:t>17,123 km</w:t>
      </w:r>
      <w:r w:rsidR="00F82126">
        <w:rPr>
          <w:rStyle w:val="FootnoteReference"/>
          <w:rFonts w:asciiTheme="majorHAnsi" w:hAnsiTheme="majorHAnsi" w:cstheme="majorHAnsi"/>
          <w:b/>
          <w:noProof/>
          <w:sz w:val="24"/>
          <w:szCs w:val="24"/>
          <w:lang w:val="ro-MD"/>
        </w:rPr>
        <w:footnoteReference w:id="17"/>
      </w:r>
      <w:r w:rsidRPr="00595DB2">
        <w:rPr>
          <w:rFonts w:asciiTheme="majorHAnsi" w:hAnsiTheme="majorHAnsi" w:cstheme="majorHAnsi"/>
          <w:noProof/>
          <w:sz w:val="24"/>
          <w:szCs w:val="24"/>
          <w:lang w:val="ro-MD"/>
        </w:rPr>
        <w:t xml:space="preserve">, </w:t>
      </w:r>
      <w:r w:rsidR="00060696">
        <w:rPr>
          <w:rFonts w:asciiTheme="majorHAnsi" w:hAnsiTheme="majorHAnsi" w:cstheme="majorHAnsi"/>
          <w:noProof/>
          <w:sz w:val="24"/>
          <w:szCs w:val="24"/>
          <w:lang w:val="ro-MD"/>
        </w:rPr>
        <w:t>care</w:t>
      </w:r>
      <w:r w:rsidR="00866474">
        <w:rPr>
          <w:rFonts w:asciiTheme="majorHAnsi" w:hAnsiTheme="majorHAnsi" w:cstheme="majorHAnsi"/>
          <w:noProof/>
          <w:sz w:val="24"/>
          <w:szCs w:val="24"/>
          <w:lang w:val="ro-MD"/>
        </w:rPr>
        <w:t>,</w:t>
      </w:r>
      <w:r w:rsidR="00060696">
        <w:rPr>
          <w:rFonts w:asciiTheme="majorHAnsi" w:hAnsiTheme="majorHAnsi" w:cstheme="majorHAnsi"/>
          <w:noProof/>
          <w:sz w:val="24"/>
          <w:szCs w:val="24"/>
          <w:lang w:val="ro-MD"/>
        </w:rPr>
        <w:t xml:space="preserve"> </w:t>
      </w:r>
      <w:r w:rsidRPr="00595DB2">
        <w:rPr>
          <w:rFonts w:asciiTheme="majorHAnsi" w:hAnsiTheme="majorHAnsi" w:cstheme="majorHAnsi"/>
          <w:noProof/>
          <w:sz w:val="24"/>
          <w:szCs w:val="24"/>
          <w:lang w:val="ro-MD"/>
        </w:rPr>
        <w:t>potrivit</w:t>
      </w:r>
      <w:r w:rsidRPr="00595DB2">
        <w:rPr>
          <w:rFonts w:asciiTheme="majorHAnsi" w:hAnsiTheme="majorHAnsi" w:cstheme="majorHAnsi"/>
          <w:iCs/>
          <w:noProof/>
          <w:sz w:val="24"/>
          <w:szCs w:val="24"/>
          <w:lang w:val="ro-MD"/>
        </w:rPr>
        <w:t xml:space="preserve"> </w:t>
      </w:r>
      <w:r w:rsidRPr="00595DB2">
        <w:rPr>
          <w:rFonts w:asciiTheme="majorHAnsi" w:hAnsiTheme="majorHAnsi" w:cstheme="majorHAnsi"/>
          <w:sz w:val="24"/>
          <w:szCs w:val="24"/>
          <w:lang w:val="ro-MD"/>
        </w:rPr>
        <w:t>Hotărârii Guvernului nr.683 din 18.06.2004</w:t>
      </w:r>
      <w:r w:rsidRPr="00595DB2">
        <w:rPr>
          <w:vertAlign w:val="superscript"/>
          <w:lang w:val="ro-MD"/>
        </w:rPr>
        <w:footnoteReference w:id="18"/>
      </w:r>
      <w:r w:rsidRPr="00595DB2">
        <w:rPr>
          <w:rFonts w:asciiTheme="majorHAnsi" w:hAnsiTheme="majorHAnsi" w:cstheme="majorHAnsi"/>
          <w:sz w:val="24"/>
          <w:szCs w:val="24"/>
          <w:lang w:val="ro-MD"/>
        </w:rPr>
        <w:t xml:space="preserve">, </w:t>
      </w:r>
      <w:r w:rsidRPr="00595DB2">
        <w:rPr>
          <w:rFonts w:asciiTheme="majorHAnsi" w:hAnsiTheme="majorHAnsi" w:cstheme="majorHAnsi"/>
          <w:noProof/>
          <w:sz w:val="24"/>
          <w:szCs w:val="24"/>
          <w:lang w:val="ro-MD"/>
        </w:rPr>
        <w:t>au fost transmise întreprinderilor din sistemul SA „Moldovagaz” la deservire tehnică</w:t>
      </w:r>
      <w:r w:rsidR="00F82126">
        <w:rPr>
          <w:rFonts w:asciiTheme="majorHAnsi" w:hAnsiTheme="majorHAnsi" w:cstheme="majorHAnsi"/>
          <w:noProof/>
          <w:sz w:val="24"/>
          <w:szCs w:val="24"/>
          <w:lang w:val="ro-MD"/>
        </w:rPr>
        <w:t>. De asemenea</w:t>
      </w:r>
      <w:r w:rsidR="00866474">
        <w:rPr>
          <w:rFonts w:asciiTheme="majorHAnsi" w:hAnsiTheme="majorHAnsi" w:cstheme="majorHAnsi"/>
          <w:noProof/>
          <w:sz w:val="24"/>
          <w:szCs w:val="24"/>
          <w:lang w:val="ro-MD"/>
        </w:rPr>
        <w:t>,</w:t>
      </w:r>
      <w:r w:rsidR="00F82126">
        <w:rPr>
          <w:rFonts w:asciiTheme="majorHAnsi" w:hAnsiTheme="majorHAnsi" w:cstheme="majorHAnsi"/>
          <w:noProof/>
          <w:sz w:val="24"/>
          <w:szCs w:val="24"/>
          <w:lang w:val="ro-MD"/>
        </w:rPr>
        <w:t xml:space="preserve"> nu au fost </w:t>
      </w:r>
      <w:r w:rsidR="00F82126" w:rsidRPr="00706519">
        <w:rPr>
          <w:rFonts w:asciiTheme="majorHAnsi" w:eastAsia="Times New Roman" w:hAnsiTheme="majorHAnsi" w:cstheme="majorHAnsi"/>
          <w:sz w:val="24"/>
          <w:szCs w:val="24"/>
          <w:lang w:val="ro-MD"/>
        </w:rPr>
        <w:t>inventari</w:t>
      </w:r>
      <w:r w:rsidR="00D111A3">
        <w:rPr>
          <w:rFonts w:asciiTheme="majorHAnsi" w:eastAsia="Times New Roman" w:hAnsiTheme="majorHAnsi" w:cstheme="majorHAnsi"/>
          <w:sz w:val="24"/>
          <w:szCs w:val="24"/>
          <w:lang w:val="ro-MD"/>
        </w:rPr>
        <w:t xml:space="preserve">ate conform </w:t>
      </w:r>
      <w:r w:rsidR="00D111A3" w:rsidRPr="00706519">
        <w:rPr>
          <w:rFonts w:asciiTheme="majorHAnsi" w:eastAsia="Times New Roman" w:hAnsiTheme="majorHAnsi" w:cstheme="majorHAnsi"/>
          <w:sz w:val="24"/>
          <w:szCs w:val="24"/>
          <w:lang w:val="ro-MD"/>
        </w:rPr>
        <w:t xml:space="preserve">17 </w:t>
      </w:r>
      <w:r w:rsidR="00D111A3">
        <w:rPr>
          <w:rFonts w:asciiTheme="majorHAnsi" w:eastAsia="Times New Roman" w:hAnsiTheme="majorHAnsi" w:cstheme="majorHAnsi"/>
          <w:sz w:val="24"/>
          <w:szCs w:val="24"/>
          <w:lang w:val="ro-MD"/>
        </w:rPr>
        <w:t xml:space="preserve">rețele de gaze </w:t>
      </w:r>
      <w:r w:rsidR="00D111A3" w:rsidRPr="00706519">
        <w:rPr>
          <w:rFonts w:asciiTheme="majorHAnsi" w:eastAsia="Times New Roman" w:hAnsiTheme="majorHAnsi" w:cstheme="majorHAnsi"/>
          <w:sz w:val="24"/>
          <w:szCs w:val="24"/>
          <w:lang w:val="ro-MD"/>
        </w:rPr>
        <w:t>cu valoare</w:t>
      </w:r>
      <w:r w:rsidR="00866474">
        <w:rPr>
          <w:rFonts w:asciiTheme="majorHAnsi" w:eastAsia="Times New Roman" w:hAnsiTheme="majorHAnsi" w:cstheme="majorHAnsi"/>
          <w:sz w:val="24"/>
          <w:szCs w:val="24"/>
          <w:lang w:val="ro-MD"/>
        </w:rPr>
        <w:t>a</w:t>
      </w:r>
      <w:r w:rsidR="00D111A3">
        <w:rPr>
          <w:rFonts w:asciiTheme="majorHAnsi" w:eastAsia="Times New Roman" w:hAnsiTheme="majorHAnsi" w:cstheme="majorHAnsi"/>
          <w:sz w:val="24"/>
          <w:szCs w:val="24"/>
          <w:lang w:val="ro-MD"/>
        </w:rPr>
        <w:t xml:space="preserve"> </w:t>
      </w:r>
      <w:r w:rsidR="00D111A3" w:rsidRPr="00706519">
        <w:rPr>
          <w:rFonts w:asciiTheme="majorHAnsi" w:eastAsia="Times New Roman" w:hAnsiTheme="majorHAnsi" w:cstheme="majorHAnsi"/>
          <w:sz w:val="24"/>
          <w:szCs w:val="24"/>
          <w:lang w:val="ro-MD"/>
        </w:rPr>
        <w:t xml:space="preserve">de </w:t>
      </w:r>
      <w:r w:rsidR="00D111A3" w:rsidRPr="00706519">
        <w:rPr>
          <w:rFonts w:asciiTheme="majorHAnsi" w:eastAsia="Times New Roman" w:hAnsiTheme="majorHAnsi" w:cstheme="majorHAnsi"/>
          <w:b/>
          <w:sz w:val="24"/>
          <w:szCs w:val="24"/>
          <w:lang w:val="ro-MD"/>
        </w:rPr>
        <w:t>18</w:t>
      </w:r>
      <w:r w:rsidR="009A15A0">
        <w:rPr>
          <w:rFonts w:asciiTheme="majorHAnsi" w:eastAsia="Times New Roman" w:hAnsiTheme="majorHAnsi" w:cstheme="majorHAnsi"/>
          <w:b/>
          <w:sz w:val="24"/>
          <w:szCs w:val="24"/>
          <w:lang w:val="ro-MD"/>
        </w:rPr>
        <w:t>,</w:t>
      </w:r>
      <w:r w:rsidR="00D111A3" w:rsidRPr="00706519">
        <w:rPr>
          <w:rFonts w:asciiTheme="majorHAnsi" w:eastAsia="Times New Roman" w:hAnsiTheme="majorHAnsi" w:cstheme="majorHAnsi"/>
          <w:b/>
          <w:sz w:val="24"/>
          <w:szCs w:val="24"/>
          <w:lang w:val="ro-MD"/>
        </w:rPr>
        <w:t>77 mil. lei</w:t>
      </w:r>
      <w:r w:rsidR="00D111A3">
        <w:rPr>
          <w:rFonts w:asciiTheme="majorHAnsi" w:eastAsia="Times New Roman" w:hAnsiTheme="majorHAnsi" w:cstheme="majorHAnsi"/>
          <w:b/>
          <w:sz w:val="24"/>
          <w:szCs w:val="24"/>
          <w:lang w:val="ro-MD"/>
        </w:rPr>
        <w:t xml:space="preserve">, </w:t>
      </w:r>
      <w:r w:rsidR="00D111A3" w:rsidRPr="000B4BFD">
        <w:rPr>
          <w:rFonts w:asciiTheme="majorHAnsi" w:eastAsia="Times New Roman" w:hAnsiTheme="majorHAnsi" w:cstheme="majorHAnsi"/>
          <w:sz w:val="24"/>
          <w:szCs w:val="24"/>
          <w:lang w:val="ro-MD"/>
        </w:rPr>
        <w:t>nefiind</w:t>
      </w:r>
      <w:r w:rsidR="00D111A3">
        <w:rPr>
          <w:rFonts w:asciiTheme="majorHAnsi" w:eastAsia="Times New Roman" w:hAnsiTheme="majorHAnsi" w:cstheme="majorHAnsi"/>
          <w:b/>
          <w:sz w:val="24"/>
          <w:szCs w:val="24"/>
          <w:lang w:val="ro-MD"/>
        </w:rPr>
        <w:t xml:space="preserve"> </w:t>
      </w:r>
      <w:r w:rsidR="00D111A3">
        <w:rPr>
          <w:rFonts w:asciiTheme="majorHAnsi" w:eastAsia="Times New Roman" w:hAnsiTheme="majorHAnsi" w:cstheme="majorHAnsi"/>
          <w:sz w:val="24"/>
          <w:szCs w:val="24"/>
          <w:lang w:val="ro-MD"/>
        </w:rPr>
        <w:t xml:space="preserve">verificată existența </w:t>
      </w:r>
      <w:r w:rsidR="00F82126" w:rsidRPr="00706519">
        <w:rPr>
          <w:rFonts w:asciiTheme="majorHAnsi" w:eastAsia="Times New Roman" w:hAnsiTheme="majorHAnsi" w:cstheme="majorHAnsi"/>
          <w:sz w:val="24"/>
          <w:szCs w:val="24"/>
          <w:lang w:val="ro-MD"/>
        </w:rPr>
        <w:t>cantitativ-valoric</w:t>
      </w:r>
      <w:r w:rsidR="00D111A3">
        <w:rPr>
          <w:rFonts w:asciiTheme="majorHAnsi" w:eastAsia="Times New Roman" w:hAnsiTheme="majorHAnsi" w:cstheme="majorHAnsi"/>
          <w:sz w:val="24"/>
          <w:szCs w:val="24"/>
          <w:lang w:val="ro-MD"/>
        </w:rPr>
        <w:t xml:space="preserve">ă a acestora și a </w:t>
      </w:r>
      <w:r w:rsidR="00F82126" w:rsidRPr="00706519">
        <w:rPr>
          <w:rFonts w:asciiTheme="majorHAnsi" w:eastAsia="Times New Roman" w:hAnsiTheme="majorHAnsi" w:cstheme="majorHAnsi"/>
          <w:sz w:val="24"/>
          <w:szCs w:val="24"/>
          <w:lang w:val="ro-MD"/>
        </w:rPr>
        <w:t>actel</w:t>
      </w:r>
      <w:r w:rsidR="00D111A3">
        <w:rPr>
          <w:rFonts w:asciiTheme="majorHAnsi" w:eastAsia="Times New Roman" w:hAnsiTheme="majorHAnsi" w:cstheme="majorHAnsi"/>
          <w:sz w:val="24"/>
          <w:szCs w:val="24"/>
          <w:lang w:val="ro-MD"/>
        </w:rPr>
        <w:t>or</w:t>
      </w:r>
      <w:r w:rsidR="00F82126" w:rsidRPr="00706519">
        <w:rPr>
          <w:rFonts w:asciiTheme="majorHAnsi" w:eastAsia="Times New Roman" w:hAnsiTheme="majorHAnsi" w:cstheme="majorHAnsi"/>
          <w:sz w:val="24"/>
          <w:szCs w:val="24"/>
          <w:lang w:val="ro-MD"/>
        </w:rPr>
        <w:t xml:space="preserve"> ce confirmă transmiterea acestora pentru deservire tehnică întreprinderilor de profil</w:t>
      </w:r>
      <w:r w:rsidR="00D111A3">
        <w:rPr>
          <w:rFonts w:asciiTheme="majorHAnsi" w:eastAsia="Times New Roman" w:hAnsiTheme="majorHAnsi" w:cstheme="majorHAnsi"/>
          <w:sz w:val="24"/>
          <w:szCs w:val="24"/>
          <w:lang w:val="ro-MD"/>
        </w:rPr>
        <w:t xml:space="preserve"> (g</w:t>
      </w:r>
      <w:r w:rsidR="00D111A3" w:rsidRPr="00706519">
        <w:rPr>
          <w:rFonts w:asciiTheme="majorHAnsi" w:hAnsiTheme="majorHAnsi" w:cstheme="majorHAnsi"/>
          <w:noProof/>
          <w:sz w:val="24"/>
          <w:szCs w:val="24"/>
          <w:lang w:val="ro-MD"/>
        </w:rPr>
        <w:t>azoducte</w:t>
      </w:r>
      <w:r w:rsidR="00866474">
        <w:rPr>
          <w:rFonts w:asciiTheme="majorHAnsi" w:hAnsiTheme="majorHAnsi" w:cstheme="majorHAnsi"/>
          <w:noProof/>
          <w:sz w:val="24"/>
          <w:szCs w:val="24"/>
          <w:lang w:val="ro-MD"/>
        </w:rPr>
        <w:t>le</w:t>
      </w:r>
      <w:r w:rsidR="00D111A3" w:rsidRPr="00706519">
        <w:rPr>
          <w:rFonts w:asciiTheme="majorHAnsi" w:hAnsiTheme="majorHAnsi" w:cstheme="majorHAnsi"/>
          <w:noProof/>
          <w:sz w:val="24"/>
          <w:szCs w:val="24"/>
          <w:lang w:val="ro-MD"/>
        </w:rPr>
        <w:t xml:space="preserve"> </w:t>
      </w:r>
      <w:r w:rsidR="00D111A3">
        <w:rPr>
          <w:rFonts w:asciiTheme="majorHAnsi" w:hAnsiTheme="majorHAnsi" w:cstheme="majorHAnsi"/>
          <w:noProof/>
          <w:sz w:val="24"/>
          <w:szCs w:val="24"/>
          <w:lang w:val="ro-MD"/>
        </w:rPr>
        <w:t xml:space="preserve">din </w:t>
      </w:r>
      <w:r w:rsidR="00D111A3" w:rsidRPr="00706519">
        <w:rPr>
          <w:rFonts w:asciiTheme="majorHAnsi" w:hAnsiTheme="majorHAnsi" w:cstheme="majorHAnsi"/>
          <w:noProof/>
          <w:sz w:val="24"/>
          <w:szCs w:val="24"/>
          <w:lang w:val="ro-MD"/>
        </w:rPr>
        <w:t>s</w:t>
      </w:r>
      <w:r w:rsidR="00866474">
        <w:rPr>
          <w:rFonts w:asciiTheme="majorHAnsi" w:hAnsiTheme="majorHAnsi" w:cstheme="majorHAnsi"/>
          <w:noProof/>
          <w:sz w:val="24"/>
          <w:szCs w:val="24"/>
          <w:lang w:val="ro-MD"/>
        </w:rPr>
        <w:t xml:space="preserve">atele </w:t>
      </w:r>
      <w:r w:rsidR="00D111A3" w:rsidRPr="00706519">
        <w:rPr>
          <w:rFonts w:asciiTheme="majorHAnsi" w:hAnsiTheme="majorHAnsi" w:cstheme="majorHAnsi"/>
          <w:noProof/>
          <w:sz w:val="24"/>
          <w:szCs w:val="24"/>
          <w:lang w:val="ro-MD"/>
        </w:rPr>
        <w:t>Albina, Mereni</w:t>
      </w:r>
      <w:r w:rsidR="00866474">
        <w:rPr>
          <w:rFonts w:asciiTheme="majorHAnsi" w:hAnsiTheme="majorHAnsi" w:cstheme="majorHAnsi"/>
          <w:noProof/>
          <w:sz w:val="24"/>
          <w:szCs w:val="24"/>
          <w:lang w:val="ro-MD"/>
        </w:rPr>
        <w:t xml:space="preserve"> și</w:t>
      </w:r>
      <w:r w:rsidR="00D111A3" w:rsidRPr="00706519">
        <w:rPr>
          <w:rFonts w:asciiTheme="majorHAnsi" w:hAnsiTheme="majorHAnsi" w:cstheme="majorHAnsi"/>
          <w:noProof/>
          <w:sz w:val="24"/>
          <w:szCs w:val="24"/>
          <w:lang w:val="ro-MD"/>
        </w:rPr>
        <w:t xml:space="preserve"> Ivanovca Nouă</w:t>
      </w:r>
      <w:r w:rsidR="00D111A3">
        <w:rPr>
          <w:rFonts w:asciiTheme="majorHAnsi" w:hAnsiTheme="majorHAnsi" w:cstheme="majorHAnsi"/>
          <w:noProof/>
          <w:sz w:val="24"/>
          <w:szCs w:val="24"/>
          <w:lang w:val="ro-MD"/>
        </w:rPr>
        <w:t>).</w:t>
      </w:r>
    </w:p>
    <w:p w14:paraId="2D62556C" w14:textId="1574110C" w:rsidR="00AB0AF9" w:rsidRPr="00EA0356" w:rsidRDefault="00AB0AF9" w:rsidP="00AB0AF9">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sidRPr="00EA0356">
        <w:rPr>
          <w:rFonts w:asciiTheme="majorHAnsi" w:eastAsia="Times New Roman" w:hAnsiTheme="majorHAnsi" w:cstheme="majorHAnsi"/>
          <w:sz w:val="24"/>
          <w:szCs w:val="24"/>
          <w:lang w:val="ro-MD"/>
        </w:rPr>
        <w:t xml:space="preserve">Supraevaluarea </w:t>
      </w:r>
      <w:r w:rsidR="008551A7" w:rsidRPr="00EA0356">
        <w:rPr>
          <w:rFonts w:asciiTheme="majorHAnsi" w:eastAsia="Times New Roman" w:hAnsiTheme="majorHAnsi" w:cstheme="majorHAnsi"/>
          <w:sz w:val="24"/>
          <w:szCs w:val="24"/>
          <w:lang w:val="ro-MD"/>
        </w:rPr>
        <w:t xml:space="preserve">cu </w:t>
      </w:r>
      <w:r w:rsidR="008551A7" w:rsidRPr="00EA0356">
        <w:rPr>
          <w:rFonts w:asciiTheme="majorHAnsi" w:eastAsia="Times New Roman" w:hAnsiTheme="majorHAnsi" w:cstheme="majorHAnsi"/>
          <w:b/>
          <w:sz w:val="24"/>
          <w:szCs w:val="24"/>
          <w:lang w:val="ro-MD"/>
        </w:rPr>
        <w:t>15</w:t>
      </w:r>
      <w:r w:rsidR="008551A7">
        <w:rPr>
          <w:rFonts w:asciiTheme="majorHAnsi" w:eastAsia="Times New Roman" w:hAnsiTheme="majorHAnsi" w:cstheme="majorHAnsi"/>
          <w:b/>
          <w:sz w:val="24"/>
          <w:szCs w:val="24"/>
          <w:lang w:val="ro-MD"/>
        </w:rPr>
        <w:t>,</w:t>
      </w:r>
      <w:r w:rsidR="008551A7" w:rsidRPr="00EA0356">
        <w:rPr>
          <w:rFonts w:asciiTheme="majorHAnsi" w:eastAsia="Times New Roman" w:hAnsiTheme="majorHAnsi" w:cstheme="majorHAnsi"/>
          <w:b/>
          <w:sz w:val="24"/>
          <w:szCs w:val="24"/>
          <w:lang w:val="ro-MD"/>
        </w:rPr>
        <w:t>2 mil. lei</w:t>
      </w:r>
      <w:r w:rsidR="008551A7">
        <w:rPr>
          <w:rFonts w:asciiTheme="majorHAnsi" w:eastAsia="Times New Roman" w:hAnsiTheme="majorHAnsi" w:cstheme="majorHAnsi"/>
          <w:sz w:val="24"/>
          <w:szCs w:val="24"/>
          <w:lang w:val="ro-MD"/>
        </w:rPr>
        <w:t xml:space="preserve"> a </w:t>
      </w:r>
      <w:r w:rsidRPr="00EA0356">
        <w:rPr>
          <w:rFonts w:asciiTheme="majorHAnsi" w:eastAsia="Times New Roman" w:hAnsiTheme="majorHAnsi" w:cstheme="majorHAnsi"/>
          <w:sz w:val="24"/>
          <w:szCs w:val="24"/>
          <w:lang w:val="ro-MD"/>
        </w:rPr>
        <w:t xml:space="preserve">valorii contului 822100 „Active luate </w:t>
      </w:r>
      <w:r w:rsidR="00866474">
        <w:rPr>
          <w:rFonts w:asciiTheme="majorHAnsi" w:eastAsia="Times New Roman" w:hAnsiTheme="majorHAnsi" w:cstheme="majorHAnsi"/>
          <w:sz w:val="24"/>
          <w:szCs w:val="24"/>
          <w:lang w:val="ro-MD"/>
        </w:rPr>
        <w:t>î</w:t>
      </w:r>
      <w:r w:rsidRPr="00EA0356">
        <w:rPr>
          <w:rFonts w:asciiTheme="majorHAnsi" w:eastAsia="Times New Roman" w:hAnsiTheme="majorHAnsi" w:cstheme="majorHAnsi"/>
          <w:sz w:val="24"/>
          <w:szCs w:val="24"/>
          <w:lang w:val="ro-MD"/>
        </w:rPr>
        <w:t>n locațiune/arend</w:t>
      </w:r>
      <w:r w:rsidR="00866474">
        <w:rPr>
          <w:rFonts w:asciiTheme="majorHAnsi" w:eastAsia="Times New Roman" w:hAnsiTheme="majorHAnsi" w:cstheme="majorHAnsi"/>
          <w:sz w:val="24"/>
          <w:szCs w:val="24"/>
          <w:lang w:val="ro-MD"/>
        </w:rPr>
        <w:t>ă</w:t>
      </w:r>
      <w:r w:rsidRPr="00EA0356">
        <w:rPr>
          <w:rFonts w:asciiTheme="majorHAnsi" w:eastAsia="Times New Roman" w:hAnsiTheme="majorHAnsi" w:cstheme="majorHAnsi"/>
          <w:sz w:val="24"/>
          <w:szCs w:val="24"/>
          <w:lang w:val="ro-MD"/>
        </w:rPr>
        <w:t>”</w:t>
      </w:r>
      <w:r w:rsidRPr="00EA0356">
        <w:rPr>
          <w:rStyle w:val="FootnoteReference"/>
          <w:rFonts w:asciiTheme="majorHAnsi" w:eastAsia="Times New Roman" w:hAnsiTheme="majorHAnsi" w:cstheme="majorHAnsi"/>
          <w:sz w:val="24"/>
          <w:szCs w:val="24"/>
          <w:lang w:val="ro-MD"/>
        </w:rPr>
        <w:footnoteReference w:id="19"/>
      </w:r>
      <w:r w:rsidR="008551A7">
        <w:rPr>
          <w:rFonts w:asciiTheme="majorHAnsi" w:eastAsia="Times New Roman" w:hAnsiTheme="majorHAnsi" w:cstheme="majorHAnsi"/>
          <w:b/>
          <w:sz w:val="24"/>
          <w:szCs w:val="24"/>
          <w:lang w:val="ro-MD"/>
        </w:rPr>
        <w:t>,</w:t>
      </w:r>
      <w:r w:rsidRPr="00EA0356">
        <w:rPr>
          <w:rFonts w:asciiTheme="majorHAnsi" w:eastAsia="Times New Roman" w:hAnsiTheme="majorHAnsi" w:cstheme="majorHAnsi"/>
          <w:sz w:val="24"/>
          <w:szCs w:val="24"/>
          <w:lang w:val="ro-MD"/>
        </w:rPr>
        <w:t xml:space="preserve"> prin raportarea valorii clădirilor Consiliului raional Cimișlia </w:t>
      </w:r>
      <w:r>
        <w:rPr>
          <w:rFonts w:asciiTheme="majorHAnsi" w:eastAsia="Times New Roman" w:hAnsiTheme="majorHAnsi" w:cstheme="majorHAnsi"/>
          <w:sz w:val="24"/>
          <w:szCs w:val="24"/>
          <w:lang w:val="ro-MD"/>
        </w:rPr>
        <w:t>primit</w:t>
      </w:r>
      <w:r w:rsidRPr="00EA0356">
        <w:rPr>
          <w:rFonts w:asciiTheme="majorHAnsi" w:eastAsia="Times New Roman" w:hAnsiTheme="majorHAnsi" w:cstheme="majorHAnsi"/>
          <w:sz w:val="24"/>
          <w:szCs w:val="24"/>
          <w:lang w:val="ro-MD"/>
        </w:rPr>
        <w:t xml:space="preserve">e în comodat </w:t>
      </w:r>
      <w:r>
        <w:rPr>
          <w:rFonts w:asciiTheme="majorHAnsi" w:eastAsia="Times New Roman" w:hAnsiTheme="majorHAnsi" w:cstheme="majorHAnsi"/>
          <w:sz w:val="24"/>
          <w:szCs w:val="24"/>
          <w:lang w:val="ro-MD"/>
        </w:rPr>
        <w:t xml:space="preserve">de </w:t>
      </w:r>
      <w:r w:rsidRPr="00EA0356">
        <w:rPr>
          <w:rFonts w:asciiTheme="majorHAnsi" w:eastAsia="Times New Roman" w:hAnsiTheme="majorHAnsi" w:cstheme="majorHAnsi"/>
          <w:sz w:val="24"/>
          <w:szCs w:val="24"/>
          <w:lang w:val="ro-MD"/>
        </w:rPr>
        <w:t>instituțiil</w:t>
      </w:r>
      <w:r>
        <w:rPr>
          <w:rFonts w:asciiTheme="majorHAnsi" w:eastAsia="Times New Roman" w:hAnsiTheme="majorHAnsi" w:cstheme="majorHAnsi"/>
          <w:sz w:val="24"/>
          <w:szCs w:val="24"/>
          <w:lang w:val="ro-MD"/>
        </w:rPr>
        <w:t>e</w:t>
      </w:r>
      <w:r w:rsidRPr="00EA0356">
        <w:rPr>
          <w:rFonts w:asciiTheme="majorHAnsi" w:eastAsia="Times New Roman" w:hAnsiTheme="majorHAnsi" w:cstheme="majorHAnsi"/>
          <w:sz w:val="24"/>
          <w:szCs w:val="24"/>
          <w:lang w:val="ro-MD"/>
        </w:rPr>
        <w:t xml:space="preserve"> publice</w:t>
      </w:r>
      <w:r w:rsidR="005E1CBF">
        <w:rPr>
          <w:rFonts w:asciiTheme="majorHAnsi" w:eastAsia="Times New Roman" w:hAnsiTheme="majorHAnsi" w:cstheme="majorHAnsi"/>
          <w:sz w:val="24"/>
          <w:szCs w:val="24"/>
          <w:lang w:val="ro-MD"/>
        </w:rPr>
        <w:t xml:space="preserve"> bugetare</w:t>
      </w:r>
      <w:r w:rsidRPr="00EA0356">
        <w:rPr>
          <w:rFonts w:asciiTheme="majorHAnsi" w:eastAsia="Times New Roman" w:hAnsiTheme="majorHAnsi" w:cstheme="majorHAnsi"/>
          <w:sz w:val="24"/>
          <w:szCs w:val="24"/>
          <w:lang w:val="ro-MD"/>
        </w:rPr>
        <w:t xml:space="preserve"> din subordine</w:t>
      </w:r>
      <w:r>
        <w:rPr>
          <w:rFonts w:asciiTheme="majorHAnsi" w:eastAsia="Times New Roman" w:hAnsiTheme="majorHAnsi" w:cstheme="majorHAnsi"/>
          <w:sz w:val="24"/>
          <w:szCs w:val="24"/>
          <w:lang w:val="ro-MD"/>
        </w:rPr>
        <w:t>, reflectate deja la contul 311 „Clădiri”</w:t>
      </w:r>
      <w:r w:rsidRPr="00EA0356">
        <w:rPr>
          <w:rFonts w:asciiTheme="majorHAnsi" w:eastAsia="Times New Roman" w:hAnsiTheme="majorHAnsi" w:cstheme="majorHAnsi"/>
          <w:sz w:val="24"/>
          <w:szCs w:val="24"/>
          <w:lang w:val="ro-MD"/>
        </w:rPr>
        <w:t xml:space="preserve">. </w:t>
      </w:r>
    </w:p>
    <w:p w14:paraId="406376E6" w14:textId="03EF11F7" w:rsidR="006A0B90" w:rsidRPr="00817F0B" w:rsidRDefault="00AA25B8" w:rsidP="006A0B90">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hAnsiTheme="majorHAnsi" w:cstheme="majorHAnsi"/>
          <w:b/>
          <w:sz w:val="24"/>
          <w:szCs w:val="24"/>
          <w:lang w:val="ro-MD"/>
        </w:rPr>
      </w:pPr>
      <w:r w:rsidRPr="00817F0B">
        <w:rPr>
          <w:rFonts w:asciiTheme="majorHAnsi" w:hAnsiTheme="majorHAnsi" w:cstheme="majorHAnsi"/>
          <w:b/>
          <w:sz w:val="24"/>
          <w:szCs w:val="24"/>
          <w:lang w:val="ro-MD"/>
        </w:rPr>
        <w:t xml:space="preserve">Ca urmare a deficiențelor </w:t>
      </w:r>
      <w:r w:rsidR="007355AE">
        <w:rPr>
          <w:rFonts w:asciiTheme="majorHAnsi" w:hAnsiTheme="majorHAnsi" w:cstheme="majorHAnsi"/>
          <w:b/>
          <w:sz w:val="24"/>
          <w:szCs w:val="24"/>
          <w:lang w:val="ro-MD"/>
        </w:rPr>
        <w:t>menționate</w:t>
      </w:r>
      <w:r w:rsidR="007355AE" w:rsidRPr="00817F0B">
        <w:rPr>
          <w:rFonts w:asciiTheme="majorHAnsi" w:hAnsiTheme="majorHAnsi" w:cstheme="majorHAnsi"/>
          <w:b/>
          <w:sz w:val="24"/>
          <w:szCs w:val="24"/>
          <w:lang w:val="ro-MD"/>
        </w:rPr>
        <w:t xml:space="preserve"> </w:t>
      </w:r>
      <w:r w:rsidRPr="00817F0B">
        <w:rPr>
          <w:rFonts w:asciiTheme="majorHAnsi" w:hAnsiTheme="majorHAnsi" w:cstheme="majorHAnsi"/>
          <w:b/>
          <w:sz w:val="24"/>
          <w:szCs w:val="24"/>
          <w:lang w:val="ro-MD"/>
        </w:rPr>
        <w:t>în prezentul capitol,</w:t>
      </w:r>
      <w:r w:rsidRPr="00817F0B" w:rsidDel="00253F5F">
        <w:rPr>
          <w:rFonts w:asciiTheme="majorHAnsi" w:hAnsiTheme="majorHAnsi" w:cstheme="majorHAnsi"/>
          <w:b/>
          <w:sz w:val="24"/>
          <w:szCs w:val="24"/>
          <w:lang w:val="ro-MD"/>
        </w:rPr>
        <w:t xml:space="preserve"> </w:t>
      </w:r>
      <w:r w:rsidRPr="00817F0B">
        <w:rPr>
          <w:rFonts w:asciiTheme="majorHAnsi" w:hAnsiTheme="majorHAnsi" w:cstheme="majorHAnsi"/>
          <w:b/>
          <w:sz w:val="24"/>
          <w:szCs w:val="24"/>
          <w:lang w:val="ro-MD"/>
        </w:rPr>
        <w:t xml:space="preserve">rezultatul financiar al instituției bugetare în anul curent </w:t>
      </w:r>
      <w:r w:rsidR="00AB0AF9" w:rsidRPr="00817F0B">
        <w:rPr>
          <w:rFonts w:asciiTheme="majorHAnsi" w:hAnsiTheme="majorHAnsi" w:cstheme="majorHAnsi"/>
          <w:b/>
          <w:sz w:val="24"/>
          <w:szCs w:val="24"/>
          <w:lang w:val="ro-MD"/>
        </w:rPr>
        <w:t xml:space="preserve">a fost diminuat </w:t>
      </w:r>
      <w:r w:rsidRPr="00817F0B">
        <w:rPr>
          <w:rFonts w:asciiTheme="majorHAnsi" w:hAnsiTheme="majorHAnsi" w:cstheme="majorHAnsi"/>
          <w:b/>
          <w:sz w:val="24"/>
          <w:szCs w:val="24"/>
          <w:lang w:val="ro-MD"/>
        </w:rPr>
        <w:t xml:space="preserve">cu </w:t>
      </w:r>
      <w:r w:rsidR="00AB0AF9" w:rsidRPr="00817F0B">
        <w:rPr>
          <w:rFonts w:asciiTheme="majorHAnsi" w:hAnsiTheme="majorHAnsi" w:cstheme="majorHAnsi"/>
          <w:b/>
          <w:sz w:val="24"/>
          <w:szCs w:val="24"/>
          <w:lang w:val="ro-MD"/>
        </w:rPr>
        <w:t>0,</w:t>
      </w:r>
      <w:r w:rsidR="001E1738">
        <w:rPr>
          <w:rFonts w:asciiTheme="majorHAnsi" w:hAnsiTheme="majorHAnsi" w:cstheme="majorHAnsi"/>
          <w:b/>
          <w:sz w:val="24"/>
          <w:szCs w:val="24"/>
          <w:lang w:val="ro-MD"/>
        </w:rPr>
        <w:t>73</w:t>
      </w:r>
      <w:r w:rsidR="001E1738" w:rsidRPr="00817F0B">
        <w:rPr>
          <w:rFonts w:asciiTheme="majorHAnsi" w:hAnsiTheme="majorHAnsi" w:cstheme="majorHAnsi"/>
          <w:b/>
          <w:sz w:val="24"/>
          <w:szCs w:val="24"/>
          <w:lang w:val="ro-MD"/>
        </w:rPr>
        <w:t xml:space="preserve"> </w:t>
      </w:r>
      <w:r w:rsidRPr="00817F0B">
        <w:rPr>
          <w:rFonts w:asciiTheme="majorHAnsi" w:hAnsiTheme="majorHAnsi" w:cstheme="majorHAnsi"/>
          <w:b/>
          <w:sz w:val="24"/>
          <w:szCs w:val="24"/>
          <w:lang w:val="ro-MD"/>
        </w:rPr>
        <w:t>mil. lei și</w:t>
      </w:r>
      <w:r w:rsidR="00AB0AF9" w:rsidRPr="00817F0B">
        <w:rPr>
          <w:rFonts w:asciiTheme="majorHAnsi" w:hAnsiTheme="majorHAnsi" w:cstheme="majorHAnsi"/>
          <w:b/>
          <w:sz w:val="24"/>
          <w:szCs w:val="24"/>
          <w:lang w:val="ro-MD"/>
        </w:rPr>
        <w:t xml:space="preserve"> majorat pentru </w:t>
      </w:r>
      <w:r w:rsidRPr="00817F0B">
        <w:rPr>
          <w:rFonts w:asciiTheme="majorHAnsi" w:hAnsiTheme="majorHAnsi" w:cstheme="majorHAnsi"/>
          <w:b/>
          <w:sz w:val="24"/>
          <w:szCs w:val="24"/>
          <w:lang w:val="ro-MD"/>
        </w:rPr>
        <w:t xml:space="preserve">anii precedenți cu </w:t>
      </w:r>
      <w:r w:rsidR="00AB0AF9" w:rsidRPr="00817F0B">
        <w:rPr>
          <w:rFonts w:asciiTheme="majorHAnsi" w:hAnsiTheme="majorHAnsi" w:cstheme="majorHAnsi"/>
          <w:b/>
          <w:sz w:val="24"/>
          <w:szCs w:val="24"/>
          <w:lang w:val="ro-MD"/>
        </w:rPr>
        <w:t>15,</w:t>
      </w:r>
      <w:r w:rsidR="00137AD7">
        <w:rPr>
          <w:rFonts w:asciiTheme="majorHAnsi" w:hAnsiTheme="majorHAnsi" w:cstheme="majorHAnsi"/>
          <w:b/>
          <w:sz w:val="24"/>
          <w:szCs w:val="24"/>
          <w:lang w:val="ro-MD"/>
        </w:rPr>
        <w:t>2</w:t>
      </w:r>
      <w:r w:rsidR="00137AD7" w:rsidRPr="00817F0B">
        <w:rPr>
          <w:rFonts w:asciiTheme="majorHAnsi" w:hAnsiTheme="majorHAnsi" w:cstheme="majorHAnsi"/>
          <w:b/>
          <w:sz w:val="24"/>
          <w:szCs w:val="24"/>
          <w:lang w:val="ro-MD"/>
        </w:rPr>
        <w:t xml:space="preserve"> </w:t>
      </w:r>
      <w:r w:rsidRPr="00817F0B">
        <w:rPr>
          <w:rFonts w:asciiTheme="majorHAnsi" w:hAnsiTheme="majorHAnsi" w:cstheme="majorHAnsi"/>
          <w:b/>
          <w:sz w:val="24"/>
          <w:szCs w:val="24"/>
          <w:lang w:val="ro-MD"/>
        </w:rPr>
        <w:t xml:space="preserve">mil. lei. </w:t>
      </w:r>
      <w:r w:rsidR="00415E07" w:rsidRPr="00817F0B">
        <w:rPr>
          <w:rFonts w:asciiTheme="majorHAnsi" w:hAnsiTheme="majorHAnsi" w:cstheme="majorHAnsi"/>
          <w:b/>
          <w:sz w:val="24"/>
          <w:szCs w:val="24"/>
          <w:lang w:val="ro-MD"/>
        </w:rPr>
        <w:t xml:space="preserve"> </w:t>
      </w:r>
    </w:p>
    <w:p w14:paraId="096AF1A4" w14:textId="24DC7890" w:rsidR="00BF40B6" w:rsidRDefault="00BF40B6" w:rsidP="0070595D">
      <w:pPr>
        <w:spacing w:after="0" w:line="276" w:lineRule="auto"/>
        <w:jc w:val="both"/>
        <w:rPr>
          <w:rFonts w:asciiTheme="majorHAnsi" w:eastAsia="Calibri" w:hAnsiTheme="majorHAnsi" w:cstheme="majorHAnsi"/>
          <w:sz w:val="24"/>
          <w:szCs w:val="24"/>
          <w:lang w:val="ro-MD"/>
        </w:rPr>
      </w:pPr>
      <w:r w:rsidRPr="00DB7106">
        <w:rPr>
          <w:rFonts w:asciiTheme="majorHAnsi" w:eastAsia="Times New Roman" w:hAnsiTheme="majorHAnsi" w:cstheme="majorHAnsi"/>
          <w:sz w:val="24"/>
          <w:szCs w:val="24"/>
          <w:lang w:val="ro-MD"/>
        </w:rPr>
        <w:lastRenderedPageBreak/>
        <w:t>Am realizat misiunea de audit în conformitate cu Standardele Internaționale de Audit</w:t>
      </w:r>
      <w:r w:rsidR="00545459" w:rsidRPr="00CD7FE5">
        <w:rPr>
          <w:rStyle w:val="FootnoteReference"/>
          <w:rFonts w:asciiTheme="majorHAnsi" w:eastAsia="Times New Roman" w:hAnsiTheme="majorHAnsi" w:cstheme="majorHAnsi"/>
          <w:sz w:val="24"/>
          <w:szCs w:val="24"/>
          <w:lang w:val="ro-MD"/>
        </w:rPr>
        <w:footnoteReference w:id="20"/>
      </w:r>
      <w:r w:rsidRPr="00DB7106">
        <w:rPr>
          <w:rFonts w:asciiTheme="majorHAnsi" w:eastAsia="Times New Roman" w:hAnsiTheme="majorHAnsi" w:cstheme="majorHAnsi"/>
          <w:sz w:val="24"/>
          <w:szCs w:val="24"/>
          <w:lang w:val="ro-MD"/>
        </w:rPr>
        <w:t xml:space="preserve">. Potrivit standardelor enunțate, responsabilitățile noastre sunt expuse în secțiunea </w:t>
      </w:r>
      <w:r w:rsidRPr="00DB7106">
        <w:rPr>
          <w:rFonts w:asciiTheme="majorHAnsi" w:eastAsia="Times New Roman" w:hAnsiTheme="majorHAnsi" w:cstheme="majorHAnsi"/>
          <w:i/>
          <w:sz w:val="24"/>
          <w:szCs w:val="24"/>
          <w:lang w:val="ro-MD"/>
        </w:rPr>
        <w:t>Responsabilitatea auditorului într-un audit al situațiilor</w:t>
      </w:r>
      <w:r w:rsidRPr="00DB7106">
        <w:rPr>
          <w:rFonts w:asciiTheme="majorHAnsi" w:eastAsia="Times New Roman" w:hAnsiTheme="majorHAnsi" w:cstheme="majorHAnsi"/>
          <w:i/>
          <w:color w:val="FF0000"/>
          <w:sz w:val="24"/>
          <w:szCs w:val="24"/>
          <w:lang w:val="ro-MD"/>
        </w:rPr>
        <w:t xml:space="preserve"> </w:t>
      </w:r>
      <w:r w:rsidRPr="00DB7106">
        <w:rPr>
          <w:rFonts w:asciiTheme="majorHAnsi" w:eastAsia="Times New Roman" w:hAnsiTheme="majorHAnsi" w:cstheme="majorHAnsi"/>
          <w:i/>
          <w:sz w:val="24"/>
          <w:szCs w:val="24"/>
          <w:lang w:val="ro-MD"/>
        </w:rPr>
        <w:t>financiare</w:t>
      </w:r>
      <w:r w:rsidRPr="00DB7106">
        <w:rPr>
          <w:rFonts w:asciiTheme="majorHAnsi" w:eastAsia="Times New Roman" w:hAnsiTheme="majorHAnsi" w:cstheme="majorHAnsi"/>
          <w:sz w:val="24"/>
          <w:szCs w:val="24"/>
          <w:lang w:val="ro-MD"/>
        </w:rPr>
        <w:t xml:space="preserve"> din prezentul Raport. </w:t>
      </w:r>
      <w:r w:rsidRPr="00DB7106">
        <w:rPr>
          <w:rFonts w:asciiTheme="majorHAnsi" w:eastAsia="Calibri" w:hAnsiTheme="majorHAnsi" w:cstheme="majorHAnsi"/>
          <w:sz w:val="24"/>
          <w:szCs w:val="24"/>
          <w:lang w:val="ro-MD"/>
        </w:rPr>
        <w:t xml:space="preserve">Suntem independenți față de entitatea auditată și am îndeplinit responsabilitățile de etică </w:t>
      </w:r>
      <w:r w:rsidRPr="00DB7106">
        <w:rPr>
          <w:rFonts w:asciiTheme="majorHAnsi" w:eastAsia="Times New Roman" w:hAnsiTheme="majorHAnsi" w:cstheme="majorHAnsi"/>
          <w:color w:val="000000" w:themeColor="text1"/>
          <w:sz w:val="24"/>
          <w:szCs w:val="24"/>
          <w:lang w:val="ro-MD"/>
        </w:rPr>
        <w:t>conform cerințelor Codului etic al Curții de Conturi</w:t>
      </w:r>
      <w:r w:rsidRPr="00DB7106">
        <w:rPr>
          <w:rFonts w:asciiTheme="majorHAnsi" w:eastAsia="Calibri" w:hAnsiTheme="majorHAnsi" w:cstheme="majorHAnsi"/>
          <w:sz w:val="24"/>
          <w:szCs w:val="24"/>
          <w:lang w:val="ro-MD"/>
        </w:rPr>
        <w:t>. Considerăm că probele de audit obținute sunt suficiente și adecvate pentru a furniza o bază pentru opinia noastră.</w:t>
      </w:r>
    </w:p>
    <w:p w14:paraId="13C8B410" w14:textId="77777777" w:rsidR="003F1A35" w:rsidRPr="002B3608" w:rsidRDefault="003F1A35" w:rsidP="0070595D">
      <w:pPr>
        <w:spacing w:after="0" w:line="276" w:lineRule="auto"/>
        <w:jc w:val="both"/>
        <w:rPr>
          <w:rFonts w:asciiTheme="majorHAnsi" w:eastAsia="Calibri" w:hAnsiTheme="majorHAnsi" w:cstheme="majorHAnsi"/>
          <w:sz w:val="16"/>
          <w:szCs w:val="16"/>
          <w:lang w:val="ro-MD"/>
        </w:rPr>
      </w:pPr>
    </w:p>
    <w:p w14:paraId="72BF7194" w14:textId="77777777" w:rsidR="003F1A35" w:rsidRPr="00EA2FA6" w:rsidRDefault="003F1A35" w:rsidP="003F1A35">
      <w:pPr>
        <w:spacing w:line="276" w:lineRule="auto"/>
        <w:contextualSpacing/>
        <w:jc w:val="both"/>
        <w:rPr>
          <w:rFonts w:asciiTheme="majorHAnsi" w:hAnsiTheme="majorHAnsi" w:cstheme="majorHAnsi"/>
          <w:sz w:val="24"/>
          <w:szCs w:val="24"/>
          <w:lang w:val="ro-MD"/>
        </w:rPr>
      </w:pPr>
      <w:r w:rsidRPr="00EA2FA6">
        <w:rPr>
          <w:rFonts w:asciiTheme="majorHAnsi" w:hAnsiTheme="majorHAnsi" w:cstheme="majorHAnsi"/>
          <w:b/>
          <w:bCs/>
          <w:sz w:val="24"/>
          <w:szCs w:val="24"/>
          <w:lang w:val="ro-MD"/>
        </w:rPr>
        <w:t xml:space="preserve">III. </w:t>
      </w:r>
      <w:r w:rsidRPr="00EA2FA6">
        <w:rPr>
          <w:rFonts w:asciiTheme="majorHAnsi" w:hAnsiTheme="majorHAnsi" w:cstheme="majorHAnsi"/>
          <w:b/>
          <w:sz w:val="24"/>
          <w:szCs w:val="24"/>
          <w:lang w:val="ro-MD"/>
        </w:rPr>
        <w:t>PARAGRAF DE EVIDENȚIERE A UNOR ASPECTE</w:t>
      </w:r>
      <w:r w:rsidRPr="00EA2FA6">
        <w:rPr>
          <w:rFonts w:asciiTheme="majorHAnsi" w:hAnsiTheme="majorHAnsi" w:cstheme="majorHAnsi"/>
          <w:sz w:val="24"/>
          <w:szCs w:val="24"/>
          <w:lang w:val="ro-MD"/>
        </w:rPr>
        <w:t xml:space="preserve"> </w:t>
      </w:r>
    </w:p>
    <w:p w14:paraId="2541B581" w14:textId="20109F4C" w:rsidR="003F1A35" w:rsidRDefault="008352F8" w:rsidP="003F1A35">
      <w:pPr>
        <w:spacing w:after="0" w:line="276" w:lineRule="auto"/>
        <w:jc w:val="both"/>
        <w:rPr>
          <w:rFonts w:asciiTheme="majorHAnsi" w:eastAsia="Times New Roman" w:hAnsiTheme="majorHAnsi" w:cstheme="majorHAnsi"/>
          <w:sz w:val="24"/>
          <w:szCs w:val="24"/>
          <w:lang w:val="ro-MD"/>
        </w:rPr>
      </w:pPr>
      <w:r w:rsidRPr="002B3608">
        <w:rPr>
          <w:rFonts w:asciiTheme="majorHAnsi" w:hAnsiTheme="majorHAnsi" w:cstheme="majorHAnsi"/>
          <w:b/>
          <w:sz w:val="24"/>
          <w:szCs w:val="24"/>
          <w:lang w:val="ro-MD"/>
        </w:rPr>
        <w:t>3.1.</w:t>
      </w:r>
      <w:r>
        <w:rPr>
          <w:rFonts w:asciiTheme="majorHAnsi" w:hAnsiTheme="majorHAnsi" w:cstheme="majorHAnsi"/>
          <w:sz w:val="24"/>
          <w:szCs w:val="24"/>
          <w:lang w:val="ro-MD"/>
        </w:rPr>
        <w:t xml:space="preserve"> </w:t>
      </w:r>
      <w:r w:rsidR="003F1A35" w:rsidRPr="00EA2FA6">
        <w:rPr>
          <w:rFonts w:asciiTheme="majorHAnsi" w:hAnsiTheme="majorHAnsi" w:cstheme="majorHAnsi"/>
          <w:sz w:val="24"/>
          <w:szCs w:val="24"/>
          <w:lang w:val="ro-MD"/>
        </w:rPr>
        <w:t xml:space="preserve">Atragem atenția asupra faptului că </w:t>
      </w:r>
      <w:r w:rsidR="003F1A35" w:rsidRPr="00BA5826">
        <w:rPr>
          <w:rFonts w:asciiTheme="majorHAnsi" w:hAnsiTheme="majorHAnsi" w:cstheme="majorHAnsi"/>
          <w:sz w:val="24"/>
          <w:szCs w:val="24"/>
          <w:lang w:val="ro-MD"/>
        </w:rPr>
        <w:t>prevederil</w:t>
      </w:r>
      <w:r w:rsidR="003F1A35">
        <w:rPr>
          <w:rFonts w:asciiTheme="majorHAnsi" w:hAnsiTheme="majorHAnsi" w:cstheme="majorHAnsi"/>
          <w:sz w:val="24"/>
          <w:szCs w:val="24"/>
          <w:lang w:val="ro-MD"/>
        </w:rPr>
        <w:t>e</w:t>
      </w:r>
      <w:r w:rsidR="003F1A35" w:rsidRPr="00BA5826">
        <w:rPr>
          <w:rFonts w:asciiTheme="majorHAnsi" w:hAnsiTheme="majorHAnsi" w:cstheme="majorHAnsi"/>
          <w:sz w:val="24"/>
          <w:szCs w:val="24"/>
          <w:lang w:val="ro-MD"/>
        </w:rPr>
        <w:t xml:space="preserve"> Ordinului ministrului Finanțelor nr.216 din 28.12.2015 </w:t>
      </w:r>
      <w:r w:rsidR="003F1A35">
        <w:rPr>
          <w:rFonts w:asciiTheme="majorHAnsi" w:hAnsiTheme="majorHAnsi" w:cstheme="majorHAnsi"/>
          <w:sz w:val="24"/>
          <w:szCs w:val="24"/>
          <w:lang w:val="ro-MD"/>
        </w:rPr>
        <w:t xml:space="preserve">nu </w:t>
      </w:r>
      <w:r w:rsidR="003F1A35" w:rsidRPr="00BA5826">
        <w:rPr>
          <w:rFonts w:asciiTheme="majorHAnsi" w:hAnsiTheme="majorHAnsi" w:cstheme="majorHAnsi"/>
          <w:sz w:val="24"/>
          <w:szCs w:val="24"/>
          <w:lang w:val="ro-MD"/>
        </w:rPr>
        <w:t>corespund</w:t>
      </w:r>
      <w:r w:rsidR="003F1A35">
        <w:rPr>
          <w:rFonts w:asciiTheme="majorHAnsi" w:hAnsiTheme="majorHAnsi" w:cstheme="majorHAnsi"/>
          <w:sz w:val="24"/>
          <w:szCs w:val="24"/>
          <w:lang w:val="ro-MD"/>
        </w:rPr>
        <w:t xml:space="preserve"> </w:t>
      </w:r>
      <w:r w:rsidR="003F1A35" w:rsidRPr="00BA5826">
        <w:rPr>
          <w:rFonts w:asciiTheme="majorHAnsi" w:hAnsiTheme="majorHAnsi" w:cstheme="majorHAnsi"/>
          <w:sz w:val="24"/>
          <w:szCs w:val="24"/>
          <w:lang w:val="ro-MD"/>
        </w:rPr>
        <w:t>principiilor contabile (contabilitatea</w:t>
      </w:r>
      <w:r w:rsidR="003F1A35" w:rsidRPr="00BA5826" w:rsidDel="00F04DA1">
        <w:rPr>
          <w:rFonts w:asciiTheme="majorHAnsi" w:hAnsiTheme="majorHAnsi" w:cstheme="majorHAnsi"/>
          <w:sz w:val="24"/>
          <w:szCs w:val="24"/>
          <w:lang w:val="ro-MD"/>
        </w:rPr>
        <w:t xml:space="preserve"> </w:t>
      </w:r>
      <w:r w:rsidR="003F1A35" w:rsidRPr="00BA5826">
        <w:rPr>
          <w:rFonts w:asciiTheme="majorHAnsi" w:hAnsiTheme="majorHAnsi" w:cstheme="majorHAnsi"/>
          <w:sz w:val="24"/>
          <w:szCs w:val="24"/>
          <w:lang w:val="ro-MD"/>
        </w:rPr>
        <w:t xml:space="preserve">de angajamente; consecvența prezentării și caracteristicilor calitative (relevanța; credibilitatea; comparabilitatea), prevăzute de art.6 din Legea contabilității nr.113 din 27.04.2007, </w:t>
      </w:r>
      <w:r w:rsidR="003F1A35">
        <w:rPr>
          <w:rFonts w:asciiTheme="majorHAnsi" w:hAnsiTheme="majorHAnsi" w:cstheme="majorHAnsi"/>
          <w:sz w:val="24"/>
          <w:szCs w:val="24"/>
          <w:lang w:val="ro-MD"/>
        </w:rPr>
        <w:t xml:space="preserve">ceea ce </w:t>
      </w:r>
      <w:r w:rsidR="003F1A35" w:rsidRPr="00BA5826">
        <w:rPr>
          <w:rFonts w:asciiTheme="majorHAnsi" w:hAnsiTheme="majorHAnsi" w:cstheme="majorHAnsi"/>
          <w:sz w:val="24"/>
          <w:szCs w:val="24"/>
          <w:lang w:val="ro-MD"/>
        </w:rPr>
        <w:t xml:space="preserve">a cauzat diminuarea </w:t>
      </w:r>
      <w:r w:rsidR="003F1A35">
        <w:rPr>
          <w:rFonts w:asciiTheme="majorHAnsi" w:hAnsiTheme="majorHAnsi" w:cstheme="majorHAnsi"/>
          <w:sz w:val="24"/>
          <w:szCs w:val="24"/>
          <w:lang w:val="ro-MD"/>
        </w:rPr>
        <w:t>valorii contului 561 „Î</w:t>
      </w:r>
      <w:r w:rsidR="003F1A35" w:rsidRPr="00F94D1D">
        <w:rPr>
          <w:rFonts w:asciiTheme="majorHAnsi" w:hAnsiTheme="majorHAnsi" w:cstheme="majorHAnsi"/>
          <w:sz w:val="24"/>
          <w:szCs w:val="24"/>
          <w:lang w:val="ro-MD"/>
        </w:rPr>
        <w:t xml:space="preserve">mprumuturi </w:t>
      </w:r>
      <w:r w:rsidR="003F1A35">
        <w:rPr>
          <w:rFonts w:asciiTheme="majorHAnsi" w:hAnsiTheme="majorHAnsi" w:cstheme="majorHAnsi"/>
          <w:sz w:val="24"/>
          <w:szCs w:val="24"/>
          <w:lang w:val="ro-MD"/>
        </w:rPr>
        <w:t>recreditate î</w:t>
      </w:r>
      <w:r w:rsidR="003F1A35" w:rsidRPr="00F94D1D">
        <w:rPr>
          <w:rFonts w:asciiTheme="majorHAnsi" w:hAnsiTheme="majorHAnsi" w:cstheme="majorHAnsi"/>
          <w:sz w:val="24"/>
          <w:szCs w:val="24"/>
          <w:lang w:val="ro-MD"/>
        </w:rPr>
        <w:t>ntre bugetul de stat si bugetele locale</w:t>
      </w:r>
      <w:r w:rsidR="003F1A35">
        <w:rPr>
          <w:rFonts w:asciiTheme="majorHAnsi" w:hAnsiTheme="majorHAnsi" w:cstheme="majorHAnsi"/>
          <w:sz w:val="24"/>
          <w:szCs w:val="24"/>
          <w:lang w:val="ro-MD"/>
        </w:rPr>
        <w:t xml:space="preserve">” </w:t>
      </w:r>
      <w:r w:rsidR="003F1A35" w:rsidRPr="00BA5826">
        <w:rPr>
          <w:rFonts w:asciiTheme="majorHAnsi" w:hAnsiTheme="majorHAnsi" w:cstheme="majorHAnsi"/>
          <w:sz w:val="24"/>
          <w:szCs w:val="24"/>
          <w:lang w:val="ro-MD"/>
        </w:rPr>
        <w:t xml:space="preserve">cu suma de </w:t>
      </w:r>
      <w:r w:rsidR="003F1A35" w:rsidRPr="00BA5826">
        <w:rPr>
          <w:rFonts w:asciiTheme="majorHAnsi" w:hAnsiTheme="majorHAnsi" w:cstheme="majorHAnsi"/>
          <w:b/>
          <w:sz w:val="24"/>
          <w:szCs w:val="24"/>
          <w:lang w:val="ro-MD"/>
        </w:rPr>
        <w:t>24</w:t>
      </w:r>
      <w:r w:rsidR="003F1A35">
        <w:rPr>
          <w:rFonts w:asciiTheme="majorHAnsi" w:hAnsiTheme="majorHAnsi" w:cstheme="majorHAnsi"/>
          <w:b/>
          <w:sz w:val="24"/>
          <w:szCs w:val="24"/>
          <w:lang w:val="ro-MD"/>
        </w:rPr>
        <w:t>,</w:t>
      </w:r>
      <w:r w:rsidR="003F1A35" w:rsidRPr="00BA5826">
        <w:rPr>
          <w:rFonts w:asciiTheme="majorHAnsi" w:hAnsiTheme="majorHAnsi" w:cstheme="majorHAnsi"/>
          <w:b/>
          <w:sz w:val="24"/>
          <w:szCs w:val="24"/>
          <w:lang w:val="ro-MD"/>
        </w:rPr>
        <w:t>42 mil. lei</w:t>
      </w:r>
      <w:r w:rsidR="003F1A35" w:rsidRPr="00BA5826">
        <w:rPr>
          <w:rFonts w:asciiTheme="majorHAnsi" w:hAnsiTheme="majorHAnsi" w:cstheme="majorHAnsi"/>
          <w:sz w:val="24"/>
          <w:szCs w:val="24"/>
          <w:lang w:val="ro-MD"/>
        </w:rPr>
        <w:t xml:space="preserve"> aferente împrumuturilor contractate, reflectate la </w:t>
      </w:r>
      <w:r w:rsidR="003F1A35" w:rsidRPr="00BA5826">
        <w:rPr>
          <w:rFonts w:asciiTheme="majorHAnsi" w:eastAsia="Times New Roman" w:hAnsiTheme="majorHAnsi" w:cstheme="majorHAnsi"/>
          <w:sz w:val="24"/>
          <w:szCs w:val="24"/>
          <w:lang w:val="ro-MD"/>
        </w:rPr>
        <w:t>contul extrabilanțier 812223 „Datoria privind împrumuturile recreditate din surse externe”</w:t>
      </w:r>
      <w:r w:rsidR="003F1A35">
        <w:rPr>
          <w:rFonts w:asciiTheme="majorHAnsi" w:eastAsia="Times New Roman" w:hAnsiTheme="majorHAnsi" w:cstheme="majorHAnsi"/>
          <w:sz w:val="24"/>
          <w:szCs w:val="24"/>
          <w:lang w:val="ro-MD"/>
        </w:rPr>
        <w:t>.</w:t>
      </w:r>
    </w:p>
    <w:p w14:paraId="4D3DE686" w14:textId="3699ADF5" w:rsidR="008352F8" w:rsidRDefault="008352F8" w:rsidP="002B3608">
      <w:pPr>
        <w:pStyle w:val="ListParagraph"/>
        <w:widowControl w:val="0"/>
        <w:shd w:val="clear" w:color="auto" w:fill="FFFFFF"/>
        <w:tabs>
          <w:tab w:val="left" w:pos="0"/>
        </w:tabs>
        <w:spacing w:after="0" w:line="276" w:lineRule="auto"/>
        <w:ind w:left="0"/>
        <w:jc w:val="both"/>
        <w:outlineLvl w:val="0"/>
        <w:rPr>
          <w:rFonts w:asciiTheme="majorHAnsi" w:hAnsiTheme="majorHAnsi" w:cstheme="majorHAnsi"/>
          <w:sz w:val="24"/>
          <w:szCs w:val="24"/>
          <w:lang w:val="ro-MD"/>
        </w:rPr>
      </w:pPr>
      <w:r w:rsidRPr="002B3608">
        <w:rPr>
          <w:rFonts w:asciiTheme="majorHAnsi" w:hAnsiTheme="majorHAnsi" w:cstheme="majorHAnsi"/>
          <w:b/>
          <w:sz w:val="24"/>
          <w:szCs w:val="24"/>
          <w:lang w:val="ro-MD"/>
        </w:rPr>
        <w:t>3.2.</w:t>
      </w:r>
      <w:r>
        <w:rPr>
          <w:rFonts w:asciiTheme="majorHAnsi" w:hAnsiTheme="majorHAnsi" w:cstheme="majorHAnsi"/>
          <w:sz w:val="24"/>
          <w:szCs w:val="24"/>
          <w:lang w:val="ro-MD"/>
        </w:rPr>
        <w:t xml:space="preserve"> </w:t>
      </w:r>
      <w:r w:rsidRPr="00534B6D">
        <w:rPr>
          <w:rFonts w:asciiTheme="majorHAnsi" w:hAnsiTheme="majorHAnsi" w:cstheme="majorHAnsi"/>
          <w:sz w:val="24"/>
          <w:szCs w:val="24"/>
          <w:lang w:val="ro-MD"/>
        </w:rPr>
        <w:t>Conform Legii finanțelor publice locale, bugetele raionale se formează din veniturile proprii</w:t>
      </w:r>
      <w:r w:rsidRPr="00B45C58">
        <w:rPr>
          <w:rStyle w:val="FootnoteReference"/>
          <w:rFonts w:asciiTheme="majorHAnsi" w:hAnsiTheme="majorHAnsi" w:cstheme="majorHAnsi"/>
          <w:sz w:val="24"/>
          <w:szCs w:val="24"/>
          <w:lang w:val="ro-MD"/>
        </w:rPr>
        <w:footnoteReference w:id="21"/>
      </w:r>
      <w:r w:rsidRPr="00534B6D">
        <w:rPr>
          <w:rFonts w:asciiTheme="majorHAnsi" w:hAnsiTheme="majorHAnsi" w:cstheme="majorHAnsi"/>
          <w:sz w:val="24"/>
          <w:szCs w:val="24"/>
          <w:lang w:val="ro-MD"/>
        </w:rPr>
        <w:t>, componentă care nu poate fi accesată și vizualizată în sistemul informațional al S</w:t>
      </w:r>
      <w:r>
        <w:rPr>
          <w:rFonts w:asciiTheme="majorHAnsi" w:hAnsiTheme="majorHAnsi" w:cstheme="majorHAnsi"/>
          <w:sz w:val="24"/>
          <w:szCs w:val="24"/>
          <w:lang w:val="ro-MD"/>
        </w:rPr>
        <w:t xml:space="preserve">erviciului </w:t>
      </w:r>
      <w:r w:rsidRPr="00534B6D">
        <w:rPr>
          <w:rFonts w:asciiTheme="majorHAnsi" w:hAnsiTheme="majorHAnsi" w:cstheme="majorHAnsi"/>
          <w:sz w:val="24"/>
          <w:szCs w:val="24"/>
          <w:lang w:val="ro-MD"/>
        </w:rPr>
        <w:t>F</w:t>
      </w:r>
      <w:r>
        <w:rPr>
          <w:rFonts w:asciiTheme="majorHAnsi" w:hAnsiTheme="majorHAnsi" w:cstheme="majorHAnsi"/>
          <w:sz w:val="24"/>
          <w:szCs w:val="24"/>
          <w:lang w:val="ro-MD"/>
        </w:rPr>
        <w:t xml:space="preserve">iscal de </w:t>
      </w:r>
      <w:r w:rsidRPr="00534B6D">
        <w:rPr>
          <w:rFonts w:asciiTheme="majorHAnsi" w:hAnsiTheme="majorHAnsi" w:cstheme="majorHAnsi"/>
          <w:sz w:val="24"/>
          <w:szCs w:val="24"/>
          <w:lang w:val="ro-MD"/>
        </w:rPr>
        <w:t>S</w:t>
      </w:r>
      <w:r>
        <w:rPr>
          <w:rFonts w:asciiTheme="majorHAnsi" w:hAnsiTheme="majorHAnsi" w:cstheme="majorHAnsi"/>
          <w:sz w:val="24"/>
          <w:szCs w:val="24"/>
          <w:lang w:val="ro-MD"/>
        </w:rPr>
        <w:t>tat</w:t>
      </w:r>
      <w:r w:rsidRPr="00534B6D">
        <w:rPr>
          <w:rFonts w:asciiTheme="majorHAnsi" w:hAnsiTheme="majorHAnsi" w:cstheme="majorHAnsi"/>
          <w:sz w:val="24"/>
          <w:szCs w:val="24"/>
          <w:lang w:val="ro-MD"/>
        </w:rPr>
        <w:t xml:space="preserve">, acestea fiind integrate în componența veniturilor la nivel de APL de nivelul I. Ca urmare, </w:t>
      </w:r>
      <w:r>
        <w:rPr>
          <w:rFonts w:asciiTheme="majorHAnsi" w:hAnsiTheme="majorHAnsi" w:cstheme="majorHAnsi"/>
          <w:sz w:val="24"/>
          <w:szCs w:val="24"/>
          <w:lang w:val="ro-MD"/>
        </w:rPr>
        <w:t xml:space="preserve">auditul a fost limitat în identificarea creanțelor și datoriilor aferente impozitelor și taxelor încasate în bugetul UAT r-nul Cimișlia. </w:t>
      </w:r>
      <w:r w:rsidRPr="00534B6D">
        <w:rPr>
          <w:rFonts w:asciiTheme="majorHAnsi" w:hAnsiTheme="majorHAnsi" w:cstheme="majorHAnsi"/>
          <w:sz w:val="24"/>
          <w:szCs w:val="24"/>
          <w:lang w:val="ro-MD"/>
        </w:rPr>
        <w:t xml:space="preserve"> </w:t>
      </w:r>
    </w:p>
    <w:p w14:paraId="6DD428DF" w14:textId="77777777" w:rsidR="003F1A35" w:rsidRPr="00EA2FA6" w:rsidRDefault="003F1A35" w:rsidP="003F1A35">
      <w:pPr>
        <w:spacing w:after="0" w:line="276" w:lineRule="auto"/>
        <w:jc w:val="both"/>
        <w:rPr>
          <w:rFonts w:asciiTheme="majorHAnsi" w:eastAsia="Times New Roman" w:hAnsiTheme="majorHAnsi" w:cstheme="majorHAnsi"/>
          <w:sz w:val="24"/>
          <w:szCs w:val="24"/>
          <w:lang w:val="ro-MD"/>
        </w:rPr>
      </w:pPr>
      <w:r w:rsidRPr="00EA2FA6">
        <w:rPr>
          <w:rFonts w:asciiTheme="majorHAnsi" w:hAnsiTheme="majorHAnsi" w:cstheme="majorHAnsi"/>
          <w:sz w:val="24"/>
          <w:szCs w:val="24"/>
          <w:lang w:val="ro-MD"/>
        </w:rPr>
        <w:t>Opinia nu este modificată din cauza acestor aspecte.</w:t>
      </w:r>
      <w:r w:rsidRPr="00EA2FA6">
        <w:rPr>
          <w:rFonts w:asciiTheme="majorHAnsi" w:eastAsia="Times New Roman" w:hAnsiTheme="majorHAnsi" w:cstheme="majorHAnsi"/>
          <w:sz w:val="24"/>
          <w:szCs w:val="24"/>
          <w:lang w:val="ro-MD"/>
        </w:rPr>
        <w:t xml:space="preserve"> </w:t>
      </w:r>
    </w:p>
    <w:p w14:paraId="66C4D1CE" w14:textId="77777777" w:rsidR="00B933E2" w:rsidRPr="002B3608" w:rsidRDefault="00B933E2" w:rsidP="0070595D">
      <w:pPr>
        <w:spacing w:after="0" w:line="276" w:lineRule="auto"/>
        <w:jc w:val="both"/>
        <w:rPr>
          <w:rFonts w:asciiTheme="majorHAnsi" w:eastAsia="Calibri" w:hAnsiTheme="majorHAnsi" w:cstheme="majorHAnsi"/>
          <w:sz w:val="16"/>
          <w:szCs w:val="16"/>
          <w:lang w:val="ro-MD"/>
        </w:rPr>
      </w:pPr>
    </w:p>
    <w:p w14:paraId="27B1B2A4" w14:textId="332EEFE3" w:rsidR="00F73853" w:rsidRPr="00DB7106" w:rsidRDefault="003F1A35" w:rsidP="0070595D">
      <w:pPr>
        <w:tabs>
          <w:tab w:val="left" w:pos="0"/>
          <w:tab w:val="left" w:pos="284"/>
        </w:tabs>
        <w:spacing w:after="0" w:line="276" w:lineRule="auto"/>
        <w:jc w:val="both"/>
        <w:rPr>
          <w:rFonts w:asciiTheme="majorHAnsi" w:eastAsia="Times New Roman" w:hAnsiTheme="majorHAnsi" w:cstheme="majorHAnsi"/>
          <w:b/>
          <w:sz w:val="24"/>
          <w:szCs w:val="24"/>
          <w:lang w:val="ro-MD"/>
        </w:rPr>
      </w:pPr>
      <w:bookmarkStart w:id="1" w:name="_Toc529533667"/>
      <w:r>
        <w:rPr>
          <w:rFonts w:asciiTheme="majorHAnsi" w:eastAsia="Times New Roman" w:hAnsiTheme="majorHAnsi" w:cstheme="majorHAnsi"/>
          <w:b/>
          <w:sz w:val="24"/>
          <w:szCs w:val="24"/>
          <w:lang w:val="ro-MD"/>
        </w:rPr>
        <w:t xml:space="preserve">IV. </w:t>
      </w:r>
      <w:r w:rsidR="00F73853" w:rsidRPr="00DB7106">
        <w:rPr>
          <w:rFonts w:asciiTheme="majorHAnsi" w:eastAsia="Times New Roman" w:hAnsiTheme="majorHAnsi" w:cstheme="majorHAnsi"/>
          <w:b/>
          <w:sz w:val="24"/>
          <w:szCs w:val="24"/>
          <w:lang w:val="ro-MD"/>
        </w:rPr>
        <w:t>ASPECTE-CHEIE DE AUDIT</w:t>
      </w:r>
      <w:bookmarkEnd w:id="1"/>
    </w:p>
    <w:p w14:paraId="671EF925" w14:textId="77777777" w:rsidR="00F73853" w:rsidRPr="00DB7106" w:rsidRDefault="00F73853" w:rsidP="0070595D">
      <w:pPr>
        <w:tabs>
          <w:tab w:val="left" w:pos="0"/>
        </w:tabs>
        <w:spacing w:after="0" w:line="276" w:lineRule="auto"/>
        <w:jc w:val="both"/>
        <w:rPr>
          <w:rFonts w:asciiTheme="majorHAnsi" w:eastAsia="Calibri" w:hAnsiTheme="majorHAnsi" w:cstheme="majorHAnsi"/>
          <w:bCs/>
          <w:sz w:val="24"/>
          <w:szCs w:val="24"/>
          <w:lang w:val="ro-MD"/>
        </w:rPr>
      </w:pPr>
      <w:r w:rsidRPr="00DB7106">
        <w:rPr>
          <w:rFonts w:asciiTheme="majorHAnsi" w:eastAsia="Calibri" w:hAnsiTheme="majorHAnsi" w:cstheme="majorHAnsi"/>
          <w:sz w:val="24"/>
          <w:szCs w:val="24"/>
          <w:lang w:val="ro-MD"/>
        </w:rPr>
        <w:t xml:space="preserve">Aspecte-cheie de audit sunt acele aspecte care, în baza raționamentului nostru profesional, au avut cea mai mare importanță pentru auditul rapoartelor financiare ale Consiliului raional Cimișlia (nivelul II). Aceste aspecte au fost abordate în contextul auditului rapoartelor financiare în ansamblu și al formării opiniei noastre asupra lor, și nu oferim o opinie separată cu privire la ele. </w:t>
      </w:r>
      <w:r w:rsidRPr="00DB7106">
        <w:rPr>
          <w:rFonts w:asciiTheme="majorHAnsi" w:eastAsia="Calibri" w:hAnsiTheme="majorHAnsi" w:cstheme="majorHAnsi"/>
          <w:bCs/>
          <w:sz w:val="24"/>
          <w:szCs w:val="24"/>
          <w:lang w:val="ro-MD"/>
        </w:rPr>
        <w:t xml:space="preserve">Cu excepția aspectelor descrise în </w:t>
      </w:r>
      <w:r w:rsidRPr="00DB7106">
        <w:rPr>
          <w:rFonts w:asciiTheme="majorHAnsi" w:eastAsia="Times New Roman" w:hAnsiTheme="majorHAnsi" w:cstheme="majorHAnsi"/>
          <w:color w:val="000000"/>
          <w:sz w:val="24"/>
          <w:szCs w:val="24"/>
          <w:lang w:val="ro-MD"/>
        </w:rPr>
        <w:t>secțiunea</w:t>
      </w:r>
      <w:r w:rsidRPr="00DB7106">
        <w:rPr>
          <w:rFonts w:asciiTheme="majorHAnsi" w:eastAsia="Calibri" w:hAnsiTheme="majorHAnsi" w:cstheme="majorHAnsi"/>
          <w:bCs/>
          <w:sz w:val="24"/>
          <w:szCs w:val="24"/>
          <w:lang w:val="ro-MD"/>
        </w:rPr>
        <w:t xml:space="preserve"> </w:t>
      </w:r>
      <w:r w:rsidRPr="00DB7106">
        <w:rPr>
          <w:rFonts w:asciiTheme="majorHAnsi" w:eastAsia="Calibri" w:hAnsiTheme="majorHAnsi" w:cstheme="majorHAnsi"/>
          <w:bCs/>
          <w:i/>
          <w:sz w:val="24"/>
          <w:szCs w:val="24"/>
          <w:lang w:val="ro-MD"/>
        </w:rPr>
        <w:t>Baza pentru opinia contrară</w:t>
      </w:r>
      <w:r w:rsidRPr="00DB7106">
        <w:rPr>
          <w:rFonts w:asciiTheme="majorHAnsi" w:eastAsia="Calibri" w:hAnsiTheme="majorHAnsi" w:cstheme="majorHAnsi"/>
          <w:bCs/>
          <w:sz w:val="24"/>
          <w:szCs w:val="24"/>
          <w:lang w:val="ro-MD"/>
        </w:rPr>
        <w:t>, am determinat că nu mai există alte aspecte-cheie de audit care trebuie expuse în Raportul de audit.</w:t>
      </w:r>
    </w:p>
    <w:p w14:paraId="2A48E9CB" w14:textId="77777777" w:rsidR="00F73853" w:rsidRPr="002B3608" w:rsidRDefault="00F73853" w:rsidP="0070595D">
      <w:pPr>
        <w:tabs>
          <w:tab w:val="left" w:pos="0"/>
        </w:tabs>
        <w:spacing w:after="0" w:line="276" w:lineRule="auto"/>
        <w:jc w:val="both"/>
        <w:rPr>
          <w:rFonts w:asciiTheme="majorHAnsi" w:eastAsia="Calibri" w:hAnsiTheme="majorHAnsi" w:cstheme="majorHAnsi"/>
          <w:bCs/>
          <w:sz w:val="16"/>
          <w:szCs w:val="16"/>
          <w:lang w:val="ro-MD"/>
        </w:rPr>
      </w:pPr>
    </w:p>
    <w:p w14:paraId="4A3DD30F" w14:textId="6CCD6F9D" w:rsidR="00F73853" w:rsidRPr="00DB7106" w:rsidRDefault="00F73853" w:rsidP="000D44AF">
      <w:pPr>
        <w:pStyle w:val="ListParagraph"/>
        <w:tabs>
          <w:tab w:val="left" w:pos="0"/>
          <w:tab w:val="left" w:pos="284"/>
          <w:tab w:val="left" w:pos="1134"/>
        </w:tabs>
        <w:spacing w:after="0" w:line="276" w:lineRule="auto"/>
        <w:ind w:left="0"/>
        <w:jc w:val="both"/>
        <w:rPr>
          <w:rFonts w:asciiTheme="majorHAnsi" w:hAnsiTheme="majorHAnsi" w:cstheme="majorHAnsi"/>
          <w:sz w:val="24"/>
          <w:szCs w:val="24"/>
          <w:lang w:val="ro-MD"/>
        </w:rPr>
      </w:pPr>
      <w:r w:rsidRPr="00DB7106">
        <w:rPr>
          <w:rFonts w:asciiTheme="majorHAnsi" w:eastAsia="Times New Roman" w:hAnsiTheme="majorHAnsi" w:cstheme="majorHAnsi"/>
          <w:b/>
          <w:sz w:val="24"/>
          <w:szCs w:val="24"/>
          <w:lang w:val="ro-MD"/>
        </w:rPr>
        <w:t>V. ALTE INFORMAȚII</w:t>
      </w:r>
    </w:p>
    <w:p w14:paraId="301CC362" w14:textId="7F271D79" w:rsidR="003A0664" w:rsidRPr="0060438B" w:rsidRDefault="003A0664" w:rsidP="003A0664">
      <w:pPr>
        <w:pStyle w:val="ListParagraph"/>
        <w:widowControl w:val="0"/>
        <w:numPr>
          <w:ilvl w:val="1"/>
          <w:numId w:val="8"/>
        </w:numPr>
        <w:shd w:val="clear" w:color="auto" w:fill="FFFFFF"/>
        <w:tabs>
          <w:tab w:val="left" w:pos="0"/>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iCs/>
          <w:sz w:val="24"/>
          <w:szCs w:val="24"/>
          <w:lang w:val="ro-MD"/>
        </w:rPr>
        <w:t xml:space="preserve">Auditul a fost limitat în determinarea diminuării valorii </w:t>
      </w:r>
      <w:r>
        <w:rPr>
          <w:rFonts w:asciiTheme="majorHAnsi" w:hAnsiTheme="majorHAnsi" w:cstheme="majorHAnsi"/>
          <w:color w:val="000000" w:themeColor="text1"/>
          <w:sz w:val="24"/>
          <w:szCs w:val="24"/>
          <w:lang w:val="ro-MD"/>
        </w:rPr>
        <w:t>contului</w:t>
      </w:r>
      <w:r w:rsidRPr="008529E2">
        <w:rPr>
          <w:rFonts w:asciiTheme="majorHAnsi" w:hAnsiTheme="majorHAnsi" w:cstheme="majorHAnsi"/>
          <w:color w:val="000000" w:themeColor="text1"/>
          <w:sz w:val="24"/>
          <w:szCs w:val="24"/>
          <w:lang w:val="ro-MD"/>
        </w:rPr>
        <w:t xml:space="preserve"> 363 „Activele moștenirii culturale”</w:t>
      </w:r>
      <w:r w:rsidRPr="0060438B">
        <w:rPr>
          <w:rFonts w:asciiTheme="majorHAnsi" w:hAnsiTheme="majorHAnsi" w:cstheme="majorHAnsi"/>
          <w:iCs/>
          <w:sz w:val="24"/>
          <w:szCs w:val="24"/>
          <w:lang w:val="ro-MD"/>
        </w:rPr>
        <w:t xml:space="preserve"> cu valoarea obiectelor culturale și exponatelor </w:t>
      </w:r>
      <w:r w:rsidRPr="0060438B">
        <w:rPr>
          <w:rFonts w:asciiTheme="majorHAnsi" w:hAnsiTheme="majorHAnsi" w:cstheme="majorHAnsi"/>
          <w:sz w:val="24"/>
          <w:szCs w:val="24"/>
          <w:lang w:val="ro-MD"/>
        </w:rPr>
        <w:t>Muzeului de istorie, etnografie și art</w:t>
      </w:r>
      <w:r w:rsidR="007355AE">
        <w:rPr>
          <w:rFonts w:asciiTheme="majorHAnsi" w:hAnsiTheme="majorHAnsi" w:cstheme="majorHAnsi"/>
          <w:sz w:val="24"/>
          <w:szCs w:val="24"/>
          <w:lang w:val="ro-MD"/>
        </w:rPr>
        <w:t>ă</w:t>
      </w:r>
      <w:r w:rsidRPr="0060438B">
        <w:rPr>
          <w:rFonts w:asciiTheme="majorHAnsi" w:hAnsiTheme="majorHAnsi" w:cstheme="majorHAnsi"/>
          <w:sz w:val="24"/>
          <w:szCs w:val="24"/>
          <w:lang w:val="ro-MD"/>
        </w:rPr>
        <w:t xml:space="preserve"> Cimișlia</w:t>
      </w:r>
      <w:r w:rsidR="007355AE">
        <w:rPr>
          <w:rFonts w:asciiTheme="majorHAnsi" w:hAnsiTheme="majorHAnsi" w:cstheme="majorHAnsi"/>
          <w:sz w:val="24"/>
          <w:szCs w:val="24"/>
          <w:lang w:val="ro-MD"/>
        </w:rPr>
        <w:t>,</w:t>
      </w:r>
      <w:r w:rsidRPr="00DC22EE">
        <w:rPr>
          <w:rFonts w:asciiTheme="majorHAnsi" w:hAnsiTheme="majorHAnsi" w:cstheme="majorHAnsi"/>
          <w:iCs/>
          <w:sz w:val="24"/>
          <w:szCs w:val="24"/>
          <w:lang w:val="ro-MD"/>
        </w:rPr>
        <w:t xml:space="preserve"> </w:t>
      </w:r>
      <w:r>
        <w:rPr>
          <w:rFonts w:asciiTheme="majorHAnsi" w:hAnsiTheme="majorHAnsi" w:cstheme="majorHAnsi"/>
          <w:iCs/>
          <w:sz w:val="24"/>
          <w:szCs w:val="24"/>
          <w:lang w:val="ro-MD"/>
        </w:rPr>
        <w:t>neevaluate și</w:t>
      </w:r>
      <w:r w:rsidRPr="0060438B">
        <w:rPr>
          <w:rFonts w:asciiTheme="majorHAnsi" w:hAnsiTheme="majorHAnsi" w:cstheme="majorHAnsi"/>
          <w:iCs/>
          <w:sz w:val="24"/>
          <w:szCs w:val="24"/>
          <w:lang w:val="ro-MD"/>
        </w:rPr>
        <w:t xml:space="preserve"> </w:t>
      </w:r>
      <w:r w:rsidRPr="0060438B">
        <w:rPr>
          <w:rFonts w:asciiTheme="majorHAnsi" w:hAnsiTheme="majorHAnsi" w:cstheme="majorHAnsi"/>
          <w:sz w:val="24"/>
          <w:szCs w:val="24"/>
          <w:lang w:val="ro-MD"/>
        </w:rPr>
        <w:t>ne</w:t>
      </w:r>
      <w:r>
        <w:rPr>
          <w:rFonts w:asciiTheme="majorHAnsi" w:hAnsiTheme="majorHAnsi" w:cstheme="majorHAnsi"/>
          <w:sz w:val="24"/>
          <w:szCs w:val="24"/>
          <w:lang w:val="ro-MD"/>
        </w:rPr>
        <w:t>înregistrate</w:t>
      </w:r>
      <w:r w:rsidRPr="0060438B">
        <w:rPr>
          <w:rFonts w:asciiTheme="majorHAnsi" w:hAnsiTheme="majorHAnsi" w:cstheme="majorHAnsi"/>
          <w:iCs/>
          <w:sz w:val="24"/>
          <w:szCs w:val="24"/>
          <w:lang w:val="ro-MD"/>
        </w:rPr>
        <w:t>.</w:t>
      </w:r>
    </w:p>
    <w:p w14:paraId="2AF60044" w14:textId="327EB285" w:rsidR="00F73853" w:rsidRPr="00817F0B" w:rsidRDefault="00F73853" w:rsidP="004778E6">
      <w:pPr>
        <w:pStyle w:val="ListParagraph"/>
        <w:widowControl w:val="0"/>
        <w:numPr>
          <w:ilvl w:val="1"/>
          <w:numId w:val="8"/>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o-MD"/>
        </w:rPr>
      </w:pPr>
      <w:r w:rsidRPr="00DB7106">
        <w:rPr>
          <w:rFonts w:asciiTheme="majorHAnsi" w:hAnsiTheme="majorHAnsi" w:cstheme="majorHAnsi"/>
          <w:sz w:val="24"/>
          <w:szCs w:val="24"/>
          <w:lang w:val="ro-MD"/>
        </w:rPr>
        <w:t>Clasificarea neconformă</w:t>
      </w:r>
      <w:r w:rsidR="005217D8" w:rsidRPr="00DB7106">
        <w:rPr>
          <w:rStyle w:val="FootnoteReference"/>
          <w:rFonts w:asciiTheme="majorHAnsi" w:hAnsiTheme="majorHAnsi" w:cstheme="majorHAnsi"/>
          <w:sz w:val="24"/>
          <w:szCs w:val="24"/>
          <w:lang w:val="ro-MD"/>
        </w:rPr>
        <w:footnoteReference w:id="22"/>
      </w:r>
      <w:r w:rsidRPr="00DB7106">
        <w:rPr>
          <w:rFonts w:asciiTheme="majorHAnsi" w:hAnsiTheme="majorHAnsi" w:cstheme="majorHAnsi"/>
          <w:sz w:val="24"/>
          <w:szCs w:val="24"/>
          <w:lang w:val="ro-MD"/>
        </w:rPr>
        <w:t xml:space="preserve"> a </w:t>
      </w:r>
      <w:r w:rsidR="005217D8">
        <w:rPr>
          <w:rFonts w:asciiTheme="majorHAnsi" w:hAnsiTheme="majorHAnsi" w:cstheme="majorHAnsi"/>
          <w:sz w:val="24"/>
          <w:szCs w:val="24"/>
          <w:lang w:val="ro-MD"/>
        </w:rPr>
        <w:t xml:space="preserve">unor bunuri </w:t>
      </w:r>
      <w:r w:rsidR="003A0664">
        <w:rPr>
          <w:rFonts w:asciiTheme="majorHAnsi" w:hAnsiTheme="majorHAnsi" w:cstheme="majorHAnsi"/>
          <w:sz w:val="24"/>
          <w:szCs w:val="24"/>
          <w:lang w:val="ro-MD"/>
        </w:rPr>
        <w:t xml:space="preserve">în valoare de 95,1 mii lei </w:t>
      </w:r>
      <w:r w:rsidR="005217D8">
        <w:rPr>
          <w:rFonts w:asciiTheme="majorHAnsi" w:hAnsiTheme="majorHAnsi" w:cstheme="majorHAnsi"/>
          <w:sz w:val="24"/>
          <w:szCs w:val="24"/>
          <w:lang w:val="ro-MD"/>
        </w:rPr>
        <w:t>a dus la</w:t>
      </w:r>
      <w:r w:rsidR="00D45987">
        <w:rPr>
          <w:rFonts w:asciiTheme="majorHAnsi" w:hAnsiTheme="majorHAnsi" w:cstheme="majorHAnsi"/>
          <w:sz w:val="24"/>
          <w:szCs w:val="24"/>
          <w:lang w:val="ro-MD"/>
        </w:rPr>
        <w:t xml:space="preserve"> </w:t>
      </w:r>
      <w:r w:rsidR="003A0664">
        <w:rPr>
          <w:rFonts w:asciiTheme="majorHAnsi" w:hAnsiTheme="majorHAnsi" w:cstheme="majorHAnsi"/>
          <w:sz w:val="24"/>
          <w:szCs w:val="24"/>
          <w:lang w:val="ro-MD"/>
        </w:rPr>
        <w:t xml:space="preserve">denaturarea </w:t>
      </w:r>
      <w:r w:rsidR="00942602">
        <w:rPr>
          <w:rFonts w:asciiTheme="majorHAnsi" w:hAnsiTheme="majorHAnsi" w:cstheme="majorHAnsi"/>
          <w:sz w:val="24"/>
          <w:szCs w:val="24"/>
          <w:lang w:val="ro-MD"/>
        </w:rPr>
        <w:t xml:space="preserve">valorii </w:t>
      </w:r>
      <w:r w:rsidR="003A0664">
        <w:rPr>
          <w:rFonts w:asciiTheme="majorHAnsi" w:hAnsiTheme="majorHAnsi" w:cstheme="majorHAnsi"/>
          <w:sz w:val="24"/>
          <w:szCs w:val="24"/>
          <w:lang w:val="ro-MD"/>
        </w:rPr>
        <w:t>unor conturi de mijloace fixe și stocuri de materiale</w:t>
      </w:r>
      <w:r w:rsidR="003A0664">
        <w:rPr>
          <w:rStyle w:val="FootnoteReference"/>
          <w:rFonts w:asciiTheme="majorHAnsi" w:hAnsiTheme="majorHAnsi" w:cstheme="majorHAnsi"/>
          <w:sz w:val="24"/>
          <w:szCs w:val="24"/>
          <w:lang w:val="ro-MD"/>
        </w:rPr>
        <w:footnoteReference w:id="23"/>
      </w:r>
      <w:r w:rsidR="003A0664">
        <w:rPr>
          <w:rFonts w:asciiTheme="majorHAnsi" w:hAnsiTheme="majorHAnsi" w:cstheme="majorHAnsi"/>
          <w:sz w:val="24"/>
          <w:szCs w:val="24"/>
          <w:lang w:val="ro-MD"/>
        </w:rPr>
        <w:t xml:space="preserve">. </w:t>
      </w:r>
    </w:p>
    <w:p w14:paraId="279CFA03" w14:textId="77777777" w:rsidR="00E02120" w:rsidRPr="002B3608" w:rsidRDefault="00E02120" w:rsidP="0070595D">
      <w:pPr>
        <w:spacing w:after="0" w:line="276" w:lineRule="auto"/>
        <w:jc w:val="both"/>
        <w:rPr>
          <w:rFonts w:asciiTheme="majorHAnsi" w:hAnsiTheme="majorHAnsi" w:cstheme="majorHAnsi"/>
          <w:b/>
          <w:sz w:val="16"/>
          <w:szCs w:val="16"/>
          <w:lang w:val="ro-MD"/>
        </w:rPr>
      </w:pPr>
    </w:p>
    <w:p w14:paraId="4C2FFB56" w14:textId="3C4C4220" w:rsidR="00F73853" w:rsidRPr="00DB7106" w:rsidRDefault="00F73853" w:rsidP="0070595D">
      <w:pPr>
        <w:spacing w:after="0" w:line="276" w:lineRule="auto"/>
        <w:jc w:val="both"/>
        <w:rPr>
          <w:rFonts w:asciiTheme="majorHAnsi" w:hAnsiTheme="majorHAnsi" w:cstheme="majorHAnsi"/>
          <w:b/>
          <w:sz w:val="24"/>
          <w:szCs w:val="24"/>
          <w:lang w:val="ro-MD"/>
        </w:rPr>
      </w:pPr>
      <w:r w:rsidRPr="00DB7106">
        <w:rPr>
          <w:rFonts w:asciiTheme="majorHAnsi" w:hAnsiTheme="majorHAnsi" w:cstheme="majorHAnsi"/>
          <w:b/>
          <w:sz w:val="24"/>
          <w:szCs w:val="24"/>
          <w:lang w:val="ro-MD"/>
        </w:rPr>
        <w:t>V</w:t>
      </w:r>
      <w:r w:rsidR="00942602">
        <w:rPr>
          <w:rFonts w:asciiTheme="majorHAnsi" w:hAnsiTheme="majorHAnsi" w:cstheme="majorHAnsi"/>
          <w:b/>
          <w:sz w:val="24"/>
          <w:szCs w:val="24"/>
          <w:lang w:val="ro-MD"/>
        </w:rPr>
        <w:t>I</w:t>
      </w:r>
      <w:r w:rsidRPr="00DB7106">
        <w:rPr>
          <w:rFonts w:asciiTheme="majorHAnsi" w:hAnsiTheme="majorHAnsi" w:cstheme="majorHAnsi"/>
          <w:b/>
          <w:sz w:val="24"/>
          <w:szCs w:val="24"/>
          <w:lang w:val="ro-MD"/>
        </w:rPr>
        <w:t>. BUNA GUVERNANȚĂ</w:t>
      </w:r>
    </w:p>
    <w:p w14:paraId="67C9FF8F" w14:textId="0E940B04" w:rsidR="00F73853" w:rsidRPr="009626C2" w:rsidRDefault="0096775E" w:rsidP="0070595D">
      <w:pPr>
        <w:spacing w:after="0" w:line="276" w:lineRule="auto"/>
        <w:jc w:val="both"/>
        <w:rPr>
          <w:rFonts w:asciiTheme="majorHAnsi" w:eastAsia="Calibri" w:hAnsiTheme="majorHAnsi" w:cstheme="majorHAnsi"/>
          <w:sz w:val="24"/>
          <w:szCs w:val="24"/>
          <w:lang w:val="ro-MD"/>
        </w:rPr>
      </w:pPr>
      <w:r>
        <w:rPr>
          <w:rFonts w:asciiTheme="majorHAnsi" w:hAnsiTheme="majorHAnsi" w:cstheme="majorHAnsi"/>
          <w:b/>
          <w:sz w:val="24"/>
          <w:szCs w:val="24"/>
          <w:lang w:val="ro-MD"/>
        </w:rPr>
        <w:t>6</w:t>
      </w:r>
      <w:r w:rsidR="00384D50" w:rsidRPr="009626C2">
        <w:rPr>
          <w:rFonts w:asciiTheme="majorHAnsi" w:hAnsiTheme="majorHAnsi" w:cstheme="majorHAnsi"/>
          <w:b/>
          <w:sz w:val="24"/>
          <w:szCs w:val="24"/>
          <w:lang w:val="ro-MD"/>
        </w:rPr>
        <w:t xml:space="preserve">.1 </w:t>
      </w:r>
      <w:r w:rsidR="0070595D" w:rsidRPr="009626C2">
        <w:rPr>
          <w:rFonts w:asciiTheme="majorHAnsi" w:hAnsiTheme="majorHAnsi" w:cstheme="majorHAnsi"/>
          <w:b/>
          <w:sz w:val="24"/>
          <w:szCs w:val="24"/>
          <w:lang w:val="ro-MD"/>
        </w:rPr>
        <w:t xml:space="preserve"> </w:t>
      </w:r>
      <w:r w:rsidR="00DD2FF2" w:rsidRPr="009626C2">
        <w:rPr>
          <w:rFonts w:asciiTheme="majorHAnsi" w:hAnsiTheme="majorHAnsi" w:cstheme="majorHAnsi"/>
          <w:sz w:val="24"/>
          <w:szCs w:val="24"/>
          <w:lang w:val="ro-MD"/>
        </w:rPr>
        <w:t xml:space="preserve">Implementarea </w:t>
      </w:r>
      <w:r>
        <w:rPr>
          <w:rFonts w:asciiTheme="majorHAnsi" w:hAnsiTheme="majorHAnsi" w:cstheme="majorHAnsi"/>
          <w:sz w:val="24"/>
          <w:szCs w:val="24"/>
          <w:lang w:val="ro-MD"/>
        </w:rPr>
        <w:t>neconformă</w:t>
      </w:r>
      <w:r w:rsidRPr="009626C2">
        <w:rPr>
          <w:rFonts w:asciiTheme="majorHAnsi" w:hAnsiTheme="majorHAnsi" w:cstheme="majorHAnsi"/>
          <w:sz w:val="24"/>
          <w:szCs w:val="24"/>
          <w:lang w:val="ro-MD"/>
        </w:rPr>
        <w:t xml:space="preserve"> </w:t>
      </w:r>
      <w:r w:rsidR="00DD2FF2" w:rsidRPr="009626C2">
        <w:rPr>
          <w:rFonts w:asciiTheme="majorHAnsi" w:hAnsiTheme="majorHAnsi" w:cstheme="majorHAnsi"/>
          <w:sz w:val="24"/>
          <w:szCs w:val="24"/>
          <w:lang w:val="ro-MD"/>
        </w:rPr>
        <w:t>a sistemului de control intern managerial</w:t>
      </w:r>
      <w:r w:rsidR="00DD2FF2" w:rsidRPr="009626C2">
        <w:rPr>
          <w:rFonts w:asciiTheme="majorHAnsi" w:eastAsia="Times New Roman" w:hAnsiTheme="majorHAnsi" w:cstheme="majorHAnsi"/>
          <w:sz w:val="24"/>
          <w:szCs w:val="24"/>
        </w:rPr>
        <w:t xml:space="preserve"> </w:t>
      </w:r>
      <w:r w:rsidR="0041792C" w:rsidRPr="009626C2">
        <w:rPr>
          <w:rFonts w:asciiTheme="majorHAnsi" w:eastAsia="Calibri" w:hAnsiTheme="majorHAnsi" w:cstheme="majorHAnsi"/>
          <w:noProof/>
          <w:sz w:val="24"/>
          <w:szCs w:val="24"/>
          <w:lang w:val="ro-MD"/>
        </w:rPr>
        <w:t xml:space="preserve">a </w:t>
      </w:r>
      <w:r w:rsidR="0041792C" w:rsidRPr="009626C2">
        <w:rPr>
          <w:rFonts w:asciiTheme="majorHAnsi" w:eastAsia="Times New Roman" w:hAnsiTheme="majorHAnsi" w:cstheme="majorHAnsi"/>
          <w:bCs/>
          <w:iCs/>
          <w:sz w:val="24"/>
          <w:szCs w:val="24"/>
          <w:lang w:val="ro-MD"/>
        </w:rPr>
        <w:t>influențat veridicitatea și plenitudinea informațiilor refl</w:t>
      </w:r>
      <w:r w:rsidR="00DD2FF2" w:rsidRPr="009626C2">
        <w:rPr>
          <w:rFonts w:asciiTheme="majorHAnsi" w:eastAsia="Times New Roman" w:hAnsiTheme="majorHAnsi" w:cstheme="majorHAnsi"/>
          <w:bCs/>
          <w:iCs/>
          <w:sz w:val="24"/>
          <w:szCs w:val="24"/>
          <w:lang w:val="ro-MD"/>
        </w:rPr>
        <w:t xml:space="preserve">ectate în situațiile financiare, </w:t>
      </w:r>
      <w:r w:rsidR="00DD2FF2" w:rsidRPr="009626C2">
        <w:rPr>
          <w:rFonts w:asciiTheme="majorHAnsi" w:hAnsiTheme="majorHAnsi" w:cstheme="majorHAnsi"/>
          <w:sz w:val="24"/>
          <w:szCs w:val="24"/>
          <w:lang w:val="ro-MD"/>
        </w:rPr>
        <w:t xml:space="preserve">condiționate de </w:t>
      </w:r>
      <w:r w:rsidR="00DD2FF2" w:rsidRPr="009626C2">
        <w:rPr>
          <w:rFonts w:asciiTheme="majorHAnsi" w:eastAsia="Times New Roman" w:hAnsiTheme="majorHAnsi" w:cstheme="majorHAnsi"/>
          <w:sz w:val="24"/>
          <w:szCs w:val="24"/>
          <w:lang w:val="ro-MD"/>
        </w:rPr>
        <w:lastRenderedPageBreak/>
        <w:t>nerealizarea</w:t>
      </w:r>
      <w:r w:rsidR="00DD2FF2" w:rsidRPr="009626C2">
        <w:rPr>
          <w:rFonts w:asciiTheme="majorHAnsi" w:eastAsia="Times New Roman" w:hAnsiTheme="majorHAnsi" w:cstheme="majorHAnsi"/>
          <w:sz w:val="24"/>
          <w:szCs w:val="24"/>
        </w:rPr>
        <w:t xml:space="preserve"> </w:t>
      </w:r>
      <w:r w:rsidR="0041792C" w:rsidRPr="009626C2">
        <w:rPr>
          <w:rFonts w:asciiTheme="majorHAnsi" w:eastAsia="Times New Roman" w:hAnsiTheme="majorHAnsi" w:cstheme="majorHAnsi"/>
          <w:sz w:val="24"/>
          <w:szCs w:val="24"/>
          <w:lang w:val="ro-MD"/>
        </w:rPr>
        <w:t>în cadrul autorității</w:t>
      </w:r>
      <w:r w:rsidR="00DD2FF2" w:rsidRPr="009626C2">
        <w:rPr>
          <w:rFonts w:asciiTheme="majorHAnsi" w:eastAsia="Times New Roman" w:hAnsiTheme="majorHAnsi" w:cstheme="majorHAnsi"/>
          <w:sz w:val="24"/>
          <w:szCs w:val="24"/>
          <w:lang w:val="ro-MD"/>
        </w:rPr>
        <w:t xml:space="preserve"> </w:t>
      </w:r>
      <w:r w:rsidR="007355AE">
        <w:rPr>
          <w:rFonts w:asciiTheme="majorHAnsi" w:eastAsia="Times New Roman" w:hAnsiTheme="majorHAnsi" w:cstheme="majorHAnsi"/>
          <w:sz w:val="24"/>
          <w:szCs w:val="24"/>
          <w:lang w:val="ro-MD"/>
        </w:rPr>
        <w:t xml:space="preserve">a </w:t>
      </w:r>
      <w:r w:rsidR="00DD2FF2" w:rsidRPr="009626C2">
        <w:rPr>
          <w:rFonts w:asciiTheme="majorHAnsi" w:eastAsia="Times New Roman" w:hAnsiTheme="majorHAnsi" w:cstheme="majorHAnsi"/>
          <w:sz w:val="24"/>
          <w:szCs w:val="24"/>
          <w:lang w:val="ro-MD"/>
        </w:rPr>
        <w:t>prevederilor Legii nr.229/2010</w:t>
      </w:r>
      <w:r w:rsidR="001F6885" w:rsidRPr="009626C2">
        <w:rPr>
          <w:rStyle w:val="FootnoteReference"/>
          <w:rFonts w:asciiTheme="majorHAnsi" w:eastAsia="Times New Roman" w:hAnsiTheme="majorHAnsi" w:cstheme="majorHAnsi"/>
          <w:sz w:val="24"/>
          <w:szCs w:val="24"/>
          <w:lang w:val="ro-MD"/>
        </w:rPr>
        <w:footnoteReference w:id="24"/>
      </w:r>
      <w:r w:rsidR="0041792C" w:rsidRPr="009626C2">
        <w:rPr>
          <w:rFonts w:asciiTheme="majorHAnsi" w:eastAsia="Times New Roman" w:hAnsiTheme="majorHAnsi" w:cstheme="majorHAnsi"/>
          <w:sz w:val="24"/>
          <w:szCs w:val="24"/>
          <w:lang w:val="ro-MD"/>
        </w:rPr>
        <w:t>, fapt confirmat de: neconstituirea grupurilor de</w:t>
      </w:r>
      <w:r w:rsidR="008862C6">
        <w:rPr>
          <w:rFonts w:asciiTheme="majorHAnsi" w:eastAsia="Times New Roman" w:hAnsiTheme="majorHAnsi" w:cstheme="majorHAnsi"/>
          <w:sz w:val="24"/>
          <w:szCs w:val="24"/>
          <w:lang w:val="ro-MD"/>
        </w:rPr>
        <w:t xml:space="preserve"> lucru în domeniul CIM</w:t>
      </w:r>
      <w:r w:rsidR="0041792C" w:rsidRPr="009626C2">
        <w:rPr>
          <w:rFonts w:asciiTheme="majorHAnsi" w:eastAsia="Times New Roman" w:hAnsiTheme="majorHAnsi" w:cstheme="majorHAnsi"/>
          <w:sz w:val="24"/>
          <w:szCs w:val="24"/>
          <w:lang w:val="ro-MD"/>
        </w:rPr>
        <w:t xml:space="preserve">; neidentificarea și neinițierea descrierii proceselor operaționale; nedefinirea și nedescrierea unor proceduri și acțiuni de control; neexercitarea activităților privind evaluarea și monitorizarea riscurilor; </w:t>
      </w:r>
      <w:r w:rsidR="0041792C" w:rsidRPr="009626C2">
        <w:rPr>
          <w:rFonts w:asciiTheme="majorHAnsi" w:eastAsia="Calibri" w:hAnsiTheme="majorHAnsi" w:cstheme="majorHAnsi"/>
          <w:sz w:val="24"/>
          <w:szCs w:val="24"/>
          <w:lang w:val="ro-MD"/>
        </w:rPr>
        <w:t>activitățile de management și control depind în principal de persoanele angajate în prezent.</w:t>
      </w:r>
      <w:r w:rsidR="009A1216" w:rsidRPr="009626C2">
        <w:rPr>
          <w:rFonts w:asciiTheme="majorHAnsi" w:eastAsia="Calibri" w:hAnsiTheme="majorHAnsi" w:cstheme="majorHAnsi"/>
          <w:sz w:val="24"/>
          <w:szCs w:val="24"/>
          <w:lang w:val="ro-MD"/>
        </w:rPr>
        <w:t xml:space="preserve"> </w:t>
      </w:r>
    </w:p>
    <w:p w14:paraId="1EBEED96" w14:textId="60774F73" w:rsidR="009626C2" w:rsidRPr="009626C2" w:rsidRDefault="0096775E" w:rsidP="00BD377D">
      <w:pPr>
        <w:spacing w:after="0"/>
        <w:jc w:val="both"/>
        <w:rPr>
          <w:rFonts w:asciiTheme="majorHAnsi" w:hAnsiTheme="majorHAnsi" w:cstheme="majorHAnsi"/>
          <w:b/>
          <w:color w:val="000000"/>
          <w:sz w:val="24"/>
          <w:szCs w:val="24"/>
          <w:lang w:val="ro-MD"/>
        </w:rPr>
      </w:pPr>
      <w:r>
        <w:rPr>
          <w:rFonts w:asciiTheme="majorHAnsi" w:hAnsiTheme="majorHAnsi" w:cstheme="majorHAnsi"/>
          <w:b/>
          <w:color w:val="000000"/>
          <w:sz w:val="24"/>
          <w:szCs w:val="24"/>
          <w:lang w:val="ro-MD"/>
        </w:rPr>
        <w:t>6</w:t>
      </w:r>
      <w:r w:rsidR="00384D50" w:rsidRPr="009626C2">
        <w:rPr>
          <w:rFonts w:asciiTheme="majorHAnsi" w:hAnsiTheme="majorHAnsi" w:cstheme="majorHAnsi"/>
          <w:b/>
          <w:color w:val="000000"/>
          <w:sz w:val="24"/>
          <w:szCs w:val="24"/>
          <w:lang w:val="ro-MD"/>
        </w:rPr>
        <w:t>.2</w:t>
      </w:r>
      <w:r w:rsidR="00202010" w:rsidRPr="009626C2">
        <w:rPr>
          <w:rFonts w:asciiTheme="majorHAnsi" w:hAnsiTheme="majorHAnsi" w:cstheme="majorHAnsi"/>
          <w:b/>
          <w:color w:val="000000"/>
          <w:sz w:val="24"/>
          <w:szCs w:val="24"/>
          <w:lang w:val="ro-MD"/>
        </w:rPr>
        <w:t xml:space="preserve"> </w:t>
      </w:r>
      <w:r w:rsidR="009626C2" w:rsidRPr="003B6396">
        <w:rPr>
          <w:rFonts w:asciiTheme="majorHAnsi" w:hAnsiTheme="majorHAnsi" w:cstheme="majorHAnsi"/>
          <w:sz w:val="24"/>
          <w:szCs w:val="24"/>
          <w:lang w:val="ro-MD"/>
        </w:rPr>
        <w:t>În absența unui audit</w:t>
      </w:r>
      <w:r w:rsidR="008862C6">
        <w:rPr>
          <w:rFonts w:asciiTheme="majorHAnsi" w:hAnsiTheme="majorHAnsi" w:cstheme="majorHAnsi"/>
          <w:sz w:val="24"/>
          <w:szCs w:val="24"/>
          <w:lang w:val="ro-MD"/>
        </w:rPr>
        <w:t>or</w:t>
      </w:r>
      <w:r w:rsidR="009626C2" w:rsidRPr="003B6396">
        <w:rPr>
          <w:rFonts w:asciiTheme="majorHAnsi" w:hAnsiTheme="majorHAnsi" w:cstheme="majorHAnsi"/>
          <w:sz w:val="24"/>
          <w:szCs w:val="24"/>
          <w:lang w:val="ro-MD"/>
        </w:rPr>
        <w:t xml:space="preserve"> intern pe parcursul anului 2020, conducerea entității nu a </w:t>
      </w:r>
      <w:r w:rsidR="007355AE">
        <w:rPr>
          <w:rFonts w:asciiTheme="majorHAnsi" w:hAnsiTheme="majorHAnsi" w:cstheme="majorHAnsi"/>
          <w:sz w:val="24"/>
          <w:szCs w:val="24"/>
          <w:lang w:val="ro-MD"/>
        </w:rPr>
        <w:t>obținut</w:t>
      </w:r>
      <w:r w:rsidR="009626C2" w:rsidRPr="003B6396">
        <w:rPr>
          <w:rFonts w:asciiTheme="majorHAnsi" w:hAnsiTheme="majorHAnsi" w:cstheme="majorHAnsi"/>
          <w:sz w:val="24"/>
          <w:szCs w:val="24"/>
          <w:lang w:val="ro-MD"/>
        </w:rPr>
        <w:t xml:space="preserve"> asigurarea privind caracterul adecvat al mediului de control intern, persistând riscul de existență a unor erori sau fraude neidentificate la timp. </w:t>
      </w:r>
    </w:p>
    <w:p w14:paraId="4B5E11AD" w14:textId="5C2FD50E" w:rsidR="00202010" w:rsidRPr="00DB7106" w:rsidRDefault="0096775E" w:rsidP="0070595D">
      <w:pPr>
        <w:spacing w:after="0" w:line="276" w:lineRule="auto"/>
        <w:jc w:val="both"/>
        <w:rPr>
          <w:rFonts w:asciiTheme="majorHAnsi" w:eastAsia="Calibri" w:hAnsiTheme="majorHAnsi" w:cstheme="majorHAnsi"/>
          <w:sz w:val="24"/>
          <w:szCs w:val="24"/>
          <w:lang w:val="ro-MD"/>
        </w:rPr>
      </w:pPr>
      <w:r>
        <w:rPr>
          <w:rFonts w:asciiTheme="majorHAnsi" w:hAnsiTheme="majorHAnsi" w:cstheme="majorHAnsi"/>
          <w:b/>
          <w:color w:val="000000"/>
          <w:sz w:val="24"/>
          <w:szCs w:val="24"/>
          <w:lang w:val="ro-MD"/>
        </w:rPr>
        <w:t>6</w:t>
      </w:r>
      <w:r w:rsidR="009626C2" w:rsidRPr="009626C2">
        <w:rPr>
          <w:rFonts w:asciiTheme="majorHAnsi" w:hAnsiTheme="majorHAnsi" w:cstheme="majorHAnsi"/>
          <w:b/>
          <w:color w:val="000000"/>
          <w:sz w:val="24"/>
          <w:szCs w:val="24"/>
          <w:lang w:val="ro-MD"/>
        </w:rPr>
        <w:t xml:space="preserve">.3 </w:t>
      </w:r>
      <w:r w:rsidR="00581692" w:rsidRPr="009626C2">
        <w:rPr>
          <w:rFonts w:asciiTheme="majorHAnsi" w:hAnsiTheme="majorHAnsi" w:cstheme="majorHAnsi"/>
          <w:color w:val="000000"/>
          <w:sz w:val="24"/>
          <w:szCs w:val="24"/>
          <w:lang w:val="ro-MD"/>
        </w:rPr>
        <w:t>Organizarea evidenței contabile în cadrul entităților din subordinea CR Cimișlia</w:t>
      </w:r>
      <w:r w:rsidR="00581692" w:rsidRPr="009626C2">
        <w:rPr>
          <w:rStyle w:val="FootnoteReference"/>
          <w:rFonts w:asciiTheme="majorHAnsi" w:hAnsiTheme="majorHAnsi" w:cstheme="majorHAnsi"/>
          <w:color w:val="000000"/>
          <w:sz w:val="24"/>
          <w:szCs w:val="24"/>
          <w:lang w:val="ro-MD"/>
        </w:rPr>
        <w:footnoteReference w:id="25"/>
      </w:r>
      <w:r w:rsidR="00581692" w:rsidRPr="009626C2">
        <w:rPr>
          <w:rFonts w:asciiTheme="majorHAnsi" w:hAnsiTheme="majorHAnsi" w:cstheme="majorHAnsi"/>
          <w:color w:val="000000"/>
          <w:sz w:val="24"/>
          <w:szCs w:val="24"/>
          <w:lang w:val="ro-MD"/>
        </w:rPr>
        <w:t xml:space="preserve"> nu reflectă pe deplin prevederile privind ținerea evidenței contabile</w:t>
      </w:r>
      <w:r w:rsidR="0018380F" w:rsidRPr="009626C2">
        <w:rPr>
          <w:rFonts w:asciiTheme="majorHAnsi" w:hAnsiTheme="majorHAnsi" w:cstheme="majorHAnsi"/>
          <w:color w:val="000000"/>
          <w:sz w:val="24"/>
          <w:szCs w:val="24"/>
          <w:lang w:val="ro-MD"/>
        </w:rPr>
        <w:t xml:space="preserve">, nu manifestă </w:t>
      </w:r>
      <w:r w:rsidR="009F4A00" w:rsidRPr="009626C2">
        <w:rPr>
          <w:rFonts w:asciiTheme="majorHAnsi" w:hAnsiTheme="majorHAnsi" w:cstheme="majorHAnsi"/>
          <w:color w:val="000000"/>
          <w:sz w:val="24"/>
          <w:szCs w:val="24"/>
          <w:lang w:val="ro-RO"/>
        </w:rPr>
        <w:t>interes î</w:t>
      </w:r>
      <w:r w:rsidR="009F4A00" w:rsidRPr="009626C2">
        <w:rPr>
          <w:rFonts w:asciiTheme="majorHAnsi" w:hAnsiTheme="majorHAnsi" w:cstheme="majorHAnsi"/>
          <w:color w:val="000000"/>
          <w:sz w:val="24"/>
          <w:szCs w:val="24"/>
          <w:lang w:val="ro-MD"/>
        </w:rPr>
        <w:t xml:space="preserve">n a face clarificări și completări la </w:t>
      </w:r>
      <w:r w:rsidR="008862C6" w:rsidRPr="009626C2">
        <w:rPr>
          <w:rFonts w:asciiTheme="majorHAnsi" w:hAnsiTheme="majorHAnsi" w:cstheme="majorHAnsi"/>
          <w:color w:val="000000"/>
          <w:sz w:val="24"/>
          <w:szCs w:val="24"/>
          <w:lang w:val="ro-MD"/>
        </w:rPr>
        <w:t>politic</w:t>
      </w:r>
      <w:r w:rsidR="008862C6">
        <w:rPr>
          <w:rFonts w:asciiTheme="majorHAnsi" w:hAnsiTheme="majorHAnsi" w:cstheme="majorHAnsi"/>
          <w:color w:val="000000"/>
          <w:sz w:val="24"/>
          <w:szCs w:val="24"/>
          <w:lang w:val="ro-MD"/>
        </w:rPr>
        <w:t>a</w:t>
      </w:r>
      <w:r w:rsidR="008862C6" w:rsidRPr="009626C2">
        <w:rPr>
          <w:rFonts w:asciiTheme="majorHAnsi" w:hAnsiTheme="majorHAnsi" w:cstheme="majorHAnsi"/>
          <w:color w:val="000000"/>
          <w:sz w:val="24"/>
          <w:szCs w:val="24"/>
          <w:lang w:val="ro-MD"/>
        </w:rPr>
        <w:t xml:space="preserve"> </w:t>
      </w:r>
      <w:r w:rsidR="009F4A00" w:rsidRPr="009626C2">
        <w:rPr>
          <w:rFonts w:asciiTheme="majorHAnsi" w:hAnsiTheme="majorHAnsi" w:cstheme="majorHAnsi"/>
          <w:color w:val="000000"/>
          <w:sz w:val="24"/>
          <w:szCs w:val="24"/>
          <w:lang w:val="ro-MD"/>
        </w:rPr>
        <w:t>de contabilitate existentă</w:t>
      </w:r>
      <w:r w:rsidR="00581692" w:rsidRPr="009626C2">
        <w:rPr>
          <w:rFonts w:asciiTheme="majorHAnsi" w:hAnsiTheme="majorHAnsi" w:cstheme="majorHAnsi"/>
          <w:color w:val="000000"/>
          <w:sz w:val="24"/>
          <w:szCs w:val="24"/>
          <w:lang w:val="ro-MD"/>
        </w:rPr>
        <w:t xml:space="preserve">. </w:t>
      </w:r>
      <w:r w:rsidR="00202010" w:rsidRPr="009626C2">
        <w:rPr>
          <w:rFonts w:asciiTheme="majorHAnsi" w:hAnsiTheme="majorHAnsi" w:cstheme="majorHAnsi"/>
          <w:color w:val="000000"/>
          <w:sz w:val="24"/>
          <w:szCs w:val="24"/>
          <w:lang w:val="ro-MD"/>
        </w:rPr>
        <w:t xml:space="preserve">Politica de contabilitate și raportare financiară a </w:t>
      </w:r>
      <w:r w:rsidR="009A1216" w:rsidRPr="009626C2">
        <w:rPr>
          <w:rFonts w:asciiTheme="majorHAnsi" w:hAnsiTheme="majorHAnsi" w:cstheme="majorHAnsi"/>
          <w:color w:val="000000"/>
          <w:sz w:val="24"/>
          <w:szCs w:val="24"/>
          <w:lang w:val="ro-MD"/>
        </w:rPr>
        <w:t>entităților din subordine</w:t>
      </w:r>
      <w:r w:rsidR="00202010" w:rsidRPr="009626C2">
        <w:rPr>
          <w:rFonts w:asciiTheme="majorHAnsi" w:hAnsiTheme="majorHAnsi" w:cstheme="majorHAnsi"/>
          <w:color w:val="000000"/>
          <w:sz w:val="24"/>
          <w:szCs w:val="24"/>
          <w:lang w:val="ro-MD"/>
        </w:rPr>
        <w:t xml:space="preserve"> nu este ajustată la specificul activității instituționale</w:t>
      </w:r>
      <w:r w:rsidR="00202010" w:rsidRPr="009626C2">
        <w:rPr>
          <w:rFonts w:asciiTheme="majorHAnsi" w:hAnsiTheme="majorHAnsi" w:cstheme="majorHAnsi"/>
          <w:sz w:val="24"/>
          <w:szCs w:val="24"/>
          <w:vertAlign w:val="superscript"/>
          <w:lang w:val="ro-MD"/>
        </w:rPr>
        <w:footnoteReference w:id="26"/>
      </w:r>
      <w:r w:rsidR="00202010" w:rsidRPr="009626C2">
        <w:rPr>
          <w:rFonts w:asciiTheme="majorHAnsi" w:hAnsiTheme="majorHAnsi" w:cstheme="majorHAnsi"/>
          <w:color w:val="000000"/>
          <w:sz w:val="24"/>
          <w:szCs w:val="24"/>
          <w:lang w:val="ro-MD"/>
        </w:rPr>
        <w:t xml:space="preserve">, ceea ce a rezultat cu admiterea unor nereguli semnificative la </w:t>
      </w:r>
      <w:r w:rsidR="00581692" w:rsidRPr="009626C2">
        <w:rPr>
          <w:rFonts w:asciiTheme="majorHAnsi" w:hAnsiTheme="majorHAnsi" w:cstheme="majorHAnsi"/>
          <w:color w:val="000000"/>
          <w:sz w:val="24"/>
          <w:szCs w:val="24"/>
          <w:lang w:val="ro-MD"/>
        </w:rPr>
        <w:t>e</w:t>
      </w:r>
      <w:r w:rsidR="00C72644" w:rsidRPr="009626C2">
        <w:rPr>
          <w:rFonts w:asciiTheme="majorHAnsi" w:hAnsiTheme="majorHAnsi" w:cstheme="majorHAnsi"/>
          <w:color w:val="000000"/>
          <w:sz w:val="24"/>
          <w:szCs w:val="24"/>
          <w:lang w:val="ro-MD"/>
        </w:rPr>
        <w:t xml:space="preserve">vidența patrimoniului public, la </w:t>
      </w:r>
      <w:r w:rsidR="00202010" w:rsidRPr="009626C2">
        <w:rPr>
          <w:rFonts w:asciiTheme="majorHAnsi" w:hAnsiTheme="majorHAnsi" w:cstheme="majorHAnsi"/>
          <w:color w:val="000000"/>
          <w:sz w:val="24"/>
          <w:szCs w:val="24"/>
          <w:lang w:val="ro-MD"/>
        </w:rPr>
        <w:t xml:space="preserve">clasificarea mijloacelor fixe, a materialelor circulante, la calcularea uzurii unor mijloace fixe, precum și la </w:t>
      </w:r>
      <w:r w:rsidR="00202010" w:rsidRPr="00DB7106">
        <w:rPr>
          <w:rFonts w:asciiTheme="majorHAnsi" w:hAnsiTheme="majorHAnsi" w:cstheme="majorHAnsi"/>
          <w:color w:val="000000"/>
          <w:sz w:val="24"/>
          <w:szCs w:val="24"/>
          <w:lang w:val="ro-MD"/>
        </w:rPr>
        <w:t>contabilizarea corespunzătoare a mijloacelor fixe, cheltuielilor și veniturilor, cu înregistrarea creanțelor și datoriilor aferente.</w:t>
      </w:r>
      <w:r w:rsidR="009A1216">
        <w:rPr>
          <w:rFonts w:asciiTheme="majorHAnsi" w:hAnsiTheme="majorHAnsi" w:cstheme="majorHAnsi"/>
          <w:color w:val="000000"/>
          <w:sz w:val="24"/>
          <w:szCs w:val="24"/>
          <w:lang w:val="ro-MD"/>
        </w:rPr>
        <w:t xml:space="preserve"> Evidența sintetică reflectată în rapoartele financiare nu este susținută de o evidență analitică corectă.</w:t>
      </w:r>
    </w:p>
    <w:p w14:paraId="3614C7CD" w14:textId="1FED75DC" w:rsidR="00315EA4" w:rsidRDefault="00315EA4" w:rsidP="002B3608">
      <w:pPr>
        <w:pStyle w:val="ListParagraph"/>
        <w:widowControl w:val="0"/>
        <w:shd w:val="clear" w:color="auto" w:fill="FFFFFF"/>
        <w:tabs>
          <w:tab w:val="left" w:pos="0"/>
        </w:tabs>
        <w:spacing w:after="0" w:line="276" w:lineRule="auto"/>
        <w:ind w:left="0"/>
        <w:jc w:val="both"/>
        <w:outlineLvl w:val="0"/>
        <w:rPr>
          <w:lang w:val="ro-MD"/>
        </w:rPr>
      </w:pPr>
      <w:r>
        <w:rPr>
          <w:rFonts w:asciiTheme="majorHAnsi" w:hAnsiTheme="majorHAnsi" w:cstheme="majorHAnsi"/>
          <w:bCs/>
          <w:iCs/>
          <w:sz w:val="24"/>
          <w:szCs w:val="24"/>
          <w:lang w:val="ro-MD"/>
        </w:rPr>
        <w:t>Astfel, UAT r-nul Cimișlia</w:t>
      </w:r>
      <w:r w:rsidRPr="00534B6D">
        <w:rPr>
          <w:rFonts w:asciiTheme="majorHAnsi" w:hAnsiTheme="majorHAnsi" w:cstheme="majorHAnsi"/>
          <w:bCs/>
          <w:iCs/>
          <w:sz w:val="24"/>
          <w:szCs w:val="24"/>
          <w:lang w:val="ro-MD"/>
        </w:rPr>
        <w:t xml:space="preserve"> </w:t>
      </w:r>
      <w:r w:rsidRPr="00534B6D">
        <w:rPr>
          <w:rFonts w:asciiTheme="majorHAnsi" w:eastAsia="Calibri" w:hAnsiTheme="majorHAnsi" w:cstheme="majorHAnsi"/>
          <w:sz w:val="24"/>
          <w:szCs w:val="24"/>
          <w:lang w:val="ro-MD"/>
        </w:rPr>
        <w:t xml:space="preserve">nu a asigurat </w:t>
      </w:r>
      <w:r w:rsidRPr="00534B6D">
        <w:rPr>
          <w:rFonts w:asciiTheme="majorHAnsi" w:eastAsia="Times New Roman" w:hAnsiTheme="majorHAnsi" w:cstheme="majorHAnsi"/>
          <w:sz w:val="24"/>
          <w:szCs w:val="24"/>
          <w:lang w:val="ro-MD"/>
        </w:rPr>
        <w:t>evidența analitică conformă</w:t>
      </w:r>
      <w:r>
        <w:rPr>
          <w:rFonts w:asciiTheme="majorHAnsi" w:eastAsia="Times New Roman" w:hAnsiTheme="majorHAnsi" w:cstheme="majorHAnsi"/>
          <w:sz w:val="24"/>
          <w:szCs w:val="24"/>
          <w:lang w:val="ro-MD"/>
        </w:rPr>
        <w:t>,</w:t>
      </w:r>
      <w:r w:rsidRPr="00534B6D">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după destinație,</w:t>
      </w:r>
      <w:r w:rsidRPr="00534B6D">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domeniu și alte </w:t>
      </w:r>
      <w:r w:rsidRPr="00534B6D">
        <w:rPr>
          <w:rFonts w:asciiTheme="majorHAnsi" w:eastAsia="Times New Roman" w:hAnsiTheme="majorHAnsi" w:cstheme="majorHAnsi"/>
          <w:sz w:val="24"/>
          <w:szCs w:val="24"/>
          <w:lang w:val="ro-MD"/>
        </w:rPr>
        <w:t xml:space="preserve">categorii a </w:t>
      </w:r>
      <w:r>
        <w:rPr>
          <w:rFonts w:asciiTheme="majorHAnsi" w:eastAsia="Times New Roman" w:hAnsiTheme="majorHAnsi" w:cstheme="majorHAnsi"/>
          <w:sz w:val="24"/>
          <w:szCs w:val="24"/>
          <w:lang w:val="ro-MD"/>
        </w:rPr>
        <w:t xml:space="preserve">bunurilor transmise </w:t>
      </w:r>
      <w:r w:rsidRPr="00534B6D">
        <w:rPr>
          <w:rFonts w:asciiTheme="majorHAnsi" w:eastAsia="Times New Roman" w:hAnsiTheme="majorHAnsi" w:cstheme="majorHAnsi"/>
          <w:sz w:val="24"/>
          <w:szCs w:val="24"/>
          <w:lang w:val="ro-MD"/>
        </w:rPr>
        <w:t>în gestiunea economică sau în capitalul statutar a</w:t>
      </w:r>
      <w:r>
        <w:rPr>
          <w:rFonts w:asciiTheme="majorHAnsi" w:eastAsia="Times New Roman" w:hAnsiTheme="majorHAnsi" w:cstheme="majorHAnsi"/>
          <w:sz w:val="24"/>
          <w:szCs w:val="24"/>
          <w:lang w:val="ro-MD"/>
        </w:rPr>
        <w:t>l</w:t>
      </w:r>
      <w:r w:rsidRPr="00534B6D">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entităților fondate. Astfel, </w:t>
      </w:r>
      <w:r>
        <w:rPr>
          <w:rFonts w:asciiTheme="majorHAnsi" w:hAnsiTheme="majorHAnsi" w:cstheme="majorHAnsi"/>
          <w:sz w:val="24"/>
          <w:szCs w:val="24"/>
          <w:lang w:val="ro-MD"/>
        </w:rPr>
        <w:t>v</w:t>
      </w:r>
      <w:r w:rsidRPr="00817F0B">
        <w:rPr>
          <w:rFonts w:asciiTheme="majorHAnsi" w:hAnsiTheme="majorHAnsi" w:cstheme="majorHAnsi"/>
          <w:sz w:val="24"/>
          <w:szCs w:val="24"/>
          <w:lang w:val="ro-MD"/>
        </w:rPr>
        <w:t>aloarea contului 415 „</w:t>
      </w:r>
      <w:r w:rsidRPr="00817F0B">
        <w:rPr>
          <w:rFonts w:asciiTheme="majorHAnsi" w:eastAsia="Calibri" w:hAnsiTheme="majorHAnsi" w:cstheme="majorHAnsi"/>
          <w:bCs/>
          <w:sz w:val="24"/>
          <w:szCs w:val="24"/>
          <w:lang w:val="ro-MD"/>
        </w:rPr>
        <w:t>Alte forme de participare în capital în interiorul țării</w:t>
      </w:r>
      <w:r w:rsidRPr="00817F0B">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 fost </w:t>
      </w:r>
      <w:r w:rsidRPr="00817F0B">
        <w:rPr>
          <w:rFonts w:asciiTheme="majorHAnsi" w:hAnsiTheme="majorHAnsi" w:cstheme="majorHAnsi"/>
          <w:sz w:val="24"/>
          <w:szCs w:val="24"/>
          <w:lang w:val="ro-MD"/>
        </w:rPr>
        <w:t>raportat la 31.12.2020  în sum</w:t>
      </w:r>
      <w:r>
        <w:rPr>
          <w:rFonts w:asciiTheme="majorHAnsi" w:hAnsiTheme="majorHAnsi" w:cstheme="majorHAnsi"/>
          <w:sz w:val="24"/>
          <w:szCs w:val="24"/>
          <w:lang w:val="ro-MD"/>
        </w:rPr>
        <w:t>ă</w:t>
      </w:r>
      <w:r w:rsidRPr="00817F0B">
        <w:rPr>
          <w:rFonts w:asciiTheme="majorHAnsi" w:hAnsiTheme="majorHAnsi" w:cstheme="majorHAnsi"/>
          <w:sz w:val="24"/>
          <w:szCs w:val="24"/>
          <w:lang w:val="ro-MD"/>
        </w:rPr>
        <w:t xml:space="preserve"> de 46,61 mil. lei</w:t>
      </w:r>
      <w:r>
        <w:rPr>
          <w:rFonts w:asciiTheme="majorHAnsi" w:hAnsiTheme="majorHAnsi" w:cstheme="majorHAnsi"/>
          <w:sz w:val="24"/>
          <w:szCs w:val="24"/>
          <w:lang w:val="ro-MD"/>
        </w:rPr>
        <w:t xml:space="preserve">, în timp ce o evidență analitică paralelă indică o valoare a patrimoniului transmis </w:t>
      </w:r>
      <w:r w:rsidRPr="00817F0B">
        <w:rPr>
          <w:rFonts w:asciiTheme="majorHAnsi" w:hAnsiTheme="majorHAnsi" w:cstheme="majorHAnsi"/>
          <w:sz w:val="24"/>
          <w:szCs w:val="24"/>
          <w:lang w:val="ro-MD"/>
        </w:rPr>
        <w:t>de 47,84 mil. lei</w:t>
      </w:r>
      <w:r>
        <w:rPr>
          <w:rStyle w:val="FootnoteReference"/>
          <w:rFonts w:asciiTheme="majorHAnsi" w:hAnsiTheme="majorHAnsi" w:cstheme="majorHAnsi"/>
          <w:sz w:val="18"/>
          <w:szCs w:val="18"/>
          <w:lang w:val="ro-MD"/>
        </w:rPr>
        <w:footnoteReference w:id="27"/>
      </w:r>
      <w:r>
        <w:rPr>
          <w:rFonts w:asciiTheme="majorHAnsi" w:hAnsiTheme="majorHAnsi" w:cstheme="majorHAnsi"/>
          <w:sz w:val="24"/>
          <w:szCs w:val="24"/>
          <w:lang w:val="ro-MD"/>
        </w:rPr>
        <w:t>.</w:t>
      </w:r>
    </w:p>
    <w:p w14:paraId="778E0CE8" w14:textId="362EA24A" w:rsidR="00BD377D" w:rsidRDefault="0096775E" w:rsidP="00BA6F70">
      <w:pPr>
        <w:spacing w:after="0" w:line="276" w:lineRule="auto"/>
        <w:jc w:val="both"/>
        <w:rPr>
          <w:rFonts w:ascii="Calibri Light" w:hAnsi="Calibri Light" w:cs="Calibri Light"/>
          <w:noProof/>
          <w:sz w:val="24"/>
          <w:szCs w:val="24"/>
          <w:lang w:val="ro-MD"/>
        </w:rPr>
      </w:pPr>
      <w:r>
        <w:rPr>
          <w:rFonts w:asciiTheme="majorHAnsi" w:hAnsiTheme="majorHAnsi" w:cstheme="majorHAnsi"/>
          <w:b/>
          <w:sz w:val="24"/>
          <w:szCs w:val="24"/>
          <w:lang w:val="ro-MD"/>
        </w:rPr>
        <w:t>6</w:t>
      </w:r>
      <w:r w:rsidR="00F73853" w:rsidRPr="00BD377D">
        <w:rPr>
          <w:rFonts w:asciiTheme="majorHAnsi" w:hAnsiTheme="majorHAnsi" w:cstheme="majorHAnsi"/>
          <w:b/>
          <w:sz w:val="24"/>
          <w:szCs w:val="24"/>
          <w:lang w:val="ro-MD"/>
        </w:rPr>
        <w:t>.</w:t>
      </w:r>
      <w:r w:rsidR="009626C2" w:rsidRPr="00BD377D">
        <w:rPr>
          <w:rFonts w:asciiTheme="majorHAnsi" w:hAnsiTheme="majorHAnsi" w:cstheme="majorHAnsi"/>
          <w:b/>
          <w:sz w:val="24"/>
          <w:szCs w:val="24"/>
          <w:lang w:val="ro-MD"/>
        </w:rPr>
        <w:t xml:space="preserve">4 </w:t>
      </w:r>
      <w:r w:rsidR="009626C2" w:rsidRPr="00BD377D">
        <w:rPr>
          <w:rFonts w:asciiTheme="majorHAnsi" w:hAnsiTheme="majorHAnsi" w:cstheme="majorHAnsi"/>
          <w:sz w:val="24"/>
          <w:szCs w:val="24"/>
          <w:lang w:val="ro-MD"/>
        </w:rPr>
        <w:t xml:space="preserve"> </w:t>
      </w:r>
      <w:r w:rsidR="00CF4561">
        <w:rPr>
          <w:rFonts w:asciiTheme="majorHAnsi" w:hAnsiTheme="majorHAnsi" w:cstheme="majorHAnsi"/>
          <w:sz w:val="24"/>
          <w:szCs w:val="24"/>
          <w:lang w:val="ro-MD"/>
        </w:rPr>
        <w:t>Curtea de Conturi nu a efectuat în trecut audituri financiare la CR Cimișlia</w:t>
      </w:r>
      <w:r w:rsidR="00F73853" w:rsidRPr="00BD377D">
        <w:rPr>
          <w:rFonts w:asciiTheme="majorHAnsi" w:eastAsia="Times New Roman" w:hAnsiTheme="majorHAnsi" w:cstheme="majorHAnsi"/>
          <w:sz w:val="24"/>
          <w:szCs w:val="24"/>
          <w:lang w:val="ro-MD"/>
        </w:rPr>
        <w:t>.</w:t>
      </w:r>
      <w:r w:rsidR="00F73853" w:rsidRPr="00BD377D">
        <w:rPr>
          <w:rFonts w:asciiTheme="majorHAnsi" w:hAnsiTheme="majorHAnsi" w:cstheme="majorHAnsi"/>
          <w:color w:val="000000" w:themeColor="text1"/>
          <w:sz w:val="24"/>
          <w:szCs w:val="24"/>
          <w:lang w:val="ro-MD"/>
        </w:rPr>
        <w:t xml:space="preserve"> </w:t>
      </w:r>
      <w:r w:rsidR="00BD377D" w:rsidRPr="00BD377D">
        <w:rPr>
          <w:rFonts w:asciiTheme="majorHAnsi" w:eastAsia="Times New Roman" w:hAnsiTheme="majorHAnsi" w:cstheme="majorHAnsi"/>
          <w:sz w:val="24"/>
          <w:szCs w:val="24"/>
          <w:lang w:val="ro-MD"/>
        </w:rPr>
        <w:t xml:space="preserve">Descrierea executării recomandărilor </w:t>
      </w:r>
      <w:r w:rsidR="00CF4561">
        <w:rPr>
          <w:rFonts w:asciiTheme="majorHAnsi" w:eastAsia="Times New Roman" w:hAnsiTheme="majorHAnsi" w:cstheme="majorHAnsi"/>
          <w:sz w:val="24"/>
          <w:szCs w:val="24"/>
          <w:lang w:val="ro-MD"/>
        </w:rPr>
        <w:t xml:space="preserve">aferente auditului conformității, aprobat </w:t>
      </w:r>
      <w:r w:rsidR="00CF4561" w:rsidRPr="00BD377D">
        <w:rPr>
          <w:rFonts w:asciiTheme="majorHAnsi" w:eastAsia="Times New Roman" w:hAnsiTheme="majorHAnsi" w:cstheme="majorHAnsi"/>
          <w:sz w:val="24"/>
          <w:szCs w:val="24"/>
          <w:lang w:val="ro-MD"/>
        </w:rPr>
        <w:t>prin Hotărârea Cur</w:t>
      </w:r>
      <w:r w:rsidR="00CF4561">
        <w:rPr>
          <w:rFonts w:asciiTheme="majorHAnsi" w:eastAsia="Times New Roman" w:hAnsiTheme="majorHAnsi" w:cstheme="majorHAnsi"/>
          <w:sz w:val="24"/>
          <w:szCs w:val="24"/>
          <w:lang w:val="ro-MD"/>
        </w:rPr>
        <w:t>ții</w:t>
      </w:r>
      <w:r w:rsidR="00CF4561" w:rsidRPr="00BD377D">
        <w:rPr>
          <w:rFonts w:asciiTheme="majorHAnsi" w:eastAsia="Times New Roman" w:hAnsiTheme="majorHAnsi" w:cstheme="majorHAnsi"/>
          <w:sz w:val="24"/>
          <w:szCs w:val="24"/>
          <w:lang w:val="ro-MD"/>
        </w:rPr>
        <w:t xml:space="preserve"> de Conturi nr.45 din 07.12.2015</w:t>
      </w:r>
      <w:r w:rsidR="00CF4561" w:rsidRPr="00BD377D">
        <w:rPr>
          <w:rStyle w:val="FootnoteReference"/>
          <w:rFonts w:asciiTheme="majorHAnsi" w:eastAsia="Times New Roman" w:hAnsiTheme="majorHAnsi" w:cstheme="majorHAnsi"/>
          <w:sz w:val="24"/>
          <w:szCs w:val="24"/>
          <w:lang w:val="ro-MD"/>
        </w:rPr>
        <w:footnoteReference w:id="28"/>
      </w:r>
      <w:r w:rsidR="00DD099D">
        <w:rPr>
          <w:rFonts w:asciiTheme="majorHAnsi" w:eastAsia="Times New Roman" w:hAnsiTheme="majorHAnsi" w:cstheme="majorHAnsi"/>
          <w:sz w:val="24"/>
          <w:szCs w:val="24"/>
          <w:lang w:val="ro-MD"/>
        </w:rPr>
        <w:t>,</w:t>
      </w:r>
      <w:r w:rsidR="00CF4561">
        <w:rPr>
          <w:rFonts w:asciiTheme="majorHAnsi" w:eastAsia="Times New Roman" w:hAnsiTheme="majorHAnsi" w:cstheme="majorHAnsi"/>
          <w:sz w:val="24"/>
          <w:szCs w:val="24"/>
          <w:lang w:val="ro-MD"/>
        </w:rPr>
        <w:t xml:space="preserve"> </w:t>
      </w:r>
      <w:r w:rsidR="00BD377D" w:rsidRPr="00BD377D">
        <w:rPr>
          <w:rFonts w:asciiTheme="majorHAnsi" w:eastAsia="Times New Roman" w:hAnsiTheme="majorHAnsi" w:cstheme="majorHAnsi"/>
          <w:sz w:val="24"/>
          <w:szCs w:val="24"/>
          <w:lang w:val="ro-MD"/>
        </w:rPr>
        <w:t xml:space="preserve">a </w:t>
      </w:r>
      <w:r w:rsidR="00DD099D">
        <w:rPr>
          <w:rFonts w:asciiTheme="majorHAnsi" w:eastAsia="Times New Roman" w:hAnsiTheme="majorHAnsi" w:cstheme="majorHAnsi"/>
          <w:sz w:val="24"/>
          <w:szCs w:val="24"/>
          <w:lang w:val="ro-MD"/>
        </w:rPr>
        <w:t xml:space="preserve">fost </w:t>
      </w:r>
      <w:r w:rsidR="00BD377D" w:rsidRPr="00BD377D">
        <w:rPr>
          <w:rFonts w:asciiTheme="majorHAnsi" w:eastAsia="Times New Roman" w:hAnsiTheme="majorHAnsi" w:cstheme="majorHAnsi"/>
          <w:sz w:val="24"/>
          <w:szCs w:val="24"/>
          <w:lang w:val="ro-MD"/>
        </w:rPr>
        <w:t>inclus</w:t>
      </w:r>
      <w:r w:rsidR="00DD099D">
        <w:rPr>
          <w:rFonts w:asciiTheme="majorHAnsi" w:eastAsia="Times New Roman" w:hAnsiTheme="majorHAnsi" w:cstheme="majorHAnsi"/>
          <w:sz w:val="24"/>
          <w:szCs w:val="24"/>
          <w:lang w:val="ro-MD"/>
        </w:rPr>
        <w:t>ă</w:t>
      </w:r>
      <w:r w:rsidR="00BD377D" w:rsidRPr="00BD377D">
        <w:rPr>
          <w:rFonts w:asciiTheme="majorHAnsi" w:eastAsia="Times New Roman" w:hAnsiTheme="majorHAnsi" w:cstheme="majorHAnsi"/>
          <w:sz w:val="24"/>
          <w:szCs w:val="24"/>
          <w:lang w:val="ro-MD"/>
        </w:rPr>
        <w:t xml:space="preserve"> în Raportul </w:t>
      </w:r>
      <w:r w:rsidR="00BD377D" w:rsidRPr="00BD377D">
        <w:rPr>
          <w:rFonts w:ascii="Calibri Light" w:hAnsi="Calibri Light" w:cs="Calibri Light"/>
          <w:noProof/>
          <w:sz w:val="24"/>
          <w:szCs w:val="24"/>
          <w:lang w:val="ro-MD"/>
        </w:rPr>
        <w:t xml:space="preserve">auditului conformității asupra procesului bugetar și gestionării patrimoniului public </w:t>
      </w:r>
      <w:r w:rsidR="00DD099D" w:rsidRPr="00835A06">
        <w:rPr>
          <w:rFonts w:asciiTheme="majorHAnsi" w:hAnsiTheme="majorHAnsi" w:cstheme="majorHAnsi"/>
          <w:noProof/>
          <w:sz w:val="24"/>
          <w:szCs w:val="24"/>
          <w:lang w:val="ro-RO"/>
        </w:rPr>
        <w:t>în anul 2020 la unitatea administrativ-teritorial</w:t>
      </w:r>
      <w:r w:rsidR="00DD099D">
        <w:rPr>
          <w:rFonts w:asciiTheme="majorHAnsi" w:hAnsiTheme="majorHAnsi" w:cstheme="majorHAnsi"/>
          <w:noProof/>
          <w:sz w:val="24"/>
          <w:szCs w:val="24"/>
          <w:lang w:val="ro-RO"/>
        </w:rPr>
        <w:t>ă</w:t>
      </w:r>
      <w:r w:rsidR="00DD099D" w:rsidRPr="00835A06">
        <w:rPr>
          <w:rFonts w:asciiTheme="majorHAnsi" w:hAnsiTheme="majorHAnsi" w:cstheme="majorHAnsi"/>
          <w:noProof/>
          <w:sz w:val="24"/>
          <w:szCs w:val="24"/>
          <w:lang w:val="ro-RO"/>
        </w:rPr>
        <w:t xml:space="preserve"> raionul Cimișlia</w:t>
      </w:r>
      <w:r w:rsidR="00DD099D">
        <w:rPr>
          <w:rFonts w:asciiTheme="majorHAnsi" w:hAnsiTheme="majorHAnsi" w:cstheme="majorHAnsi"/>
          <w:noProof/>
          <w:sz w:val="24"/>
          <w:szCs w:val="24"/>
          <w:lang w:val="ro-RO"/>
        </w:rPr>
        <w:t xml:space="preserve"> (UAT/bugetul de nivelul II)</w:t>
      </w:r>
      <w:r w:rsidR="00BD377D">
        <w:rPr>
          <w:rFonts w:ascii="Calibri Light" w:hAnsi="Calibri Light" w:cs="Calibri Light"/>
          <w:noProof/>
          <w:sz w:val="24"/>
          <w:szCs w:val="24"/>
          <w:lang w:val="ro-MD"/>
        </w:rPr>
        <w:t>.</w:t>
      </w:r>
    </w:p>
    <w:p w14:paraId="5AA53AC8" w14:textId="77777777" w:rsidR="00F73853" w:rsidRPr="002B3608" w:rsidRDefault="00F73853" w:rsidP="0070595D">
      <w:pPr>
        <w:spacing w:after="0" w:line="276" w:lineRule="auto"/>
        <w:jc w:val="both"/>
        <w:rPr>
          <w:rFonts w:asciiTheme="majorHAnsi" w:hAnsiTheme="majorHAnsi" w:cstheme="majorHAnsi"/>
          <w:color w:val="000000"/>
          <w:sz w:val="16"/>
          <w:szCs w:val="16"/>
          <w:lang w:val="ro-MD"/>
        </w:rPr>
      </w:pPr>
    </w:p>
    <w:p w14:paraId="0FCCE420" w14:textId="43464A93" w:rsidR="00F73853" w:rsidRPr="00DB7106" w:rsidRDefault="00F73853" w:rsidP="0070595D">
      <w:pPr>
        <w:keepNext/>
        <w:keepLines/>
        <w:spacing w:after="0" w:line="276" w:lineRule="auto"/>
        <w:jc w:val="both"/>
        <w:rPr>
          <w:rFonts w:asciiTheme="majorHAnsi" w:eastAsia="Times New Roman" w:hAnsiTheme="majorHAnsi" w:cstheme="majorHAnsi"/>
          <w:b/>
          <w:sz w:val="24"/>
          <w:szCs w:val="24"/>
          <w:lang w:val="ro-MD"/>
        </w:rPr>
      </w:pPr>
      <w:r w:rsidRPr="00DB7106">
        <w:rPr>
          <w:rFonts w:asciiTheme="majorHAnsi" w:eastAsia="Times New Roman" w:hAnsiTheme="majorHAnsi" w:cstheme="majorHAnsi"/>
          <w:b/>
          <w:sz w:val="24"/>
          <w:szCs w:val="24"/>
          <w:lang w:val="ro-MD"/>
        </w:rPr>
        <w:t>VI</w:t>
      </w:r>
      <w:r w:rsidR="00942602">
        <w:rPr>
          <w:rFonts w:asciiTheme="majorHAnsi" w:eastAsia="Times New Roman" w:hAnsiTheme="majorHAnsi" w:cstheme="majorHAnsi"/>
          <w:b/>
          <w:sz w:val="24"/>
          <w:szCs w:val="24"/>
          <w:lang w:val="ro-MD"/>
        </w:rPr>
        <w:t>I</w:t>
      </w:r>
      <w:r w:rsidRPr="00DB7106">
        <w:rPr>
          <w:rFonts w:asciiTheme="majorHAnsi" w:eastAsia="Times New Roman" w:hAnsiTheme="majorHAnsi" w:cstheme="majorHAnsi"/>
          <w:b/>
          <w:sz w:val="24"/>
          <w:szCs w:val="24"/>
          <w:lang w:val="ro-MD"/>
        </w:rPr>
        <w:t>. RESPONSABILITĂȚILE CONDUCERII PENTRU RAPOARTELE FINANCIARE</w:t>
      </w:r>
    </w:p>
    <w:p w14:paraId="42584E75" w14:textId="77777777" w:rsidR="00F73853" w:rsidRPr="00DB7106" w:rsidRDefault="0041792C" w:rsidP="0070595D">
      <w:pPr>
        <w:spacing w:after="0" w:line="276" w:lineRule="auto"/>
        <w:jc w:val="both"/>
        <w:rPr>
          <w:rFonts w:asciiTheme="majorHAnsi" w:hAnsiTheme="majorHAnsi" w:cstheme="majorHAnsi"/>
          <w:color w:val="000000"/>
          <w:sz w:val="24"/>
          <w:szCs w:val="24"/>
          <w:lang w:val="ro-MD"/>
        </w:rPr>
      </w:pPr>
      <w:r w:rsidRPr="001F6885">
        <w:rPr>
          <w:rFonts w:asciiTheme="majorHAnsi" w:eastAsia="Times New Roman" w:hAnsiTheme="majorHAnsi" w:cstheme="majorHAnsi"/>
          <w:i/>
          <w:sz w:val="24"/>
          <w:szCs w:val="24"/>
          <w:lang w:val="ro-MD"/>
        </w:rPr>
        <w:t>Președintele Consiliului raional Cimișlia</w:t>
      </w:r>
      <w:r w:rsidR="00F73853" w:rsidRPr="00DB7106">
        <w:rPr>
          <w:rFonts w:asciiTheme="majorHAnsi" w:eastAsia="Times New Roman" w:hAnsiTheme="majorHAnsi" w:cstheme="majorHAnsi"/>
          <w:iCs/>
          <w:sz w:val="24"/>
          <w:szCs w:val="24"/>
          <w:lang w:val="ro-MD"/>
        </w:rPr>
        <w:t xml:space="preserve">, </w:t>
      </w:r>
      <w:r w:rsidR="00F73853" w:rsidRPr="00DB7106">
        <w:rPr>
          <w:rFonts w:asciiTheme="majorHAnsi" w:eastAsia="Calibri" w:hAnsiTheme="majorHAnsi" w:cstheme="majorHAnsi"/>
          <w:sz w:val="24"/>
          <w:szCs w:val="24"/>
          <w:lang w:val="ro-MD"/>
        </w:rPr>
        <w:t xml:space="preserve">în calitate de </w:t>
      </w:r>
      <w:r w:rsidR="00F73853" w:rsidRPr="00DB7106">
        <w:rPr>
          <w:rFonts w:asciiTheme="majorHAnsi" w:eastAsia="Times New Roman" w:hAnsiTheme="majorHAnsi" w:cstheme="majorHAnsi"/>
          <w:sz w:val="24"/>
          <w:szCs w:val="24"/>
          <w:lang w:val="ro-MD"/>
        </w:rPr>
        <w:t>autoritate reprezentativă a populaţiei unităţii administrativ-teritoriale şi executivă a consiliului local,</w:t>
      </w:r>
      <w:r w:rsidR="00F73853" w:rsidRPr="00DB7106">
        <w:rPr>
          <w:rFonts w:asciiTheme="majorHAnsi" w:eastAsia="Times New Roman" w:hAnsiTheme="majorHAnsi" w:cstheme="majorHAnsi"/>
          <w:iCs/>
          <w:sz w:val="24"/>
          <w:szCs w:val="24"/>
          <w:lang w:val="ro-MD"/>
        </w:rPr>
        <w:t xml:space="preserve"> </w:t>
      </w:r>
      <w:r w:rsidR="00F73853" w:rsidRPr="00DB7106">
        <w:rPr>
          <w:rFonts w:asciiTheme="majorHAnsi" w:hAnsiTheme="majorHAnsi" w:cstheme="majorHAnsi"/>
          <w:sz w:val="24"/>
          <w:szCs w:val="24"/>
          <w:lang w:val="ro-MD"/>
        </w:rPr>
        <w:t>este responsabil de întocmirea și prezentarea fidelă a rapoartelor financiare</w:t>
      </w:r>
      <w:r w:rsidR="00F73853" w:rsidRPr="00DB7106">
        <w:rPr>
          <w:rStyle w:val="FootnoteReference"/>
          <w:rFonts w:asciiTheme="majorHAnsi" w:hAnsiTheme="majorHAnsi" w:cstheme="majorHAnsi"/>
          <w:sz w:val="24"/>
          <w:szCs w:val="24"/>
          <w:lang w:val="ro-MD"/>
        </w:rPr>
        <w:footnoteReference w:id="29"/>
      </w:r>
      <w:r w:rsidR="00F73853" w:rsidRPr="00DB7106">
        <w:rPr>
          <w:rFonts w:asciiTheme="majorHAnsi" w:hAnsiTheme="majorHAnsi" w:cstheme="majorHAnsi"/>
          <w:sz w:val="24"/>
          <w:szCs w:val="24"/>
          <w:lang w:val="ro-MD"/>
        </w:rPr>
        <w:t xml:space="preserve"> în conformitate cu </w:t>
      </w:r>
      <w:r w:rsidR="00F73853" w:rsidRPr="00DB7106">
        <w:rPr>
          <w:rFonts w:asciiTheme="majorHAnsi" w:hAnsiTheme="majorHAnsi" w:cstheme="majorHAnsi"/>
          <w:color w:val="000000"/>
          <w:sz w:val="24"/>
          <w:szCs w:val="24"/>
          <w:lang w:val="ro-MD"/>
        </w:rPr>
        <w:t>cadrul de raportare financiară aplicabil</w:t>
      </w:r>
      <w:r w:rsidR="00F73853" w:rsidRPr="00DB7106">
        <w:rPr>
          <w:rStyle w:val="FootnoteReference"/>
          <w:rFonts w:asciiTheme="majorHAnsi" w:hAnsiTheme="majorHAnsi" w:cstheme="majorHAnsi"/>
          <w:sz w:val="24"/>
          <w:szCs w:val="24"/>
          <w:lang w:val="ro-MD"/>
        </w:rPr>
        <w:footnoteReference w:id="30"/>
      </w:r>
      <w:r w:rsidR="00F73853" w:rsidRPr="00DB7106">
        <w:rPr>
          <w:rFonts w:asciiTheme="majorHAnsi" w:hAnsiTheme="majorHAnsi" w:cstheme="majorHAnsi"/>
          <w:sz w:val="24"/>
          <w:szCs w:val="24"/>
          <w:lang w:val="ro-MD"/>
        </w:rPr>
        <w:t xml:space="preserve">. Această responsabilitate include: implementarea, menținerea și supravegherea unui control intern relevant pentru întocmirea și prezentarea adecvată a rapoartelor financiare, care să nu conțină denaturări semnificative cauzate de fraude sau erori, selectarea și aplicarea </w:t>
      </w:r>
      <w:r w:rsidR="00F73853" w:rsidRPr="00DB7106">
        <w:rPr>
          <w:rFonts w:asciiTheme="majorHAnsi" w:hAnsiTheme="majorHAnsi" w:cstheme="majorHAnsi"/>
          <w:sz w:val="24"/>
          <w:szCs w:val="24"/>
          <w:lang w:val="ro-MD"/>
        </w:rPr>
        <w:lastRenderedPageBreak/>
        <w:t xml:space="preserve">politicilor contabile adecvate, </w:t>
      </w:r>
      <w:r w:rsidR="00F73853" w:rsidRPr="00DB7106">
        <w:rPr>
          <w:rFonts w:asciiTheme="majorHAnsi" w:hAnsiTheme="majorHAnsi" w:cstheme="majorHAnsi"/>
          <w:color w:val="000000"/>
          <w:sz w:val="24"/>
          <w:szCs w:val="24"/>
          <w:lang w:val="ro-MD"/>
        </w:rPr>
        <w:t>exactitatea și plenitudinea înregistrărilor contabile, precum și pregătirea oportună a unor informații financiare credibile.</w:t>
      </w:r>
    </w:p>
    <w:p w14:paraId="50C6A622" w14:textId="77777777" w:rsidR="00F73853" w:rsidRPr="002B3608" w:rsidRDefault="00F73853" w:rsidP="0070595D">
      <w:pPr>
        <w:spacing w:after="0" w:line="276" w:lineRule="auto"/>
        <w:jc w:val="both"/>
        <w:rPr>
          <w:rFonts w:asciiTheme="majorHAnsi" w:hAnsiTheme="majorHAnsi" w:cstheme="majorHAnsi"/>
          <w:color w:val="000000"/>
          <w:sz w:val="16"/>
          <w:szCs w:val="16"/>
          <w:lang w:val="ro-MD"/>
        </w:rPr>
      </w:pPr>
    </w:p>
    <w:p w14:paraId="6FE05910" w14:textId="575BC4C7" w:rsidR="00F73853" w:rsidRPr="00DB7106" w:rsidRDefault="00F73853" w:rsidP="0070595D">
      <w:pPr>
        <w:keepNext/>
        <w:keepLines/>
        <w:spacing w:after="0" w:line="276" w:lineRule="auto"/>
        <w:jc w:val="both"/>
        <w:rPr>
          <w:rFonts w:asciiTheme="majorHAnsi" w:eastAsiaTheme="majorEastAsia" w:hAnsiTheme="majorHAnsi" w:cstheme="majorHAnsi"/>
          <w:b/>
          <w:sz w:val="24"/>
          <w:szCs w:val="24"/>
          <w:lang w:val="ro-MD"/>
        </w:rPr>
      </w:pPr>
      <w:r w:rsidRPr="00DB7106">
        <w:rPr>
          <w:rFonts w:asciiTheme="majorHAnsi" w:eastAsiaTheme="majorEastAsia" w:hAnsiTheme="majorHAnsi" w:cstheme="majorHAnsi"/>
          <w:b/>
          <w:sz w:val="24"/>
          <w:szCs w:val="24"/>
          <w:lang w:val="ro-MD"/>
        </w:rPr>
        <w:t>VII</w:t>
      </w:r>
      <w:r w:rsidR="00942602">
        <w:rPr>
          <w:rFonts w:asciiTheme="majorHAnsi" w:eastAsiaTheme="majorEastAsia" w:hAnsiTheme="majorHAnsi" w:cstheme="majorHAnsi"/>
          <w:b/>
          <w:sz w:val="24"/>
          <w:szCs w:val="24"/>
          <w:lang w:val="ro-MD"/>
        </w:rPr>
        <w:t>I</w:t>
      </w:r>
      <w:r w:rsidRPr="00DB7106">
        <w:rPr>
          <w:rFonts w:asciiTheme="majorHAnsi" w:eastAsiaTheme="majorEastAsia" w:hAnsiTheme="majorHAnsi" w:cstheme="majorHAnsi"/>
          <w:b/>
          <w:sz w:val="24"/>
          <w:szCs w:val="24"/>
          <w:lang w:val="ro-MD"/>
        </w:rPr>
        <w:t>. RESPONSABILITĂȚILE AUDITORULUI ÎNTR-UN AUDIT AL RAPOARTELOR FINANCIARE</w:t>
      </w:r>
    </w:p>
    <w:p w14:paraId="0CC5BE8A" w14:textId="77777777" w:rsidR="00F73853" w:rsidRPr="00DB7106" w:rsidRDefault="00F73853" w:rsidP="0070595D">
      <w:pPr>
        <w:autoSpaceDE w:val="0"/>
        <w:autoSpaceDN w:val="0"/>
        <w:adjustRightInd w:val="0"/>
        <w:spacing w:after="0" w:line="276" w:lineRule="auto"/>
        <w:jc w:val="both"/>
        <w:rPr>
          <w:rFonts w:asciiTheme="majorHAnsi" w:hAnsiTheme="majorHAnsi" w:cstheme="majorHAnsi"/>
          <w:sz w:val="24"/>
          <w:szCs w:val="24"/>
          <w:lang w:val="ro-MD"/>
        </w:rPr>
      </w:pPr>
      <w:r w:rsidRPr="00DB7106">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192B7433" w14:textId="77777777" w:rsidR="001F6885" w:rsidRDefault="00F73853" w:rsidP="001F6885">
      <w:pPr>
        <w:autoSpaceDE w:val="0"/>
        <w:autoSpaceDN w:val="0"/>
        <w:adjustRightInd w:val="0"/>
        <w:spacing w:after="0" w:line="276" w:lineRule="auto"/>
        <w:jc w:val="both"/>
        <w:rPr>
          <w:rFonts w:asciiTheme="majorHAnsi" w:hAnsiTheme="majorHAnsi" w:cstheme="majorHAnsi"/>
          <w:sz w:val="24"/>
          <w:szCs w:val="24"/>
          <w:lang w:val="ro-MD"/>
        </w:rPr>
      </w:pPr>
      <w:r w:rsidRPr="00DB7106">
        <w:rPr>
          <w:rFonts w:asciiTheme="majorHAnsi" w:hAnsiTheme="majorHAnsi" w:cstheme="majorHAnsi"/>
          <w:sz w:val="24"/>
          <w:szCs w:val="24"/>
          <w:lang w:val="ro-MD"/>
        </w:rPr>
        <w:t>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w:t>
      </w:r>
    </w:p>
    <w:p w14:paraId="3315879E" w14:textId="77777777" w:rsidR="00F73853" w:rsidRDefault="00F73853" w:rsidP="001F6885">
      <w:pPr>
        <w:autoSpaceDE w:val="0"/>
        <w:autoSpaceDN w:val="0"/>
        <w:adjustRightInd w:val="0"/>
        <w:spacing w:after="0" w:line="276" w:lineRule="auto"/>
        <w:jc w:val="both"/>
        <w:rPr>
          <w:rFonts w:asciiTheme="majorHAnsi" w:hAnsiTheme="majorHAnsi" w:cstheme="majorHAnsi"/>
          <w:sz w:val="24"/>
          <w:szCs w:val="24"/>
          <w:lang w:val="ro-MD"/>
        </w:rPr>
      </w:pPr>
      <w:r w:rsidRPr="00DB7106">
        <w:rPr>
          <w:rFonts w:asciiTheme="majorHAnsi" w:hAnsiTheme="majorHAnsi" w:cstheme="majorHAnsi"/>
          <w:sz w:val="24"/>
          <w:szCs w:val="24"/>
          <w:lang w:val="ro-MD"/>
        </w:rPr>
        <w:t xml:space="preserve"> O descriere suplimentară a responsabilităților auditorului într-un audit al rapoartelor financiare este plasată pe site-ul Curţii de Conturi, la adresa: </w:t>
      </w:r>
      <w:r w:rsidRPr="00DB7106">
        <w:rPr>
          <w:rFonts w:asciiTheme="majorHAnsi" w:hAnsiTheme="majorHAnsi" w:cstheme="majorHAnsi"/>
          <w:i/>
          <w:color w:val="2E74B5" w:themeColor="accent1" w:themeShade="BF"/>
          <w:sz w:val="24"/>
          <w:szCs w:val="24"/>
          <w:u w:val="single"/>
          <w:lang w:val="ro-MD"/>
        </w:rPr>
        <w:t>http://www.ccrm.md/activitatea-curtii-de-conturi-1-25</w:t>
      </w:r>
      <w:r w:rsidRPr="00DB7106">
        <w:rPr>
          <w:rFonts w:asciiTheme="majorHAnsi" w:hAnsiTheme="majorHAnsi" w:cstheme="majorHAnsi"/>
          <w:i/>
          <w:sz w:val="24"/>
          <w:szCs w:val="24"/>
          <w:lang w:val="ro-MD"/>
        </w:rPr>
        <w:t>.</w:t>
      </w:r>
      <w:r w:rsidRPr="00DB7106">
        <w:rPr>
          <w:rFonts w:asciiTheme="majorHAnsi" w:hAnsiTheme="majorHAnsi" w:cstheme="majorHAnsi"/>
          <w:sz w:val="24"/>
          <w:szCs w:val="24"/>
          <w:lang w:val="ro-MD"/>
        </w:rPr>
        <w:t xml:space="preserve"> Această descriere face parte din Raportul nostru de audit.</w:t>
      </w:r>
    </w:p>
    <w:p w14:paraId="5C008FFD" w14:textId="77777777" w:rsidR="001F6885" w:rsidRPr="00DB7106" w:rsidRDefault="001F6885" w:rsidP="0070595D">
      <w:pPr>
        <w:autoSpaceDE w:val="0"/>
        <w:autoSpaceDN w:val="0"/>
        <w:adjustRightInd w:val="0"/>
        <w:spacing w:after="0" w:line="276" w:lineRule="auto"/>
        <w:jc w:val="both"/>
        <w:rPr>
          <w:rFonts w:asciiTheme="majorHAnsi" w:hAnsiTheme="majorHAnsi" w:cstheme="majorHAnsi"/>
          <w:sz w:val="24"/>
          <w:szCs w:val="24"/>
          <w:lang w:val="ro-MD"/>
        </w:rPr>
      </w:pPr>
    </w:p>
    <w:p w14:paraId="1CA0C3B7" w14:textId="77777777" w:rsidR="001F6885" w:rsidRDefault="001F6885" w:rsidP="001F6885">
      <w:pPr>
        <w:tabs>
          <w:tab w:val="left" w:pos="993"/>
        </w:tabs>
        <w:spacing w:after="0" w:line="276" w:lineRule="auto"/>
        <w:jc w:val="both"/>
        <w:rPr>
          <w:rFonts w:asciiTheme="majorHAnsi" w:hAnsiTheme="majorHAnsi" w:cstheme="minorHAnsi"/>
          <w:b/>
          <w:sz w:val="28"/>
          <w:szCs w:val="28"/>
        </w:rPr>
      </w:pPr>
      <w:r>
        <w:rPr>
          <w:rFonts w:asciiTheme="majorHAnsi" w:hAnsiTheme="majorHAnsi" w:cstheme="minorHAnsi"/>
          <w:b/>
          <w:sz w:val="28"/>
          <w:szCs w:val="28"/>
        </w:rPr>
        <w:t>SEMNĂTURILE MEMBRILOR ECHIPEI DE AUDIT</w:t>
      </w:r>
    </w:p>
    <w:p w14:paraId="5E80FF0C" w14:textId="77777777" w:rsidR="001F6885" w:rsidRPr="00750CA6" w:rsidRDefault="001F6885" w:rsidP="001F6885">
      <w:pPr>
        <w:tabs>
          <w:tab w:val="left" w:pos="993"/>
        </w:tabs>
        <w:spacing w:after="0" w:line="276" w:lineRule="auto"/>
        <w:jc w:val="both"/>
        <w:rPr>
          <w:rFonts w:asciiTheme="majorHAnsi" w:hAnsiTheme="majorHAnsi" w:cstheme="minorHAnsi"/>
          <w:b/>
          <w:sz w:val="28"/>
          <w:szCs w:val="28"/>
        </w:rPr>
      </w:pPr>
    </w:p>
    <w:p w14:paraId="15C558B6" w14:textId="77777777" w:rsidR="001F6885" w:rsidRPr="00750CA6" w:rsidRDefault="001F6885" w:rsidP="001F6885">
      <w:pPr>
        <w:tabs>
          <w:tab w:val="left" w:pos="993"/>
        </w:tabs>
        <w:spacing w:after="0" w:line="276" w:lineRule="auto"/>
        <w:jc w:val="both"/>
        <w:rPr>
          <w:rFonts w:asciiTheme="majorHAnsi" w:hAnsiTheme="majorHAnsi" w:cstheme="minorHAnsi"/>
          <w:b/>
          <w:sz w:val="24"/>
          <w:szCs w:val="24"/>
          <w:lang w:val="ro-MD"/>
        </w:rPr>
      </w:pPr>
      <w:r w:rsidRPr="00750CA6">
        <w:rPr>
          <w:rFonts w:asciiTheme="majorHAnsi" w:hAnsiTheme="majorHAnsi" w:cstheme="minorHAnsi"/>
          <w:b/>
          <w:sz w:val="24"/>
          <w:szCs w:val="24"/>
          <w:lang w:val="ro-MD"/>
        </w:rPr>
        <w:t>Echipa de audit:</w:t>
      </w:r>
    </w:p>
    <w:p w14:paraId="4EE9006E" w14:textId="77777777" w:rsidR="001F6885" w:rsidRPr="00750CA6" w:rsidRDefault="001F6885" w:rsidP="001F6885">
      <w:pPr>
        <w:spacing w:after="0" w:line="276" w:lineRule="auto"/>
        <w:rPr>
          <w:rFonts w:asciiTheme="majorHAnsi" w:eastAsia="Times New Roman" w:hAnsiTheme="majorHAnsi" w:cstheme="minorHAnsi"/>
          <w:bCs/>
          <w:sz w:val="24"/>
          <w:szCs w:val="24"/>
          <w:lang w:eastAsia="ru-RU"/>
        </w:rPr>
      </w:pPr>
      <w:r w:rsidRPr="00750CA6">
        <w:rPr>
          <w:rFonts w:asciiTheme="majorHAnsi" w:eastAsia="Times New Roman" w:hAnsiTheme="majorHAnsi" w:cstheme="minorHAnsi"/>
          <w:iCs/>
          <w:sz w:val="24"/>
          <w:szCs w:val="24"/>
          <w:lang w:eastAsia="ru-RU"/>
        </w:rPr>
        <w:t>Șeful echipei de audit,</w:t>
      </w:r>
      <w:r w:rsidRPr="00750CA6">
        <w:rPr>
          <w:rFonts w:asciiTheme="majorHAnsi" w:eastAsia="Times New Roman" w:hAnsiTheme="majorHAnsi" w:cstheme="minorHAnsi"/>
          <w:bCs/>
          <w:sz w:val="24"/>
          <w:szCs w:val="24"/>
          <w:lang w:eastAsia="ru-RU"/>
        </w:rPr>
        <w:t xml:space="preserve"> </w:t>
      </w:r>
    </w:p>
    <w:p w14:paraId="2383C690" w14:textId="4B35458A" w:rsidR="001448EE" w:rsidRDefault="001F6885" w:rsidP="00F73853">
      <w:pPr>
        <w:tabs>
          <w:tab w:val="left" w:pos="1080"/>
          <w:tab w:val="left" w:pos="7513"/>
        </w:tabs>
        <w:spacing w:after="0" w:line="276" w:lineRule="auto"/>
        <w:rPr>
          <w:rFonts w:asciiTheme="majorHAnsi" w:eastAsia="Times New Roman" w:hAnsiTheme="majorHAnsi" w:cstheme="majorHAnsi"/>
          <w:bCs/>
          <w:iCs/>
          <w:sz w:val="24"/>
          <w:szCs w:val="24"/>
          <w:lang w:val="ro-MD"/>
        </w:rPr>
      </w:pPr>
      <w:r>
        <w:rPr>
          <w:rFonts w:asciiTheme="majorHAnsi" w:eastAsiaTheme="minorEastAsia" w:hAnsiTheme="majorHAnsi" w:cstheme="majorHAnsi"/>
          <w:sz w:val="24"/>
          <w:szCs w:val="24"/>
          <w:lang w:val="ro-MD"/>
        </w:rPr>
        <w:t>A</w:t>
      </w:r>
      <w:r w:rsidR="00F73853" w:rsidRPr="001F6885">
        <w:rPr>
          <w:rFonts w:asciiTheme="majorHAnsi" w:eastAsiaTheme="minorEastAsia" w:hAnsiTheme="majorHAnsi" w:cstheme="majorHAnsi"/>
          <w:sz w:val="24"/>
          <w:szCs w:val="24"/>
          <w:lang w:val="ro-MD"/>
        </w:rPr>
        <w:t xml:space="preserve">uditor public </w:t>
      </w:r>
      <w:r w:rsidR="00F73853" w:rsidRPr="001F6885">
        <w:rPr>
          <w:rFonts w:asciiTheme="majorHAnsi" w:eastAsia="Times New Roman" w:hAnsiTheme="majorHAnsi" w:cstheme="majorHAnsi"/>
          <w:bCs/>
          <w:iCs/>
          <w:sz w:val="24"/>
          <w:szCs w:val="24"/>
          <w:lang w:val="ro-MD"/>
        </w:rPr>
        <w:t>superior</w:t>
      </w:r>
      <w:r w:rsidR="007F51F0">
        <w:rPr>
          <w:rFonts w:asciiTheme="majorHAnsi" w:eastAsia="Times New Roman" w:hAnsiTheme="majorHAnsi" w:cstheme="majorHAnsi"/>
          <w:bCs/>
          <w:iCs/>
          <w:sz w:val="24"/>
          <w:szCs w:val="24"/>
          <w:lang w:val="ro-MD"/>
        </w:rPr>
        <w:t>,</w:t>
      </w:r>
      <w:r w:rsidR="00F73853" w:rsidRPr="001F6885">
        <w:rPr>
          <w:rFonts w:asciiTheme="majorHAnsi" w:eastAsia="Times New Roman" w:hAnsiTheme="majorHAnsi" w:cstheme="majorHAnsi"/>
          <w:bCs/>
          <w:iCs/>
          <w:sz w:val="24"/>
          <w:szCs w:val="24"/>
          <w:lang w:val="ro-MD"/>
        </w:rPr>
        <w:t xml:space="preserve">          </w:t>
      </w:r>
      <w:r>
        <w:rPr>
          <w:rFonts w:asciiTheme="majorHAnsi" w:eastAsia="Times New Roman" w:hAnsiTheme="majorHAnsi" w:cstheme="majorHAnsi"/>
          <w:bCs/>
          <w:iCs/>
          <w:sz w:val="24"/>
          <w:szCs w:val="24"/>
          <w:lang w:val="ro-MD"/>
        </w:rPr>
        <w:t xml:space="preserve">                                                                                   </w:t>
      </w:r>
    </w:p>
    <w:p w14:paraId="47F55B92" w14:textId="20EF9DC1" w:rsidR="001F6885" w:rsidRDefault="001F6885" w:rsidP="00F73853">
      <w:pPr>
        <w:tabs>
          <w:tab w:val="left" w:pos="1080"/>
          <w:tab w:val="left" w:pos="7513"/>
        </w:tabs>
        <w:spacing w:after="0" w:line="276" w:lineRule="auto"/>
        <w:rPr>
          <w:rFonts w:asciiTheme="majorHAnsi" w:eastAsia="Times New Roman" w:hAnsiTheme="majorHAnsi" w:cstheme="majorHAnsi"/>
          <w:b/>
          <w:bCs/>
          <w:iCs/>
          <w:sz w:val="24"/>
          <w:szCs w:val="24"/>
          <w:lang w:val="ro-MD"/>
        </w:rPr>
      </w:pPr>
      <w:r>
        <w:rPr>
          <w:rFonts w:asciiTheme="majorHAnsi" w:eastAsia="Times New Roman" w:hAnsiTheme="majorHAnsi" w:cstheme="majorHAnsi"/>
          <w:b/>
          <w:bCs/>
          <w:iCs/>
          <w:sz w:val="24"/>
          <w:szCs w:val="24"/>
          <w:lang w:val="ro-MD"/>
        </w:rPr>
        <w:t>Maria Tabacari</w:t>
      </w:r>
    </w:p>
    <w:p w14:paraId="2AC6BBB8" w14:textId="77777777" w:rsidR="00F73853" w:rsidRPr="001F6885" w:rsidRDefault="00F73853" w:rsidP="00F73853">
      <w:pPr>
        <w:tabs>
          <w:tab w:val="left" w:pos="1080"/>
          <w:tab w:val="left" w:pos="7513"/>
        </w:tabs>
        <w:spacing w:after="0" w:line="276" w:lineRule="auto"/>
        <w:rPr>
          <w:rFonts w:asciiTheme="majorHAnsi" w:eastAsia="Times New Roman" w:hAnsiTheme="majorHAnsi" w:cstheme="majorHAnsi"/>
          <w:bCs/>
          <w:iCs/>
          <w:sz w:val="24"/>
          <w:szCs w:val="24"/>
          <w:lang w:val="ro-MD"/>
        </w:rPr>
      </w:pPr>
      <w:r w:rsidRPr="001F6885">
        <w:rPr>
          <w:rFonts w:asciiTheme="majorHAnsi" w:eastAsia="Times New Roman" w:hAnsiTheme="majorHAnsi" w:cstheme="majorHAnsi"/>
          <w:bCs/>
          <w:iCs/>
          <w:sz w:val="24"/>
          <w:szCs w:val="24"/>
          <w:lang w:val="ro-MD"/>
        </w:rPr>
        <w:t xml:space="preserve">                                                                                </w:t>
      </w:r>
    </w:p>
    <w:p w14:paraId="48D6FE33" w14:textId="77777777" w:rsidR="00F73853" w:rsidRDefault="00F73853" w:rsidP="00F73853">
      <w:pPr>
        <w:tabs>
          <w:tab w:val="left" w:pos="7513"/>
        </w:tabs>
        <w:spacing w:after="0" w:line="276" w:lineRule="auto"/>
        <w:rPr>
          <w:rFonts w:asciiTheme="majorHAnsi" w:eastAsia="Times New Roman" w:hAnsiTheme="majorHAnsi" w:cstheme="majorHAnsi"/>
          <w:b/>
          <w:iCs/>
          <w:sz w:val="24"/>
          <w:szCs w:val="24"/>
          <w:lang w:val="ro-MD"/>
        </w:rPr>
      </w:pPr>
      <w:r w:rsidRPr="001F6885">
        <w:rPr>
          <w:rFonts w:asciiTheme="majorHAnsi" w:eastAsia="Times New Roman" w:hAnsiTheme="majorHAnsi" w:cstheme="majorHAnsi"/>
          <w:b/>
          <w:iCs/>
          <w:sz w:val="24"/>
          <w:szCs w:val="24"/>
          <w:lang w:val="ro-MD"/>
        </w:rPr>
        <w:t>Responsabil de monitorizarea și asigurarea calității auditului:</w:t>
      </w:r>
    </w:p>
    <w:p w14:paraId="63A4BD59" w14:textId="72218C49" w:rsidR="001448EE" w:rsidRDefault="00F73853" w:rsidP="00F73853">
      <w:pPr>
        <w:tabs>
          <w:tab w:val="left" w:pos="7513"/>
        </w:tabs>
        <w:spacing w:after="0" w:line="276" w:lineRule="auto"/>
        <w:rPr>
          <w:rFonts w:asciiTheme="majorHAnsi" w:eastAsia="Times New Roman" w:hAnsiTheme="majorHAnsi" w:cstheme="majorHAnsi"/>
          <w:sz w:val="24"/>
          <w:szCs w:val="24"/>
          <w:lang w:val="ro-MD"/>
        </w:rPr>
      </w:pPr>
      <w:r w:rsidRPr="001F6885">
        <w:rPr>
          <w:rFonts w:asciiTheme="majorHAnsi" w:eastAsia="Times New Roman" w:hAnsiTheme="majorHAnsi" w:cstheme="majorHAnsi"/>
          <w:bCs/>
          <w:sz w:val="24"/>
          <w:szCs w:val="24"/>
          <w:lang w:val="ro-MD"/>
        </w:rPr>
        <w:t>Șeful Direcției generale de audit V</w:t>
      </w:r>
      <w:r w:rsidR="007F51F0">
        <w:rPr>
          <w:rFonts w:asciiTheme="majorHAnsi" w:eastAsia="Times New Roman" w:hAnsiTheme="majorHAnsi" w:cstheme="majorHAnsi"/>
          <w:bCs/>
          <w:sz w:val="24"/>
          <w:szCs w:val="24"/>
          <w:lang w:val="ro-MD"/>
        </w:rPr>
        <w:t>,</w:t>
      </w:r>
      <w:r w:rsidRPr="001F6885">
        <w:rPr>
          <w:rFonts w:asciiTheme="majorHAnsi" w:eastAsia="Times New Roman" w:hAnsiTheme="majorHAnsi" w:cstheme="majorHAnsi"/>
          <w:b/>
          <w:bCs/>
          <w:sz w:val="24"/>
          <w:szCs w:val="24"/>
          <w:lang w:val="ro-MD"/>
        </w:rPr>
        <w:t xml:space="preserve">  </w:t>
      </w:r>
      <w:r w:rsidRPr="001F6885">
        <w:rPr>
          <w:rFonts w:asciiTheme="majorHAnsi" w:eastAsia="Times New Roman" w:hAnsiTheme="majorHAnsi" w:cstheme="majorHAnsi"/>
          <w:sz w:val="24"/>
          <w:szCs w:val="24"/>
          <w:lang w:val="ro-MD"/>
        </w:rPr>
        <w:t xml:space="preserve">            </w:t>
      </w:r>
      <w:r w:rsidR="001F6885">
        <w:rPr>
          <w:rFonts w:asciiTheme="majorHAnsi" w:eastAsia="Times New Roman" w:hAnsiTheme="majorHAnsi" w:cstheme="majorHAnsi"/>
          <w:sz w:val="24"/>
          <w:szCs w:val="24"/>
          <w:lang w:val="ro-MD"/>
        </w:rPr>
        <w:t xml:space="preserve">                                                 </w:t>
      </w:r>
      <w:r w:rsidRPr="001F6885">
        <w:rPr>
          <w:rFonts w:asciiTheme="majorHAnsi" w:eastAsia="Times New Roman" w:hAnsiTheme="majorHAnsi" w:cstheme="majorHAnsi"/>
          <w:sz w:val="24"/>
          <w:szCs w:val="24"/>
          <w:lang w:val="ro-MD"/>
        </w:rPr>
        <w:t xml:space="preserve">               </w:t>
      </w:r>
    </w:p>
    <w:p w14:paraId="67B9A5A6" w14:textId="6914F26A" w:rsidR="00F73853" w:rsidRPr="00DB7106" w:rsidRDefault="001F6885" w:rsidP="00F73853">
      <w:pPr>
        <w:tabs>
          <w:tab w:val="left" w:pos="7513"/>
        </w:tabs>
        <w:spacing w:after="0" w:line="276" w:lineRule="auto"/>
        <w:rPr>
          <w:rFonts w:asciiTheme="majorHAnsi" w:eastAsia="Times New Roman" w:hAnsiTheme="majorHAnsi" w:cstheme="majorHAnsi"/>
          <w:sz w:val="24"/>
          <w:szCs w:val="24"/>
          <w:lang w:val="ro-MD"/>
        </w:rPr>
      </w:pPr>
      <w:r w:rsidRPr="001F6885">
        <w:rPr>
          <w:rFonts w:asciiTheme="majorHAnsi" w:eastAsia="Times New Roman" w:hAnsiTheme="majorHAnsi" w:cstheme="majorHAnsi"/>
          <w:b/>
          <w:bCs/>
          <w:iCs/>
          <w:sz w:val="24"/>
          <w:szCs w:val="24"/>
          <w:lang w:val="ro-MD"/>
        </w:rPr>
        <w:t>Sergiu ȘTIRBU</w:t>
      </w:r>
      <w:r w:rsidR="00F73853" w:rsidRPr="001F6885">
        <w:rPr>
          <w:rFonts w:asciiTheme="majorHAnsi" w:eastAsia="Times New Roman" w:hAnsiTheme="majorHAnsi" w:cstheme="majorHAnsi"/>
          <w:sz w:val="24"/>
          <w:szCs w:val="24"/>
          <w:lang w:val="ro-MD"/>
        </w:rPr>
        <w:t xml:space="preserve">                                            </w:t>
      </w:r>
    </w:p>
    <w:p w14:paraId="5814B123" w14:textId="77777777" w:rsidR="00F73853" w:rsidRPr="00DB7106" w:rsidRDefault="00F73853" w:rsidP="00F73853">
      <w:pPr>
        <w:tabs>
          <w:tab w:val="left" w:pos="0"/>
        </w:tabs>
        <w:spacing w:after="0" w:line="276" w:lineRule="auto"/>
        <w:jc w:val="both"/>
        <w:rPr>
          <w:rFonts w:asciiTheme="majorHAnsi" w:eastAsia="Calibri" w:hAnsiTheme="majorHAnsi" w:cstheme="majorHAnsi"/>
          <w:bCs/>
          <w:sz w:val="24"/>
          <w:szCs w:val="24"/>
          <w:lang w:val="ro-MD"/>
        </w:rPr>
      </w:pPr>
    </w:p>
    <w:sectPr w:rsidR="00F73853" w:rsidRPr="00DB7106" w:rsidSect="00D60E41">
      <w:footerReference w:type="default" r:id="rId11"/>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BC6F" w14:textId="77777777" w:rsidR="000671F5" w:rsidRDefault="000671F5" w:rsidP="00BF40B6">
      <w:pPr>
        <w:spacing w:after="0" w:line="240" w:lineRule="auto"/>
      </w:pPr>
      <w:r>
        <w:separator/>
      </w:r>
    </w:p>
  </w:endnote>
  <w:endnote w:type="continuationSeparator" w:id="0">
    <w:p w14:paraId="73A2AAF3" w14:textId="77777777" w:rsidR="000671F5" w:rsidRDefault="000671F5" w:rsidP="00BF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59332"/>
      <w:docPartObj>
        <w:docPartGallery w:val="Page Numbers (Bottom of Page)"/>
        <w:docPartUnique/>
      </w:docPartObj>
    </w:sdtPr>
    <w:sdtEndPr>
      <w:rPr>
        <w:noProof/>
      </w:rPr>
    </w:sdtEndPr>
    <w:sdtContent>
      <w:p w14:paraId="5A05A00E" w14:textId="00E8599B" w:rsidR="00E02120" w:rsidRDefault="00E02120">
        <w:pPr>
          <w:pStyle w:val="Footer"/>
          <w:jc w:val="right"/>
        </w:pPr>
        <w:r>
          <w:fldChar w:fldCharType="begin"/>
        </w:r>
        <w:r>
          <w:instrText xml:space="preserve"> PAGE   \* MERGEFORMAT </w:instrText>
        </w:r>
        <w:r>
          <w:fldChar w:fldCharType="separate"/>
        </w:r>
        <w:r w:rsidR="00E412A8">
          <w:rPr>
            <w:noProof/>
          </w:rPr>
          <w:t>1</w:t>
        </w:r>
        <w:r>
          <w:rPr>
            <w:noProof/>
          </w:rPr>
          <w:fldChar w:fldCharType="end"/>
        </w:r>
      </w:p>
    </w:sdtContent>
  </w:sdt>
  <w:p w14:paraId="24DA28CE" w14:textId="77777777" w:rsidR="00E02120" w:rsidRDefault="00E0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2D47" w14:textId="77777777" w:rsidR="000671F5" w:rsidRDefault="000671F5" w:rsidP="00BF40B6">
      <w:pPr>
        <w:spacing w:after="0" w:line="240" w:lineRule="auto"/>
      </w:pPr>
      <w:r>
        <w:separator/>
      </w:r>
    </w:p>
  </w:footnote>
  <w:footnote w:type="continuationSeparator" w:id="0">
    <w:p w14:paraId="3D617F64" w14:textId="77777777" w:rsidR="000671F5" w:rsidRDefault="000671F5" w:rsidP="00BF40B6">
      <w:pPr>
        <w:spacing w:after="0" w:line="240" w:lineRule="auto"/>
      </w:pPr>
      <w:r>
        <w:continuationSeparator/>
      </w:r>
    </w:p>
  </w:footnote>
  <w:footnote w:id="1">
    <w:p w14:paraId="659B3D6F" w14:textId="4FE3BA49" w:rsidR="00AF7AC4" w:rsidRPr="00817F0B" w:rsidRDefault="00AF7AC4" w:rsidP="004A3E8A">
      <w:pPr>
        <w:pStyle w:val="FootnoteText"/>
        <w:jc w:val="both"/>
        <w:rPr>
          <w:rFonts w:asciiTheme="majorHAnsi" w:eastAsia="Calibr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eastAsia="Times New Roman" w:hAnsiTheme="majorHAnsi" w:cstheme="majorHAnsi"/>
          <w:sz w:val="16"/>
          <w:szCs w:val="16"/>
          <w:lang w:val="ro-MD"/>
        </w:rPr>
        <w:t>Bilanțul contabil (</w:t>
      </w:r>
      <w:r w:rsidRPr="00917AAB">
        <w:rPr>
          <w:rFonts w:asciiTheme="majorHAnsi" w:eastAsia="Calibri" w:hAnsiTheme="majorHAnsi" w:cstheme="majorHAnsi"/>
          <w:sz w:val="16"/>
          <w:szCs w:val="16"/>
          <w:lang w:val="ro-MD"/>
        </w:rPr>
        <w:t>forma FD-041</w:t>
      </w:r>
      <w:r w:rsidRPr="00917AAB">
        <w:rPr>
          <w:rFonts w:asciiTheme="majorHAnsi" w:eastAsia="Times New Roman" w:hAnsiTheme="majorHAnsi" w:cstheme="majorHAnsi"/>
          <w:sz w:val="16"/>
          <w:szCs w:val="16"/>
          <w:lang w:val="ro-MD"/>
        </w:rPr>
        <w:t xml:space="preserve">), </w:t>
      </w:r>
      <w:r w:rsidRPr="00917AAB">
        <w:rPr>
          <w:rFonts w:asciiTheme="majorHAnsi" w:eastAsia="Calibri" w:hAnsiTheme="majorHAnsi" w:cstheme="majorHAnsi"/>
          <w:sz w:val="16"/>
          <w:szCs w:val="16"/>
          <w:lang w:val="ro-MD"/>
        </w:rPr>
        <w:t>Raportul privind veniturile și cheltuielile (forma FD-042), Raportul privind fluxul mijloacelor bănești (forma FD-043), Raportul privind executarea bugetului (</w:t>
      </w:r>
      <w:r w:rsidRPr="00817F0B">
        <w:rPr>
          <w:rFonts w:asciiTheme="majorHAnsi" w:eastAsia="Calibri" w:hAnsiTheme="majorHAnsi" w:cstheme="majorHAnsi"/>
          <w:sz w:val="16"/>
          <w:szCs w:val="16"/>
          <w:lang w:val="ro-MD"/>
        </w:rPr>
        <w:t>forma FD-044);</w:t>
      </w:r>
      <w:r w:rsidRPr="00817F0B">
        <w:rPr>
          <w:rFonts w:asciiTheme="majorHAnsi" w:hAnsiTheme="majorHAnsi" w:cstheme="majorHAnsi"/>
          <w:sz w:val="16"/>
          <w:szCs w:val="16"/>
          <w:lang w:val="ro-MD"/>
        </w:rPr>
        <w:t xml:space="preserve"> Raportul narativ privind executarea bugetului.</w:t>
      </w:r>
    </w:p>
  </w:footnote>
  <w:footnote w:id="2">
    <w:p w14:paraId="0F90C4F0" w14:textId="247061A3" w:rsidR="00AF7AC4" w:rsidRPr="00817F0B" w:rsidRDefault="00AF7AC4" w:rsidP="004A3E8A">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Legea contabilității nr.</w:t>
      </w:r>
      <w:r w:rsidRPr="00817F0B">
        <w:rPr>
          <w:rFonts w:asciiTheme="majorHAnsi" w:eastAsia="Times New Roman" w:hAnsiTheme="majorHAnsi" w:cstheme="majorHAnsi"/>
          <w:sz w:val="16"/>
          <w:szCs w:val="16"/>
          <w:lang w:val="ro-MD"/>
        </w:rPr>
        <w:t>113-XVI din 27.04.2007;</w:t>
      </w:r>
      <w:r w:rsidRPr="00817F0B">
        <w:rPr>
          <w:rFonts w:asciiTheme="majorHAnsi" w:hAnsiTheme="majorHAnsi" w:cstheme="majorHAnsi"/>
          <w:sz w:val="16"/>
          <w:szCs w:val="16"/>
          <w:lang w:val="ro-MD"/>
        </w:rPr>
        <w:t xml:space="preserve"> </w:t>
      </w:r>
      <w:r w:rsidRPr="00817F0B">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 w:id="3">
    <w:p w14:paraId="6897D0C0" w14:textId="24978937" w:rsidR="00AB0AF9" w:rsidRPr="00B222F5" w:rsidRDefault="00AB0AF9" w:rsidP="004A3E8A">
      <w:pPr>
        <w:pStyle w:val="FootnoteText"/>
        <w:jc w:val="both"/>
        <w:rPr>
          <w:rFonts w:asciiTheme="majorHAnsi" w:hAnsiTheme="majorHAnsi" w:cstheme="majorHAnsi"/>
          <w:sz w:val="16"/>
          <w:szCs w:val="16"/>
          <w:lang w:val="ro-MD"/>
        </w:rPr>
      </w:pPr>
      <w:r w:rsidRPr="00B222F5">
        <w:rPr>
          <w:rStyle w:val="FootnoteReference"/>
          <w:rFonts w:asciiTheme="majorHAnsi" w:hAnsiTheme="majorHAnsi" w:cstheme="majorHAnsi"/>
          <w:sz w:val="16"/>
          <w:szCs w:val="16"/>
          <w:lang w:val="ro-MD"/>
        </w:rPr>
        <w:footnoteRef/>
      </w:r>
      <w:r w:rsidRPr="00B222F5">
        <w:rPr>
          <w:rFonts w:asciiTheme="majorHAnsi" w:hAnsiTheme="majorHAnsi" w:cstheme="majorHAnsi"/>
          <w:sz w:val="16"/>
          <w:szCs w:val="16"/>
          <w:lang w:val="ro-MD"/>
        </w:rPr>
        <w:t xml:space="preserve"> Școala nefinisată, str. Decebal 48, cod cadastral nr.2901308.088.01, suprafața 2119.6 m.p. - 3,64 mil. lei; Lucrări de reparații a clădirii UAT or. Cimișlia (arhiva) – 575,15 mii lei; Raport de oportunitate „Construcția casei de ambalare”  96,2 mii lei.</w:t>
      </w:r>
    </w:p>
  </w:footnote>
  <w:footnote w:id="4">
    <w:p w14:paraId="23303F67" w14:textId="7DDE4A52" w:rsidR="00AB0AF9" w:rsidRPr="00B222F5" w:rsidRDefault="00AB0AF9" w:rsidP="004A3E8A">
      <w:pPr>
        <w:pStyle w:val="FootnoteText"/>
        <w:jc w:val="both"/>
        <w:rPr>
          <w:rFonts w:asciiTheme="majorHAnsi" w:hAnsiTheme="majorHAnsi" w:cstheme="majorHAnsi"/>
          <w:sz w:val="16"/>
          <w:szCs w:val="16"/>
          <w:lang w:val="ro-MD"/>
        </w:rPr>
      </w:pPr>
      <w:r w:rsidRPr="00B222F5">
        <w:rPr>
          <w:rStyle w:val="FootnoteReference"/>
          <w:rFonts w:asciiTheme="majorHAnsi" w:hAnsiTheme="majorHAnsi" w:cstheme="majorHAnsi"/>
          <w:sz w:val="16"/>
          <w:szCs w:val="16"/>
          <w:lang w:val="ro-MD"/>
        </w:rPr>
        <w:footnoteRef/>
      </w:r>
      <w:r w:rsidRPr="00B222F5">
        <w:rPr>
          <w:rFonts w:asciiTheme="majorHAnsi" w:hAnsiTheme="majorHAnsi" w:cstheme="majorHAnsi"/>
          <w:sz w:val="16"/>
          <w:szCs w:val="16"/>
          <w:lang w:val="ro-MD"/>
        </w:rPr>
        <w:t xml:space="preserve"> Raportat de</w:t>
      </w:r>
      <w:r w:rsidRPr="00B222F5">
        <w:rPr>
          <w:rFonts w:asciiTheme="majorHAnsi" w:eastAsia="Times New Roman" w:hAnsiTheme="majorHAnsi" w:cstheme="majorHAnsi"/>
          <w:sz w:val="16"/>
          <w:szCs w:val="16"/>
          <w:lang w:val="ro-MD"/>
        </w:rPr>
        <w:t xml:space="preserve"> „Aparatul președintelui raionului Cimișlia” (ORG2 - 14349) și „Azilul de bătr</w:t>
      </w:r>
      <w:r w:rsidR="008F7A37">
        <w:rPr>
          <w:rFonts w:asciiTheme="majorHAnsi" w:eastAsia="Times New Roman" w:hAnsiTheme="majorHAnsi" w:cstheme="majorHAnsi"/>
          <w:sz w:val="16"/>
          <w:szCs w:val="16"/>
          <w:lang w:val="ro-MD"/>
        </w:rPr>
        <w:t>â</w:t>
      </w:r>
      <w:r w:rsidRPr="00B222F5">
        <w:rPr>
          <w:rFonts w:asciiTheme="majorHAnsi" w:eastAsia="Times New Roman" w:hAnsiTheme="majorHAnsi" w:cstheme="majorHAnsi"/>
          <w:sz w:val="16"/>
          <w:szCs w:val="16"/>
          <w:lang w:val="ro-MD"/>
        </w:rPr>
        <w:t>ni” (ORG2 - 14474). Clădirile a</w:t>
      </w:r>
      <w:r w:rsidR="008F7A37">
        <w:rPr>
          <w:rFonts w:asciiTheme="majorHAnsi" w:eastAsia="Times New Roman" w:hAnsiTheme="majorHAnsi" w:cstheme="majorHAnsi"/>
          <w:sz w:val="16"/>
          <w:szCs w:val="16"/>
          <w:lang w:val="ro-MD"/>
        </w:rPr>
        <w:t>u</w:t>
      </w:r>
      <w:r w:rsidRPr="00B222F5">
        <w:rPr>
          <w:rFonts w:asciiTheme="majorHAnsi" w:eastAsia="Times New Roman" w:hAnsiTheme="majorHAnsi" w:cstheme="majorHAnsi"/>
          <w:sz w:val="16"/>
          <w:szCs w:val="16"/>
          <w:lang w:val="ro-MD"/>
        </w:rPr>
        <w:t xml:space="preserve"> fost transmise în comodat prin </w:t>
      </w:r>
      <w:r w:rsidRPr="00B222F5">
        <w:rPr>
          <w:rFonts w:asciiTheme="majorHAnsi" w:hAnsiTheme="majorHAnsi" w:cstheme="majorHAnsi"/>
          <w:sz w:val="16"/>
          <w:szCs w:val="16"/>
          <w:lang w:val="ro-MD"/>
        </w:rPr>
        <w:t>Decizi</w:t>
      </w:r>
      <w:r w:rsidR="008F7A37">
        <w:rPr>
          <w:rFonts w:asciiTheme="majorHAnsi" w:hAnsiTheme="majorHAnsi" w:cstheme="majorHAnsi"/>
          <w:sz w:val="16"/>
          <w:szCs w:val="16"/>
          <w:lang w:val="ro-MD"/>
        </w:rPr>
        <w:t>a</w:t>
      </w:r>
      <w:r w:rsidRPr="00B222F5">
        <w:rPr>
          <w:rFonts w:asciiTheme="majorHAnsi" w:hAnsiTheme="majorHAnsi" w:cstheme="majorHAnsi"/>
          <w:sz w:val="16"/>
          <w:szCs w:val="16"/>
          <w:lang w:val="ro-MD"/>
        </w:rPr>
        <w:t xml:space="preserve"> CR Cimișlia nr.03/22 din 22.06.2018 „Cu privire </w:t>
      </w:r>
      <w:r w:rsidR="008F7A37">
        <w:rPr>
          <w:rFonts w:asciiTheme="majorHAnsi" w:hAnsiTheme="majorHAnsi" w:cstheme="majorHAnsi"/>
          <w:sz w:val="16"/>
          <w:szCs w:val="16"/>
          <w:lang w:val="ro-MD"/>
        </w:rPr>
        <w:t>la</w:t>
      </w:r>
      <w:r w:rsidRPr="00B222F5">
        <w:rPr>
          <w:rFonts w:asciiTheme="majorHAnsi" w:hAnsiTheme="majorHAnsi" w:cstheme="majorHAnsi"/>
          <w:sz w:val="16"/>
          <w:szCs w:val="16"/>
          <w:lang w:val="ro-MD"/>
        </w:rPr>
        <w:t xml:space="preserve"> transmitere</w:t>
      </w:r>
      <w:r w:rsidR="008F7A37">
        <w:rPr>
          <w:rFonts w:asciiTheme="majorHAnsi" w:hAnsiTheme="majorHAnsi" w:cstheme="majorHAnsi"/>
          <w:sz w:val="16"/>
          <w:szCs w:val="16"/>
          <w:lang w:val="ro-MD"/>
        </w:rPr>
        <w:t>a</w:t>
      </w:r>
      <w:r w:rsidRPr="00B222F5">
        <w:rPr>
          <w:rFonts w:asciiTheme="majorHAnsi" w:hAnsiTheme="majorHAnsi" w:cstheme="majorHAnsi"/>
          <w:sz w:val="16"/>
          <w:szCs w:val="16"/>
          <w:lang w:val="ro-MD"/>
        </w:rPr>
        <w:t xml:space="preserve"> în gestiune economică/comodat a unor bunuri imobile”. Bunul imobil</w:t>
      </w:r>
      <w:r w:rsidR="008F7A37">
        <w:rPr>
          <w:rFonts w:asciiTheme="majorHAnsi" w:hAnsiTheme="majorHAnsi" w:cstheme="majorHAnsi"/>
          <w:sz w:val="16"/>
          <w:szCs w:val="16"/>
          <w:lang w:val="ro-MD"/>
        </w:rPr>
        <w:t>,</w:t>
      </w:r>
      <w:r w:rsidRPr="00B222F5">
        <w:rPr>
          <w:rFonts w:asciiTheme="majorHAnsi" w:hAnsiTheme="majorHAnsi" w:cstheme="majorHAnsi"/>
          <w:sz w:val="16"/>
          <w:szCs w:val="16"/>
          <w:lang w:val="ro-MD"/>
        </w:rPr>
        <w:t xml:space="preserve"> cod cadastral nr.2901312196.01, 02</w:t>
      </w:r>
      <w:r w:rsidR="008F7A37">
        <w:rPr>
          <w:rFonts w:asciiTheme="majorHAnsi" w:hAnsiTheme="majorHAnsi" w:cstheme="majorHAnsi"/>
          <w:sz w:val="16"/>
          <w:szCs w:val="16"/>
          <w:lang w:val="ro-MD"/>
        </w:rPr>
        <w:t>,</w:t>
      </w:r>
      <w:r w:rsidRPr="00B222F5">
        <w:rPr>
          <w:rFonts w:asciiTheme="majorHAnsi" w:hAnsiTheme="majorHAnsi" w:cstheme="majorHAnsi"/>
          <w:sz w:val="16"/>
          <w:szCs w:val="16"/>
          <w:lang w:val="ro-MD"/>
        </w:rPr>
        <w:t xml:space="preserve"> or. Cimișlia, str-la Maria Cibotaru. Titularul grevării – Azilul de bătr</w:t>
      </w:r>
      <w:r w:rsidR="008F7A37">
        <w:rPr>
          <w:rFonts w:asciiTheme="majorHAnsi" w:hAnsiTheme="majorHAnsi" w:cstheme="majorHAnsi"/>
          <w:sz w:val="16"/>
          <w:szCs w:val="16"/>
          <w:lang w:val="ro-MD"/>
        </w:rPr>
        <w:t>â</w:t>
      </w:r>
      <w:r w:rsidRPr="00B222F5">
        <w:rPr>
          <w:rFonts w:asciiTheme="majorHAnsi" w:hAnsiTheme="majorHAnsi" w:cstheme="majorHAnsi"/>
          <w:sz w:val="16"/>
          <w:szCs w:val="16"/>
          <w:lang w:val="ro-MD"/>
        </w:rPr>
        <w:t>ni și invalizi or. Cimișlia.</w:t>
      </w:r>
    </w:p>
  </w:footnote>
  <w:footnote w:id="5">
    <w:p w14:paraId="0BF8E6D0" w14:textId="056D32EA" w:rsidR="008E1227" w:rsidRPr="00817F0B" w:rsidRDefault="008E1227" w:rsidP="004A3E8A">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eastAsia="Times New Roman" w:hAnsiTheme="majorHAnsi" w:cstheme="majorHAnsi"/>
          <w:sz w:val="16"/>
          <w:szCs w:val="16"/>
          <w:lang w:val="ro-MD"/>
        </w:rPr>
        <w:t>Drumul Codreni</w:t>
      </w:r>
      <w:r w:rsidR="008F7A37">
        <w:rPr>
          <w:rFonts w:asciiTheme="majorHAnsi" w:eastAsia="Times New Roman" w:hAnsiTheme="majorHAnsi" w:cstheme="majorHAnsi"/>
          <w:sz w:val="16"/>
          <w:szCs w:val="16"/>
          <w:lang w:val="ro-MD"/>
        </w:rPr>
        <w:t xml:space="preserve"> </w:t>
      </w:r>
      <w:r w:rsidRPr="00817F0B">
        <w:rPr>
          <w:rFonts w:asciiTheme="majorHAnsi" w:eastAsia="Times New Roman" w:hAnsiTheme="majorHAnsi" w:cstheme="majorHAnsi"/>
          <w:sz w:val="16"/>
          <w:szCs w:val="16"/>
          <w:lang w:val="ro-MD"/>
        </w:rPr>
        <w:t>-</w:t>
      </w:r>
      <w:r w:rsidR="008F7A37">
        <w:rPr>
          <w:rFonts w:asciiTheme="majorHAnsi" w:eastAsia="Times New Roman" w:hAnsiTheme="majorHAnsi" w:cstheme="majorHAnsi"/>
          <w:sz w:val="16"/>
          <w:szCs w:val="16"/>
          <w:lang w:val="ro-MD"/>
        </w:rPr>
        <w:t xml:space="preserve"> </w:t>
      </w:r>
      <w:r w:rsidRPr="00817F0B">
        <w:rPr>
          <w:rFonts w:asciiTheme="majorHAnsi" w:eastAsia="Times New Roman" w:hAnsiTheme="majorHAnsi" w:cstheme="majorHAnsi"/>
          <w:sz w:val="16"/>
          <w:szCs w:val="16"/>
          <w:lang w:val="ro-MD"/>
        </w:rPr>
        <w:t xml:space="preserve">Sagaidacul Nou </w:t>
      </w:r>
      <w:r w:rsidR="002F7C9D" w:rsidRPr="00B222F5">
        <w:rPr>
          <w:rFonts w:asciiTheme="majorHAnsi" w:hAnsiTheme="majorHAnsi" w:cstheme="majorHAnsi"/>
          <w:sz w:val="16"/>
          <w:szCs w:val="16"/>
          <w:lang w:val="ro-MD"/>
        </w:rPr>
        <w:t>–</w:t>
      </w:r>
      <w:r w:rsidRPr="00817F0B">
        <w:rPr>
          <w:rFonts w:asciiTheme="majorHAnsi" w:eastAsia="Times New Roman" w:hAnsiTheme="majorHAnsi" w:cstheme="majorHAnsi"/>
          <w:sz w:val="16"/>
          <w:szCs w:val="16"/>
          <w:lang w:val="ro-MD"/>
        </w:rPr>
        <w:t xml:space="preserve"> 22,85 mil. lei; Drumul de acces pietonal spre </w:t>
      </w:r>
      <w:r w:rsidR="008F7A37">
        <w:rPr>
          <w:rFonts w:asciiTheme="majorHAnsi" w:eastAsia="Times New Roman" w:hAnsiTheme="majorHAnsi" w:cstheme="majorHAnsi"/>
          <w:sz w:val="16"/>
          <w:szCs w:val="16"/>
          <w:lang w:val="ro-MD"/>
        </w:rPr>
        <w:t>M</w:t>
      </w:r>
      <w:r w:rsidRPr="00817F0B">
        <w:rPr>
          <w:rFonts w:asciiTheme="majorHAnsi" w:eastAsia="Times New Roman" w:hAnsiTheme="majorHAnsi" w:cstheme="majorHAnsi"/>
          <w:sz w:val="16"/>
          <w:szCs w:val="16"/>
          <w:lang w:val="ro-MD"/>
        </w:rPr>
        <w:t xml:space="preserve">uzeul de istorie și etnografie din or. Cimișlia </w:t>
      </w:r>
      <w:r w:rsidR="002F7C9D" w:rsidRPr="00B222F5">
        <w:rPr>
          <w:rFonts w:asciiTheme="majorHAnsi" w:hAnsiTheme="majorHAnsi" w:cstheme="majorHAnsi"/>
          <w:sz w:val="16"/>
          <w:szCs w:val="16"/>
          <w:lang w:val="ro-MD"/>
        </w:rPr>
        <w:t>–</w:t>
      </w:r>
      <w:r w:rsidRPr="00817F0B">
        <w:rPr>
          <w:rFonts w:asciiTheme="majorHAnsi" w:eastAsia="Times New Roman" w:hAnsiTheme="majorHAnsi" w:cstheme="majorHAnsi"/>
          <w:sz w:val="16"/>
          <w:szCs w:val="16"/>
          <w:lang w:val="ro-MD"/>
        </w:rPr>
        <w:t xml:space="preserve"> 2,02 mil. lei.</w:t>
      </w:r>
    </w:p>
  </w:footnote>
  <w:footnote w:id="6">
    <w:p w14:paraId="094B9E7F" w14:textId="147F892F" w:rsidR="006E02AD" w:rsidRPr="00817F0B" w:rsidRDefault="006E02AD" w:rsidP="004A3E8A">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00384D50" w:rsidRPr="00BA6F70">
        <w:rPr>
          <w:rFonts w:asciiTheme="majorHAnsi" w:hAnsiTheme="majorHAnsi" w:cstheme="majorHAnsi"/>
          <w:sz w:val="16"/>
          <w:szCs w:val="16"/>
          <w:lang w:val="ro-MD"/>
        </w:rPr>
        <w:t>Tabăr</w:t>
      </w:r>
      <w:r w:rsidR="008F7A37" w:rsidRPr="00BA6F70">
        <w:rPr>
          <w:rFonts w:asciiTheme="majorHAnsi" w:hAnsiTheme="majorHAnsi" w:cstheme="majorHAnsi"/>
          <w:sz w:val="16"/>
          <w:szCs w:val="16"/>
          <w:lang w:val="ro-MD"/>
        </w:rPr>
        <w:t>a</w:t>
      </w:r>
      <w:r w:rsidRPr="00BA6F70">
        <w:rPr>
          <w:rFonts w:asciiTheme="majorHAnsi" w:hAnsiTheme="majorHAnsi" w:cstheme="majorHAnsi"/>
          <w:sz w:val="16"/>
          <w:szCs w:val="16"/>
          <w:lang w:val="ro-MD"/>
        </w:rPr>
        <w:t xml:space="preserve"> „Bucătărie” </w:t>
      </w:r>
      <w:r w:rsidR="002F7C9D" w:rsidRPr="00BA6F70">
        <w:rPr>
          <w:rFonts w:asciiTheme="majorHAnsi" w:hAnsiTheme="majorHAnsi" w:cstheme="majorHAnsi"/>
          <w:sz w:val="16"/>
          <w:szCs w:val="16"/>
          <w:lang w:val="ro-MD"/>
        </w:rPr>
        <w:t>–</w:t>
      </w:r>
      <w:r w:rsidRPr="00BA6F70">
        <w:rPr>
          <w:rFonts w:asciiTheme="majorHAnsi" w:hAnsiTheme="majorHAnsi" w:cstheme="majorHAnsi"/>
          <w:sz w:val="16"/>
          <w:szCs w:val="16"/>
          <w:lang w:val="ro-MD"/>
        </w:rPr>
        <w:t xml:space="preserve"> 2610</w:t>
      </w:r>
      <w:r w:rsidRPr="00817F0B">
        <w:rPr>
          <w:rFonts w:asciiTheme="majorHAnsi" w:hAnsiTheme="majorHAnsi" w:cstheme="majorHAnsi"/>
          <w:sz w:val="16"/>
          <w:szCs w:val="16"/>
          <w:lang w:val="ro-MD"/>
        </w:rPr>
        <w:t>,6 mii lei</w:t>
      </w:r>
      <w:r w:rsidR="00030168" w:rsidRPr="00817F0B">
        <w:rPr>
          <w:rFonts w:asciiTheme="majorHAnsi" w:hAnsiTheme="majorHAnsi" w:cstheme="majorHAnsi"/>
          <w:sz w:val="16"/>
          <w:szCs w:val="16"/>
          <w:lang w:val="ro-MD"/>
        </w:rPr>
        <w:t>; Tabăra</w:t>
      </w:r>
      <w:r w:rsidRPr="00817F0B">
        <w:rPr>
          <w:rFonts w:asciiTheme="majorHAnsi" w:hAnsiTheme="majorHAnsi" w:cstheme="majorHAnsi"/>
          <w:sz w:val="16"/>
          <w:szCs w:val="16"/>
          <w:lang w:val="ro-MD"/>
        </w:rPr>
        <w:t xml:space="preserve"> </w:t>
      </w:r>
      <w:r w:rsidR="008F7A37">
        <w:rPr>
          <w:rFonts w:asciiTheme="majorHAnsi" w:hAnsiTheme="majorHAnsi" w:cstheme="majorHAnsi"/>
          <w:sz w:val="16"/>
          <w:szCs w:val="16"/>
          <w:lang w:val="ro-MD"/>
        </w:rPr>
        <w:t>„</w:t>
      </w:r>
      <w:r w:rsidR="00030168" w:rsidRPr="00817F0B">
        <w:rPr>
          <w:rFonts w:asciiTheme="majorHAnsi" w:hAnsiTheme="majorHAnsi" w:cstheme="majorHAnsi"/>
          <w:sz w:val="16"/>
          <w:szCs w:val="16"/>
          <w:lang w:val="ro-MD"/>
        </w:rPr>
        <w:t>Izvoraș</w:t>
      </w:r>
      <w:r w:rsidR="008F7A37">
        <w:rPr>
          <w:rFonts w:asciiTheme="majorHAnsi" w:hAnsiTheme="majorHAnsi" w:cstheme="majorHAnsi"/>
          <w:sz w:val="16"/>
          <w:szCs w:val="16"/>
          <w:lang w:val="ro-MD"/>
        </w:rPr>
        <w:t>”,</w:t>
      </w:r>
      <w:r w:rsidR="00030168" w:rsidRPr="00817F0B">
        <w:rPr>
          <w:rFonts w:asciiTheme="majorHAnsi" w:hAnsiTheme="majorHAnsi" w:cstheme="majorHAnsi"/>
          <w:sz w:val="16"/>
          <w:szCs w:val="16"/>
          <w:lang w:val="ro-MD"/>
        </w:rPr>
        <w:t xml:space="preserve"> s.</w:t>
      </w:r>
      <w:r w:rsidR="008F7A37">
        <w:rPr>
          <w:rFonts w:asciiTheme="majorHAnsi" w:hAnsiTheme="majorHAnsi" w:cstheme="majorHAnsi"/>
          <w:sz w:val="16"/>
          <w:szCs w:val="16"/>
          <w:lang w:val="ro-MD"/>
        </w:rPr>
        <w:t xml:space="preserve"> </w:t>
      </w:r>
      <w:r w:rsidR="00030168" w:rsidRPr="00817F0B">
        <w:rPr>
          <w:rFonts w:asciiTheme="majorHAnsi" w:hAnsiTheme="majorHAnsi" w:cstheme="majorHAnsi"/>
          <w:sz w:val="16"/>
          <w:szCs w:val="16"/>
          <w:lang w:val="ro-MD"/>
        </w:rPr>
        <w:t xml:space="preserve">Zloți: </w:t>
      </w:r>
      <w:r w:rsidRPr="00817F0B">
        <w:rPr>
          <w:rFonts w:asciiTheme="majorHAnsi" w:hAnsiTheme="majorHAnsi" w:cstheme="majorHAnsi"/>
          <w:sz w:val="16"/>
          <w:szCs w:val="16"/>
          <w:lang w:val="ro-MD"/>
        </w:rPr>
        <w:t>Depozit</w:t>
      </w:r>
      <w:r w:rsidR="008F7A37">
        <w:rPr>
          <w:rFonts w:asciiTheme="majorHAnsi" w:hAnsiTheme="majorHAnsi" w:cstheme="majorHAnsi"/>
          <w:sz w:val="16"/>
          <w:szCs w:val="16"/>
          <w:lang w:val="ro-MD"/>
        </w:rPr>
        <w:t>ul</w:t>
      </w:r>
      <w:r w:rsidRPr="00817F0B">
        <w:rPr>
          <w:rFonts w:asciiTheme="majorHAnsi" w:hAnsiTheme="majorHAnsi" w:cstheme="majorHAnsi"/>
          <w:sz w:val="16"/>
          <w:szCs w:val="16"/>
          <w:lang w:val="ro-MD"/>
        </w:rPr>
        <w:t xml:space="preserve"> nr.1 </w:t>
      </w:r>
      <w:r w:rsidR="002F7C9D" w:rsidRPr="00B222F5">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 621,5 mii lei, Depozit</w:t>
      </w:r>
      <w:r w:rsidR="008F7A37">
        <w:rPr>
          <w:rFonts w:asciiTheme="majorHAnsi" w:hAnsiTheme="majorHAnsi" w:cstheme="majorHAnsi"/>
          <w:sz w:val="16"/>
          <w:szCs w:val="16"/>
          <w:lang w:val="ro-MD"/>
        </w:rPr>
        <w:t>ul</w:t>
      </w:r>
      <w:r w:rsidRPr="00817F0B">
        <w:rPr>
          <w:rFonts w:asciiTheme="majorHAnsi" w:hAnsiTheme="majorHAnsi" w:cstheme="majorHAnsi"/>
          <w:sz w:val="16"/>
          <w:szCs w:val="16"/>
          <w:lang w:val="ro-MD"/>
        </w:rPr>
        <w:t xml:space="preserve"> nr.2 </w:t>
      </w:r>
      <w:r w:rsidR="002F7C9D" w:rsidRPr="00B222F5">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 115,3 mii lei, Depozit</w:t>
      </w:r>
      <w:r w:rsidR="008F7A37">
        <w:rPr>
          <w:rFonts w:asciiTheme="majorHAnsi" w:hAnsiTheme="majorHAnsi" w:cstheme="majorHAnsi"/>
          <w:sz w:val="16"/>
          <w:szCs w:val="16"/>
          <w:lang w:val="ro-MD"/>
        </w:rPr>
        <w:t>ul</w:t>
      </w:r>
      <w:r w:rsidRPr="00817F0B">
        <w:rPr>
          <w:rFonts w:asciiTheme="majorHAnsi" w:hAnsiTheme="majorHAnsi" w:cstheme="majorHAnsi"/>
          <w:sz w:val="16"/>
          <w:szCs w:val="16"/>
          <w:lang w:val="ro-MD"/>
        </w:rPr>
        <w:t xml:space="preserve"> nr.3 </w:t>
      </w:r>
      <w:r w:rsidR="002F7C9D" w:rsidRPr="00B222F5">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 18,8 mii lei</w:t>
      </w:r>
      <w:r w:rsidR="00030168" w:rsidRPr="00817F0B">
        <w:rPr>
          <w:rFonts w:asciiTheme="majorHAnsi" w:hAnsiTheme="majorHAnsi" w:cstheme="majorHAnsi"/>
          <w:sz w:val="16"/>
          <w:szCs w:val="16"/>
          <w:lang w:val="ro-MD"/>
        </w:rPr>
        <w:t>.</w:t>
      </w:r>
    </w:p>
  </w:footnote>
  <w:footnote w:id="7">
    <w:p w14:paraId="350C1B65" w14:textId="34229194" w:rsidR="000D44AF" w:rsidRPr="00817F0B" w:rsidRDefault="000D44AF" w:rsidP="004A3E8A">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eastAsia="Times New Roman" w:hAnsiTheme="majorHAnsi" w:cstheme="majorHAnsi"/>
          <w:sz w:val="16"/>
          <w:szCs w:val="16"/>
          <w:lang w:val="ro-MD"/>
        </w:rPr>
        <w:t>Lucrări de reparați</w:t>
      </w:r>
      <w:r w:rsidR="003A70A8" w:rsidRPr="00817F0B">
        <w:rPr>
          <w:rFonts w:asciiTheme="majorHAnsi" w:eastAsia="Times New Roman" w:hAnsiTheme="majorHAnsi" w:cstheme="majorHAnsi"/>
          <w:sz w:val="16"/>
          <w:szCs w:val="16"/>
          <w:lang w:val="ro-MD"/>
        </w:rPr>
        <w:t xml:space="preserve">e </w:t>
      </w:r>
      <w:r w:rsidRPr="00817F0B">
        <w:rPr>
          <w:rFonts w:asciiTheme="majorHAnsi" w:eastAsia="Times New Roman" w:hAnsiTheme="majorHAnsi" w:cstheme="majorHAnsi"/>
          <w:sz w:val="16"/>
          <w:szCs w:val="16"/>
          <w:lang w:val="ro-MD"/>
        </w:rPr>
        <w:t>a str. Suveranității – 2,04 mil. lei; 2 proiecte – 203,7 mii lei.</w:t>
      </w:r>
    </w:p>
  </w:footnote>
  <w:footnote w:id="8">
    <w:p w14:paraId="431C8D14" w14:textId="09B911A6" w:rsidR="00DE0A25" w:rsidRPr="008946CF" w:rsidRDefault="00DE0A25" w:rsidP="004A3E8A">
      <w:pPr>
        <w:pStyle w:val="FootnoteText"/>
        <w:jc w:val="both"/>
        <w:rPr>
          <w:rFonts w:asciiTheme="majorHAnsi" w:hAnsiTheme="majorHAnsi" w:cstheme="majorHAnsi"/>
          <w:sz w:val="16"/>
          <w:szCs w:val="16"/>
          <w:lang w:val="ro-MD"/>
        </w:rPr>
      </w:pPr>
      <w:r w:rsidRPr="008946CF">
        <w:rPr>
          <w:rStyle w:val="FootnoteReference"/>
          <w:rFonts w:asciiTheme="majorHAnsi" w:hAnsiTheme="majorHAnsi" w:cstheme="majorHAnsi"/>
          <w:sz w:val="16"/>
          <w:szCs w:val="16"/>
          <w:lang w:val="ro-MD"/>
        </w:rPr>
        <w:footnoteRef/>
      </w:r>
      <w:r w:rsidRPr="008946CF">
        <w:rPr>
          <w:rFonts w:asciiTheme="majorHAnsi" w:hAnsiTheme="majorHAnsi" w:cstheme="majorHAnsi"/>
          <w:sz w:val="16"/>
          <w:szCs w:val="16"/>
          <w:lang w:val="ro-MD"/>
        </w:rPr>
        <w:t xml:space="preserve"> </w:t>
      </w:r>
      <w:r w:rsidRPr="008946CF">
        <w:rPr>
          <w:rFonts w:asciiTheme="majorHAnsi" w:eastAsia="Times New Roman" w:hAnsiTheme="majorHAnsi" w:cstheme="majorHAnsi"/>
          <w:sz w:val="16"/>
          <w:szCs w:val="16"/>
          <w:lang w:val="ro-MD"/>
        </w:rPr>
        <w:t>Apeduct</w:t>
      </w:r>
      <w:r w:rsidR="002F7C9D">
        <w:rPr>
          <w:rFonts w:asciiTheme="majorHAnsi" w:eastAsia="Times New Roman" w:hAnsiTheme="majorHAnsi" w:cstheme="majorHAnsi"/>
          <w:sz w:val="16"/>
          <w:szCs w:val="16"/>
          <w:lang w:val="ro-MD"/>
        </w:rPr>
        <w:t>ul</w:t>
      </w:r>
      <w:r w:rsidRPr="008946CF">
        <w:rPr>
          <w:rFonts w:asciiTheme="majorHAnsi" w:eastAsia="Times New Roman" w:hAnsiTheme="majorHAnsi" w:cstheme="majorHAnsi"/>
          <w:sz w:val="16"/>
          <w:szCs w:val="16"/>
          <w:lang w:val="ro-MD"/>
        </w:rPr>
        <w:t xml:space="preserve"> </w:t>
      </w:r>
      <w:r w:rsidR="002F7C9D">
        <w:rPr>
          <w:rFonts w:asciiTheme="majorHAnsi" w:eastAsia="Times New Roman" w:hAnsiTheme="majorHAnsi" w:cstheme="majorHAnsi"/>
          <w:sz w:val="16"/>
          <w:szCs w:val="16"/>
          <w:lang w:val="ro-MD"/>
        </w:rPr>
        <w:t xml:space="preserve">în s. </w:t>
      </w:r>
      <w:r w:rsidRPr="008946CF">
        <w:rPr>
          <w:rFonts w:asciiTheme="majorHAnsi" w:eastAsia="Times New Roman" w:hAnsiTheme="majorHAnsi" w:cstheme="majorHAnsi"/>
          <w:sz w:val="16"/>
          <w:szCs w:val="16"/>
          <w:lang w:val="ro-MD"/>
        </w:rPr>
        <w:t xml:space="preserve">Cenac </w:t>
      </w:r>
      <w:r w:rsidR="002F7C9D" w:rsidRPr="00B222F5">
        <w:rPr>
          <w:rFonts w:asciiTheme="majorHAnsi" w:hAnsiTheme="majorHAnsi" w:cstheme="majorHAnsi"/>
          <w:sz w:val="16"/>
          <w:szCs w:val="16"/>
          <w:lang w:val="ro-MD"/>
        </w:rPr>
        <w:t>–</w:t>
      </w:r>
      <w:r w:rsidRPr="008946CF">
        <w:rPr>
          <w:rFonts w:asciiTheme="majorHAnsi" w:eastAsia="Times New Roman" w:hAnsiTheme="majorHAnsi" w:cstheme="majorHAnsi"/>
          <w:sz w:val="16"/>
          <w:szCs w:val="16"/>
          <w:lang w:val="ro-MD"/>
        </w:rPr>
        <w:t xml:space="preserve"> 987,76 mii lei, transmis prin factura EUJ 000036162 din 28.03.2018; </w:t>
      </w:r>
      <w:r w:rsidR="002F7C9D">
        <w:rPr>
          <w:rFonts w:asciiTheme="majorHAnsi" w:eastAsia="Times New Roman" w:hAnsiTheme="majorHAnsi" w:cstheme="majorHAnsi"/>
          <w:sz w:val="16"/>
          <w:szCs w:val="16"/>
          <w:lang w:val="ro-MD"/>
        </w:rPr>
        <w:t>a</w:t>
      </w:r>
      <w:r w:rsidRPr="008946CF">
        <w:rPr>
          <w:rFonts w:asciiTheme="majorHAnsi" w:eastAsia="Times New Roman" w:hAnsiTheme="majorHAnsi" w:cstheme="majorHAnsi"/>
          <w:sz w:val="16"/>
          <w:szCs w:val="16"/>
          <w:lang w:val="ro-MD"/>
        </w:rPr>
        <w:t>peduct</w:t>
      </w:r>
      <w:r w:rsidR="002F7C9D">
        <w:rPr>
          <w:rFonts w:asciiTheme="majorHAnsi" w:eastAsia="Times New Roman" w:hAnsiTheme="majorHAnsi" w:cstheme="majorHAnsi"/>
          <w:sz w:val="16"/>
          <w:szCs w:val="16"/>
          <w:lang w:val="ro-MD"/>
        </w:rPr>
        <w:t xml:space="preserve">ul în s. </w:t>
      </w:r>
      <w:r w:rsidRPr="008946CF">
        <w:rPr>
          <w:rFonts w:asciiTheme="majorHAnsi" w:eastAsia="Times New Roman" w:hAnsiTheme="majorHAnsi" w:cstheme="majorHAnsi"/>
          <w:sz w:val="16"/>
          <w:szCs w:val="16"/>
          <w:lang w:val="ro-MD"/>
        </w:rPr>
        <w:t xml:space="preserve"> Selemet </w:t>
      </w:r>
      <w:r w:rsidR="002F7C9D" w:rsidRPr="00B222F5">
        <w:rPr>
          <w:rFonts w:asciiTheme="majorHAnsi" w:hAnsiTheme="majorHAnsi" w:cstheme="majorHAnsi"/>
          <w:sz w:val="16"/>
          <w:szCs w:val="16"/>
          <w:lang w:val="ro-MD"/>
        </w:rPr>
        <w:t>–</w:t>
      </w:r>
      <w:r w:rsidRPr="008946CF">
        <w:rPr>
          <w:rFonts w:asciiTheme="majorHAnsi" w:eastAsia="Times New Roman" w:hAnsiTheme="majorHAnsi" w:cstheme="majorHAnsi"/>
          <w:sz w:val="16"/>
          <w:szCs w:val="16"/>
          <w:lang w:val="ro-MD"/>
        </w:rPr>
        <w:t xml:space="preserve"> 100,0 mii lei, transmis prin factura nr.0471291 din 31.03.2015; proiectare</w:t>
      </w:r>
      <w:r w:rsidR="002F7C9D">
        <w:rPr>
          <w:rFonts w:asciiTheme="majorHAnsi" w:eastAsia="Times New Roman" w:hAnsiTheme="majorHAnsi" w:cstheme="majorHAnsi"/>
          <w:sz w:val="16"/>
          <w:szCs w:val="16"/>
          <w:lang w:val="ro-MD"/>
        </w:rPr>
        <w:t>a</w:t>
      </w:r>
      <w:r w:rsidRPr="008946CF">
        <w:rPr>
          <w:rFonts w:asciiTheme="majorHAnsi" w:eastAsia="Times New Roman" w:hAnsiTheme="majorHAnsi" w:cstheme="majorHAnsi"/>
          <w:sz w:val="16"/>
          <w:szCs w:val="16"/>
          <w:lang w:val="ro-MD"/>
        </w:rPr>
        <w:t xml:space="preserve"> Gimnaziul</w:t>
      </w:r>
      <w:r w:rsidR="002F7C9D">
        <w:rPr>
          <w:rFonts w:asciiTheme="majorHAnsi" w:eastAsia="Times New Roman" w:hAnsiTheme="majorHAnsi" w:cstheme="majorHAnsi"/>
          <w:sz w:val="16"/>
          <w:szCs w:val="16"/>
          <w:lang w:val="ro-MD"/>
        </w:rPr>
        <w:t>ui din s.</w:t>
      </w:r>
      <w:r w:rsidRPr="008946CF">
        <w:rPr>
          <w:rFonts w:asciiTheme="majorHAnsi" w:eastAsia="Times New Roman" w:hAnsiTheme="majorHAnsi" w:cstheme="majorHAnsi"/>
          <w:sz w:val="16"/>
          <w:szCs w:val="16"/>
          <w:lang w:val="ro-MD"/>
        </w:rPr>
        <w:t xml:space="preserve"> Cenac </w:t>
      </w:r>
      <w:r w:rsidR="002F7C9D" w:rsidRPr="00B222F5">
        <w:rPr>
          <w:rFonts w:asciiTheme="majorHAnsi" w:hAnsiTheme="majorHAnsi" w:cstheme="majorHAnsi"/>
          <w:sz w:val="16"/>
          <w:szCs w:val="16"/>
          <w:lang w:val="ro-MD"/>
        </w:rPr>
        <w:t>–</w:t>
      </w:r>
      <w:r w:rsidRPr="008946CF">
        <w:rPr>
          <w:rFonts w:asciiTheme="majorHAnsi" w:eastAsia="Times New Roman" w:hAnsiTheme="majorHAnsi" w:cstheme="majorHAnsi"/>
          <w:sz w:val="16"/>
          <w:szCs w:val="16"/>
          <w:lang w:val="ro-MD"/>
        </w:rPr>
        <w:t xml:space="preserve"> 79,8 mii lei, transmis prin factura nr.0471293 din 31.03.2015.</w:t>
      </w:r>
    </w:p>
  </w:footnote>
  <w:footnote w:id="9">
    <w:p w14:paraId="395D1D58" w14:textId="0634CEFB" w:rsidR="00DE0A25" w:rsidRPr="008946CF" w:rsidRDefault="00DE0A25" w:rsidP="004A3E8A">
      <w:pPr>
        <w:pStyle w:val="FootnoteText"/>
        <w:jc w:val="both"/>
        <w:rPr>
          <w:rFonts w:asciiTheme="majorHAnsi" w:hAnsiTheme="majorHAnsi" w:cstheme="majorHAnsi"/>
          <w:sz w:val="16"/>
          <w:szCs w:val="16"/>
          <w:lang w:val="ro-MD"/>
        </w:rPr>
      </w:pPr>
      <w:r w:rsidRPr="008946CF">
        <w:rPr>
          <w:rStyle w:val="FootnoteReference"/>
          <w:rFonts w:asciiTheme="majorHAnsi" w:hAnsiTheme="majorHAnsi" w:cstheme="majorHAnsi"/>
          <w:sz w:val="16"/>
          <w:szCs w:val="16"/>
          <w:lang w:val="ro-MD"/>
        </w:rPr>
        <w:footnoteRef/>
      </w:r>
      <w:r w:rsidRPr="008946CF">
        <w:rPr>
          <w:rFonts w:asciiTheme="majorHAnsi" w:hAnsiTheme="majorHAnsi" w:cstheme="majorHAnsi"/>
          <w:sz w:val="16"/>
          <w:szCs w:val="16"/>
          <w:lang w:val="ro-MD"/>
        </w:rPr>
        <w:t xml:space="preserve"> Gazoduct</w:t>
      </w:r>
      <w:r w:rsidR="002F7C9D">
        <w:rPr>
          <w:rFonts w:asciiTheme="majorHAnsi" w:hAnsiTheme="majorHAnsi" w:cstheme="majorHAnsi"/>
          <w:sz w:val="16"/>
          <w:szCs w:val="16"/>
          <w:lang w:val="ro-MD"/>
        </w:rPr>
        <w:t>ul</w:t>
      </w:r>
      <w:r w:rsidRPr="008946CF">
        <w:rPr>
          <w:rFonts w:asciiTheme="majorHAnsi" w:hAnsiTheme="majorHAnsi" w:cstheme="majorHAnsi"/>
          <w:sz w:val="16"/>
          <w:szCs w:val="16"/>
          <w:lang w:val="ro-MD"/>
        </w:rPr>
        <w:t xml:space="preserve"> Porumbrei</w:t>
      </w:r>
      <w:r w:rsidR="00F8178C">
        <w:rPr>
          <w:rFonts w:asciiTheme="majorHAnsi" w:hAnsiTheme="majorHAnsi" w:cstheme="majorHAnsi"/>
          <w:sz w:val="16"/>
          <w:szCs w:val="16"/>
          <w:lang w:val="ro-MD"/>
        </w:rPr>
        <w:t xml:space="preserve"> – </w:t>
      </w:r>
      <w:r w:rsidRPr="008946CF">
        <w:rPr>
          <w:rFonts w:asciiTheme="majorHAnsi" w:hAnsiTheme="majorHAnsi" w:cstheme="majorHAnsi"/>
          <w:sz w:val="16"/>
          <w:szCs w:val="16"/>
          <w:lang w:val="ro-MD"/>
        </w:rPr>
        <w:t>Sagaidac</w:t>
      </w:r>
      <w:r w:rsidR="00F8178C">
        <w:rPr>
          <w:rFonts w:asciiTheme="majorHAnsi" w:hAnsiTheme="majorHAnsi" w:cstheme="majorHAnsi"/>
          <w:sz w:val="16"/>
          <w:szCs w:val="16"/>
          <w:lang w:val="ro-MD"/>
        </w:rPr>
        <w:t>,</w:t>
      </w:r>
      <w:r w:rsidRPr="008946CF">
        <w:rPr>
          <w:rFonts w:asciiTheme="majorHAnsi" w:hAnsiTheme="majorHAnsi" w:cstheme="majorHAnsi"/>
          <w:sz w:val="16"/>
          <w:szCs w:val="16"/>
          <w:lang w:val="ro-MD"/>
        </w:rPr>
        <w:t xml:space="preserve"> dat în exploatare în a.</w:t>
      </w:r>
      <w:r w:rsidR="002A26B1">
        <w:rPr>
          <w:rFonts w:asciiTheme="majorHAnsi" w:hAnsiTheme="majorHAnsi" w:cstheme="majorHAnsi"/>
          <w:sz w:val="16"/>
          <w:szCs w:val="16"/>
          <w:lang w:val="ro-MD"/>
        </w:rPr>
        <w:t xml:space="preserve"> </w:t>
      </w:r>
      <w:r w:rsidRPr="008946CF">
        <w:rPr>
          <w:rFonts w:asciiTheme="majorHAnsi" w:hAnsiTheme="majorHAnsi" w:cstheme="majorHAnsi"/>
          <w:sz w:val="16"/>
          <w:szCs w:val="16"/>
          <w:lang w:val="ro-MD"/>
        </w:rPr>
        <w:t>2018.</w:t>
      </w:r>
    </w:p>
  </w:footnote>
  <w:footnote w:id="10">
    <w:p w14:paraId="3278B64A" w14:textId="77777777" w:rsidR="00567D96" w:rsidRPr="00817F0B" w:rsidRDefault="00567D96" w:rsidP="00567D96">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La 31.12.2020 raportată de entitățile fondate de CR Cimișlia în sum</w:t>
      </w:r>
      <w:r>
        <w:rPr>
          <w:rFonts w:asciiTheme="majorHAnsi" w:hAnsiTheme="majorHAnsi" w:cstheme="majorHAnsi"/>
          <w:sz w:val="16"/>
          <w:szCs w:val="16"/>
          <w:lang w:val="ro-MD"/>
        </w:rPr>
        <w:t>ă</w:t>
      </w:r>
      <w:r w:rsidRPr="00817F0B">
        <w:rPr>
          <w:rFonts w:asciiTheme="majorHAnsi" w:hAnsiTheme="majorHAnsi" w:cstheme="majorHAnsi"/>
          <w:sz w:val="16"/>
          <w:szCs w:val="16"/>
          <w:lang w:val="ro-MD"/>
        </w:rPr>
        <w:t xml:space="preserve"> de 56,2 mil. lei, iar de CR Cimișlia – </w:t>
      </w:r>
      <w:r>
        <w:rPr>
          <w:rFonts w:asciiTheme="majorHAnsi" w:hAnsiTheme="majorHAnsi" w:cstheme="majorHAnsi"/>
          <w:sz w:val="16"/>
          <w:szCs w:val="16"/>
          <w:lang w:val="ro-MD"/>
        </w:rPr>
        <w:t xml:space="preserve">de </w:t>
      </w:r>
      <w:r w:rsidRPr="00817F0B">
        <w:rPr>
          <w:rFonts w:asciiTheme="majorHAnsi" w:hAnsiTheme="majorHAnsi" w:cstheme="majorHAnsi"/>
          <w:sz w:val="16"/>
          <w:szCs w:val="16"/>
          <w:lang w:val="ro-MD"/>
        </w:rPr>
        <w:t>46,12 mil.</w:t>
      </w:r>
      <w:r>
        <w:rPr>
          <w:rFonts w:asciiTheme="majorHAnsi" w:hAnsiTheme="majorHAnsi" w:cstheme="majorHAnsi"/>
          <w:sz w:val="16"/>
          <w:szCs w:val="16"/>
          <w:lang w:val="ro-MD"/>
        </w:rPr>
        <w:t xml:space="preserve"> </w:t>
      </w:r>
      <w:r w:rsidRPr="00817F0B">
        <w:rPr>
          <w:rFonts w:asciiTheme="majorHAnsi" w:hAnsiTheme="majorHAnsi" w:cstheme="majorHAnsi"/>
          <w:sz w:val="16"/>
          <w:szCs w:val="16"/>
          <w:lang w:val="ro-MD"/>
        </w:rPr>
        <w:t>lei.</w:t>
      </w:r>
    </w:p>
  </w:footnote>
  <w:footnote w:id="11">
    <w:p w14:paraId="3F3746C2" w14:textId="77777777" w:rsidR="00567D96" w:rsidRPr="008551A7" w:rsidRDefault="00567D96" w:rsidP="00567D96">
      <w:pPr>
        <w:widowControl w:val="0"/>
        <w:shd w:val="clear" w:color="auto" w:fill="FFFFFF"/>
        <w:tabs>
          <w:tab w:val="left" w:pos="0"/>
        </w:tabs>
        <w:spacing w:after="0" w:line="240" w:lineRule="auto"/>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w:t>
      </w:r>
      <w:r w:rsidRPr="008551A7">
        <w:rPr>
          <w:rFonts w:asciiTheme="majorHAnsi" w:eastAsia="Times New Roman" w:hAnsiTheme="majorHAnsi" w:cstheme="majorHAnsi"/>
          <w:sz w:val="16"/>
          <w:szCs w:val="16"/>
          <w:lang w:val="ro-MD"/>
        </w:rPr>
        <w:t xml:space="preserve">ÎM „Servcom” </w:t>
      </w:r>
      <w:r>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20,0 mii lei</w:t>
      </w:r>
      <w:r>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și ÎM „Centrul  stomatologic raional Cimișlia” </w:t>
      </w:r>
      <w:r>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5,0 mii lei.</w:t>
      </w:r>
    </w:p>
  </w:footnote>
  <w:footnote w:id="12">
    <w:p w14:paraId="12A0AD72" w14:textId="3EF696BC" w:rsidR="00DE0A25" w:rsidRPr="00BA6F70" w:rsidRDefault="00DE0A25" w:rsidP="00BA6F70">
      <w:pPr>
        <w:pStyle w:val="FootnoteText"/>
        <w:jc w:val="both"/>
        <w:rPr>
          <w:rFonts w:asciiTheme="majorHAnsi" w:hAnsiTheme="majorHAnsi" w:cstheme="majorHAnsi"/>
          <w:sz w:val="16"/>
          <w:szCs w:val="16"/>
          <w:lang w:val="ro-MD"/>
        </w:rPr>
      </w:pPr>
      <w:r w:rsidRPr="00BA6F70">
        <w:rPr>
          <w:rStyle w:val="FootnoteReference"/>
          <w:rFonts w:asciiTheme="majorHAnsi" w:hAnsiTheme="majorHAnsi" w:cstheme="majorHAnsi"/>
          <w:sz w:val="16"/>
          <w:szCs w:val="16"/>
          <w:lang w:val="ro-MD"/>
        </w:rPr>
        <w:footnoteRef/>
      </w:r>
      <w:r w:rsidRPr="00BA6F70">
        <w:rPr>
          <w:rFonts w:asciiTheme="majorHAnsi" w:hAnsiTheme="majorHAnsi" w:cstheme="majorHAnsi"/>
          <w:sz w:val="16"/>
          <w:szCs w:val="16"/>
          <w:lang w:val="ro-MD"/>
        </w:rPr>
        <w:t xml:space="preserve"> </w:t>
      </w:r>
      <w:r w:rsidR="008551A7">
        <w:rPr>
          <w:rFonts w:asciiTheme="majorHAnsi" w:hAnsiTheme="majorHAnsi" w:cstheme="majorHAnsi"/>
          <w:bCs/>
          <w:iCs/>
          <w:sz w:val="16"/>
          <w:szCs w:val="16"/>
          <w:lang w:val="ro-MD"/>
        </w:rPr>
        <w:t>O</w:t>
      </w:r>
      <w:r w:rsidRPr="008551A7">
        <w:rPr>
          <w:rFonts w:asciiTheme="majorHAnsi" w:hAnsiTheme="majorHAnsi" w:cstheme="majorHAnsi"/>
          <w:bCs/>
          <w:iCs/>
          <w:sz w:val="16"/>
          <w:szCs w:val="16"/>
          <w:lang w:val="ro-MD"/>
        </w:rPr>
        <w:t xml:space="preserve">r. Cimișlia, str. Alexandru cel Bun </w:t>
      </w:r>
      <w:r w:rsidR="008551A7">
        <w:rPr>
          <w:rFonts w:asciiTheme="majorHAnsi" w:hAnsiTheme="majorHAnsi" w:cstheme="majorHAnsi"/>
          <w:bCs/>
          <w:iCs/>
          <w:sz w:val="16"/>
          <w:szCs w:val="16"/>
          <w:lang w:val="ro-MD"/>
        </w:rPr>
        <w:t>nr.</w:t>
      </w:r>
      <w:r w:rsidRPr="008551A7">
        <w:rPr>
          <w:rFonts w:asciiTheme="majorHAnsi" w:hAnsiTheme="majorHAnsi" w:cstheme="majorHAnsi"/>
          <w:bCs/>
          <w:iCs/>
          <w:sz w:val="16"/>
          <w:szCs w:val="16"/>
          <w:lang w:val="ro-MD"/>
        </w:rPr>
        <w:t xml:space="preserve">133, cod cadastral: 2901304336.18 </w:t>
      </w:r>
      <w:r w:rsidR="008551A7">
        <w:rPr>
          <w:rFonts w:asciiTheme="majorHAnsi" w:eastAsia="Times New Roman" w:hAnsiTheme="majorHAnsi" w:cstheme="majorHAnsi"/>
          <w:sz w:val="16"/>
          <w:szCs w:val="16"/>
          <w:lang w:val="ro-MD"/>
        </w:rPr>
        <w:t>–</w:t>
      </w:r>
      <w:r w:rsidRPr="008551A7">
        <w:rPr>
          <w:rFonts w:asciiTheme="majorHAnsi" w:hAnsiTheme="majorHAnsi" w:cstheme="majorHAnsi"/>
          <w:bCs/>
          <w:iCs/>
          <w:sz w:val="16"/>
          <w:szCs w:val="16"/>
          <w:lang w:val="ro-MD"/>
        </w:rPr>
        <w:t xml:space="preserve"> 338,7 m.p., 2901304336.19 –  276,2 m.p., 2901304336.20 </w:t>
      </w:r>
      <w:r w:rsidR="008551A7">
        <w:rPr>
          <w:rFonts w:asciiTheme="majorHAnsi" w:hAnsiTheme="majorHAnsi" w:cstheme="majorHAnsi"/>
          <w:bCs/>
          <w:iCs/>
          <w:sz w:val="16"/>
          <w:szCs w:val="16"/>
          <w:lang w:val="ro-MD"/>
        </w:rPr>
        <w:t>–</w:t>
      </w:r>
      <w:r w:rsidRPr="008551A7">
        <w:rPr>
          <w:rFonts w:asciiTheme="majorHAnsi" w:hAnsiTheme="majorHAnsi" w:cstheme="majorHAnsi"/>
          <w:bCs/>
          <w:iCs/>
          <w:sz w:val="16"/>
          <w:szCs w:val="16"/>
          <w:lang w:val="ro-MD"/>
        </w:rPr>
        <w:t xml:space="preserve"> 166,74 m.p., 2901304336.21 </w:t>
      </w:r>
      <w:r w:rsidR="008551A7">
        <w:rPr>
          <w:rFonts w:asciiTheme="majorHAnsi" w:eastAsia="Times New Roman" w:hAnsiTheme="majorHAnsi" w:cstheme="majorHAnsi"/>
          <w:sz w:val="16"/>
          <w:szCs w:val="16"/>
          <w:lang w:val="ro-MD"/>
        </w:rPr>
        <w:t>–</w:t>
      </w:r>
      <w:r w:rsidRPr="008551A7">
        <w:rPr>
          <w:rFonts w:asciiTheme="majorHAnsi" w:hAnsiTheme="majorHAnsi" w:cstheme="majorHAnsi"/>
          <w:bCs/>
          <w:iCs/>
          <w:sz w:val="16"/>
          <w:szCs w:val="16"/>
          <w:lang w:val="ro-MD"/>
        </w:rPr>
        <w:t xml:space="preserve"> 279,3 m.p., 2901304336.23 </w:t>
      </w:r>
      <w:r w:rsidR="008551A7">
        <w:rPr>
          <w:rFonts w:asciiTheme="majorHAnsi" w:eastAsia="Times New Roman" w:hAnsiTheme="majorHAnsi" w:cstheme="majorHAnsi"/>
          <w:sz w:val="16"/>
          <w:szCs w:val="16"/>
          <w:lang w:val="ro-MD"/>
        </w:rPr>
        <w:t>–</w:t>
      </w:r>
      <w:r w:rsidRPr="008551A7">
        <w:rPr>
          <w:rFonts w:asciiTheme="majorHAnsi" w:hAnsiTheme="majorHAnsi" w:cstheme="majorHAnsi"/>
          <w:bCs/>
          <w:iCs/>
          <w:sz w:val="16"/>
          <w:szCs w:val="16"/>
          <w:lang w:val="ro-MD"/>
        </w:rPr>
        <w:t xml:space="preserve"> 169,2 m.p.</w:t>
      </w:r>
    </w:p>
  </w:footnote>
  <w:footnote w:id="13">
    <w:p w14:paraId="615992F8" w14:textId="2907B813" w:rsidR="00EF1EBE" w:rsidRPr="008551A7" w:rsidRDefault="00EF1EBE" w:rsidP="00EF1EBE">
      <w:pPr>
        <w:pStyle w:val="FootnoteText"/>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Majorarea: Drumul Codreni</w:t>
      </w:r>
      <w:r w:rsidR="008551A7">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w:t>
      </w:r>
      <w:r w:rsidR="008551A7">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 xml:space="preserve">Sagaidacul Nou </w:t>
      </w:r>
      <w:r w:rsidR="008551A7">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2855,94 mii lei – netransmi</w:t>
      </w:r>
      <w:r w:rsidR="0095292E" w:rsidRPr="008551A7">
        <w:rPr>
          <w:rFonts w:asciiTheme="majorHAnsi" w:hAnsiTheme="majorHAnsi" w:cstheme="majorHAnsi"/>
          <w:sz w:val="16"/>
          <w:szCs w:val="16"/>
          <w:lang w:val="ro-MD"/>
        </w:rPr>
        <w:t>s UAT de</w:t>
      </w:r>
      <w:r w:rsidRPr="008551A7">
        <w:rPr>
          <w:rFonts w:asciiTheme="majorHAnsi" w:hAnsiTheme="majorHAnsi" w:cstheme="majorHAnsi"/>
          <w:sz w:val="16"/>
          <w:szCs w:val="16"/>
          <w:lang w:val="ro-MD"/>
        </w:rPr>
        <w:t xml:space="preserve"> nivelul </w:t>
      </w:r>
      <w:r w:rsidR="0095292E" w:rsidRPr="008551A7">
        <w:rPr>
          <w:rFonts w:asciiTheme="majorHAnsi" w:hAnsiTheme="majorHAnsi" w:cstheme="majorHAnsi"/>
          <w:sz w:val="16"/>
          <w:szCs w:val="16"/>
          <w:lang w:val="ro-MD"/>
        </w:rPr>
        <w:t>I</w:t>
      </w:r>
      <w:r w:rsidRPr="008551A7">
        <w:rPr>
          <w:rFonts w:asciiTheme="majorHAnsi" w:hAnsiTheme="majorHAnsi" w:cstheme="majorHAnsi"/>
          <w:sz w:val="16"/>
          <w:szCs w:val="16"/>
          <w:lang w:val="ro-MD"/>
        </w:rPr>
        <w:t>; Școala nefinisată</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str. Decebal 48</w:t>
      </w:r>
      <w:r w:rsidR="008551A7">
        <w:rPr>
          <w:rFonts w:asciiTheme="majorHAnsi" w:hAnsiTheme="majorHAnsi" w:cstheme="majorHAnsi"/>
          <w:sz w:val="16"/>
          <w:szCs w:val="16"/>
          <w:lang w:val="ro-MD"/>
        </w:rPr>
        <w:t xml:space="preserve">, cod cadastral </w:t>
      </w:r>
      <w:r w:rsidRPr="008551A7">
        <w:rPr>
          <w:rFonts w:asciiTheme="majorHAnsi" w:hAnsiTheme="majorHAnsi" w:cstheme="majorHAnsi"/>
          <w:sz w:val="16"/>
          <w:szCs w:val="16"/>
          <w:lang w:val="ro-MD"/>
        </w:rPr>
        <w:t xml:space="preserve">2901308.088.01/2119.6 m.p. </w:t>
      </w:r>
      <w:r w:rsidR="008551A7">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628,56 mii lei, Raport de oportunitate construcția </w:t>
      </w:r>
      <w:r w:rsidR="008551A7">
        <w:rPr>
          <w:rFonts w:asciiTheme="majorHAnsi" w:hAnsiTheme="majorHAnsi" w:cstheme="majorHAnsi"/>
          <w:sz w:val="16"/>
          <w:szCs w:val="16"/>
          <w:lang w:val="ro-MD"/>
        </w:rPr>
        <w:t>C</w:t>
      </w:r>
      <w:r w:rsidRPr="008551A7">
        <w:rPr>
          <w:rFonts w:asciiTheme="majorHAnsi" w:hAnsiTheme="majorHAnsi" w:cstheme="majorHAnsi"/>
          <w:sz w:val="16"/>
          <w:szCs w:val="16"/>
          <w:lang w:val="ro-MD"/>
        </w:rPr>
        <w:t xml:space="preserve">asei de ambalat </w:t>
      </w:r>
      <w:r w:rsidR="008551A7">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3,74 mii lei; Ferestre (4 buc</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0,19 mii lei; Azilul de bătr</w:t>
      </w:r>
      <w:r w:rsidR="008551A7">
        <w:rPr>
          <w:rFonts w:asciiTheme="majorHAnsi" w:hAnsiTheme="majorHAnsi" w:cstheme="majorHAnsi"/>
          <w:sz w:val="16"/>
          <w:szCs w:val="16"/>
          <w:lang w:val="ro-MD"/>
        </w:rPr>
        <w:t>â</w:t>
      </w:r>
      <w:r w:rsidRPr="008551A7">
        <w:rPr>
          <w:rFonts w:asciiTheme="majorHAnsi" w:hAnsiTheme="majorHAnsi" w:cstheme="majorHAnsi"/>
          <w:sz w:val="16"/>
          <w:szCs w:val="16"/>
          <w:lang w:val="ro-MD"/>
        </w:rPr>
        <w:t xml:space="preserve">ni  </w:t>
      </w:r>
      <w:r w:rsidR="008551A7">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1345,95 mii lei; </w:t>
      </w:r>
      <w:r w:rsidR="008551A7">
        <w:rPr>
          <w:rFonts w:asciiTheme="majorHAnsi" w:hAnsiTheme="majorHAnsi" w:cstheme="majorHAnsi"/>
          <w:sz w:val="16"/>
          <w:szCs w:val="16"/>
          <w:lang w:val="ro-MD"/>
        </w:rPr>
        <w:t>n</w:t>
      </w:r>
      <w:r w:rsidRPr="008551A7">
        <w:rPr>
          <w:rFonts w:asciiTheme="majorHAnsi" w:hAnsiTheme="majorHAnsi" w:cstheme="majorHAnsi"/>
          <w:sz w:val="16"/>
          <w:szCs w:val="16"/>
          <w:lang w:val="ro-MD"/>
        </w:rPr>
        <w:t xml:space="preserve">ecalcularea uzurii </w:t>
      </w:r>
      <w:r w:rsidR="008551A7">
        <w:rPr>
          <w:rFonts w:asciiTheme="majorHAnsi" w:hAnsiTheme="majorHAnsi" w:cstheme="majorHAnsi"/>
          <w:sz w:val="16"/>
          <w:szCs w:val="16"/>
          <w:lang w:val="ro-MD"/>
        </w:rPr>
        <w:t xml:space="preserve">obiectivului </w:t>
      </w:r>
      <w:r w:rsidRPr="008551A7">
        <w:rPr>
          <w:rFonts w:asciiTheme="majorHAnsi" w:hAnsiTheme="majorHAnsi" w:cstheme="majorHAnsi"/>
          <w:sz w:val="16"/>
          <w:szCs w:val="16"/>
          <w:lang w:val="ro-MD"/>
        </w:rPr>
        <w:t>„Gazoductul Porumbrei – Sagaidac” – 100,0 mii lei</w:t>
      </w:r>
      <w:r w:rsidR="00D45987" w:rsidRPr="008551A7">
        <w:rPr>
          <w:rFonts w:asciiTheme="majorHAnsi" w:hAnsiTheme="majorHAnsi" w:cstheme="majorHAnsi"/>
          <w:sz w:val="16"/>
          <w:szCs w:val="16"/>
          <w:lang w:val="ro-MD"/>
        </w:rPr>
        <w:t>.</w:t>
      </w:r>
    </w:p>
  </w:footnote>
  <w:footnote w:id="14">
    <w:p w14:paraId="023D0E2C" w14:textId="2A966FAC" w:rsidR="00AB0AF9" w:rsidRPr="008551A7" w:rsidRDefault="00AB0AF9" w:rsidP="00AB0AF9">
      <w:pPr>
        <w:pStyle w:val="FootnoteText"/>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Drum de acces spre s.</w:t>
      </w:r>
      <w:r w:rsidR="008551A7">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 xml:space="preserve">Ialpujeni - 1134,2 mii lei; </w:t>
      </w:r>
      <w:r w:rsidR="008551A7">
        <w:rPr>
          <w:rFonts w:asciiTheme="majorHAnsi" w:hAnsiTheme="majorHAnsi" w:cstheme="majorHAnsi"/>
          <w:sz w:val="16"/>
          <w:szCs w:val="16"/>
          <w:lang w:val="ro-MD"/>
        </w:rPr>
        <w:t>d</w:t>
      </w:r>
      <w:r w:rsidRPr="008551A7">
        <w:rPr>
          <w:rFonts w:asciiTheme="majorHAnsi" w:hAnsiTheme="majorHAnsi" w:cstheme="majorHAnsi"/>
          <w:sz w:val="16"/>
          <w:szCs w:val="16"/>
          <w:lang w:val="ro-MD"/>
        </w:rPr>
        <w:t>rum de acces spre s.</w:t>
      </w:r>
      <w:r w:rsidR="008551A7">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 xml:space="preserve">Topala </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1093,3 mii lei; </w:t>
      </w:r>
      <w:r w:rsidR="008551A7">
        <w:rPr>
          <w:rFonts w:asciiTheme="majorHAnsi" w:hAnsiTheme="majorHAnsi" w:cstheme="majorHAnsi"/>
          <w:sz w:val="16"/>
          <w:szCs w:val="16"/>
          <w:lang w:val="ro-MD"/>
        </w:rPr>
        <w:t>d</w:t>
      </w:r>
      <w:r w:rsidRPr="008551A7">
        <w:rPr>
          <w:rFonts w:asciiTheme="majorHAnsi" w:hAnsiTheme="majorHAnsi" w:cstheme="majorHAnsi"/>
          <w:sz w:val="16"/>
          <w:szCs w:val="16"/>
          <w:lang w:val="ro-MD"/>
        </w:rPr>
        <w:t>rum de acces spre s.</w:t>
      </w:r>
      <w:r w:rsidR="008551A7">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 xml:space="preserve">Javgur </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919,5 mii lei; </w:t>
      </w:r>
      <w:r w:rsidR="008551A7">
        <w:rPr>
          <w:rFonts w:asciiTheme="majorHAnsi" w:hAnsiTheme="majorHAnsi" w:cstheme="majorHAnsi"/>
          <w:sz w:val="16"/>
          <w:szCs w:val="16"/>
          <w:lang w:val="ro-MD"/>
        </w:rPr>
        <w:t>d</w:t>
      </w:r>
      <w:r w:rsidRPr="008551A7">
        <w:rPr>
          <w:rFonts w:asciiTheme="majorHAnsi" w:hAnsiTheme="majorHAnsi" w:cstheme="majorHAnsi"/>
          <w:sz w:val="16"/>
          <w:szCs w:val="16"/>
          <w:lang w:val="ro-MD"/>
        </w:rPr>
        <w:t xml:space="preserve">rum de acces spre </w:t>
      </w:r>
      <w:r w:rsidR="008551A7">
        <w:rPr>
          <w:rFonts w:asciiTheme="majorHAnsi" w:hAnsiTheme="majorHAnsi" w:cstheme="majorHAnsi"/>
          <w:sz w:val="16"/>
          <w:szCs w:val="16"/>
          <w:lang w:val="ro-MD"/>
        </w:rPr>
        <w:t>G</w:t>
      </w:r>
      <w:r w:rsidRPr="008551A7">
        <w:rPr>
          <w:rFonts w:asciiTheme="majorHAnsi" w:hAnsiTheme="majorHAnsi" w:cstheme="majorHAnsi"/>
          <w:sz w:val="16"/>
          <w:szCs w:val="16"/>
          <w:lang w:val="ro-MD"/>
        </w:rPr>
        <w:t>rădiniț</w:t>
      </w:r>
      <w:r w:rsidR="008551A7">
        <w:rPr>
          <w:rFonts w:asciiTheme="majorHAnsi" w:hAnsiTheme="majorHAnsi" w:cstheme="majorHAnsi"/>
          <w:sz w:val="16"/>
          <w:szCs w:val="16"/>
          <w:lang w:val="ro-MD"/>
        </w:rPr>
        <w:t>a</w:t>
      </w:r>
      <w:r w:rsidRPr="008551A7">
        <w:rPr>
          <w:rFonts w:asciiTheme="majorHAnsi" w:hAnsiTheme="majorHAnsi" w:cstheme="majorHAnsi"/>
          <w:sz w:val="16"/>
          <w:szCs w:val="16"/>
          <w:lang w:val="ro-MD"/>
        </w:rPr>
        <w:t xml:space="preserve"> </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Scufiț</w:t>
      </w:r>
      <w:r w:rsidR="008551A7">
        <w:rPr>
          <w:rFonts w:asciiTheme="majorHAnsi" w:hAnsiTheme="majorHAnsi" w:cstheme="majorHAnsi"/>
          <w:sz w:val="16"/>
          <w:szCs w:val="16"/>
          <w:lang w:val="ro-MD"/>
        </w:rPr>
        <w:t>a</w:t>
      </w:r>
      <w:r w:rsidRPr="008551A7">
        <w:rPr>
          <w:rFonts w:asciiTheme="majorHAnsi" w:hAnsiTheme="majorHAnsi" w:cstheme="majorHAnsi"/>
          <w:sz w:val="16"/>
          <w:szCs w:val="16"/>
          <w:lang w:val="ro-MD"/>
        </w:rPr>
        <w:t xml:space="preserve"> Roșie</w:t>
      </w:r>
      <w:r w:rsidR="008551A7">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(or. Cimișlia) </w:t>
      </w:r>
      <w:r w:rsidR="00F0731C">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919,4 mii lei; </w:t>
      </w:r>
      <w:r w:rsidR="00F0731C">
        <w:rPr>
          <w:rFonts w:asciiTheme="majorHAnsi" w:hAnsiTheme="majorHAnsi" w:cstheme="majorHAnsi"/>
          <w:sz w:val="16"/>
          <w:szCs w:val="16"/>
          <w:lang w:val="ro-MD"/>
        </w:rPr>
        <w:t>r</w:t>
      </w:r>
      <w:r w:rsidRPr="008551A7">
        <w:rPr>
          <w:rFonts w:asciiTheme="majorHAnsi" w:hAnsiTheme="majorHAnsi" w:cstheme="majorHAnsi"/>
          <w:sz w:val="16"/>
          <w:szCs w:val="16"/>
          <w:lang w:val="ro-MD"/>
        </w:rPr>
        <w:t>eparația str.</w:t>
      </w:r>
      <w:r w:rsidR="00F0731C">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Decebal</w:t>
      </w:r>
      <w:r w:rsidR="00F0731C">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or. Cimișlia </w:t>
      </w:r>
      <w:r w:rsidR="00F0731C">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892,0 mii lei, lucrări de restabilire</w:t>
      </w:r>
      <w:r w:rsidR="00F0731C">
        <w:rPr>
          <w:rFonts w:asciiTheme="majorHAnsi" w:hAnsiTheme="majorHAnsi" w:cstheme="majorHAnsi"/>
          <w:sz w:val="16"/>
          <w:szCs w:val="16"/>
          <w:lang w:val="ro-MD"/>
        </w:rPr>
        <w:t xml:space="preserve"> </w:t>
      </w:r>
      <w:r w:rsidRPr="008551A7">
        <w:rPr>
          <w:rFonts w:asciiTheme="majorHAnsi" w:hAnsiTheme="majorHAnsi" w:cstheme="majorHAnsi"/>
          <w:sz w:val="16"/>
          <w:szCs w:val="16"/>
          <w:lang w:val="ro-MD"/>
        </w:rPr>
        <w:t>a iluminatului stradal – 1203,9 mii lei.</w:t>
      </w:r>
    </w:p>
  </w:footnote>
  <w:footnote w:id="15">
    <w:p w14:paraId="4C331878" w14:textId="030D8408" w:rsidR="00AB0AF9" w:rsidRPr="008551A7" w:rsidRDefault="00AB0AF9" w:rsidP="00AB0AF9">
      <w:pPr>
        <w:pStyle w:val="FootnoteText"/>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La contul 311 „</w:t>
      </w:r>
      <w:r w:rsidR="00F0731C">
        <w:rPr>
          <w:rFonts w:asciiTheme="majorHAnsi" w:hAnsiTheme="majorHAnsi" w:cstheme="majorHAnsi"/>
          <w:sz w:val="16"/>
          <w:szCs w:val="16"/>
          <w:lang w:val="ro-MD"/>
        </w:rPr>
        <w:t>C</w:t>
      </w:r>
      <w:r w:rsidRPr="008551A7">
        <w:rPr>
          <w:rFonts w:asciiTheme="majorHAnsi" w:hAnsiTheme="majorHAnsi" w:cstheme="majorHAnsi"/>
          <w:sz w:val="16"/>
          <w:szCs w:val="16"/>
          <w:lang w:val="ro-MD"/>
        </w:rPr>
        <w:t xml:space="preserve">lădiri” și 415 </w:t>
      </w:r>
      <w:r w:rsidRPr="008551A7">
        <w:rPr>
          <w:rFonts w:asciiTheme="majorHAnsi" w:eastAsia="Times New Roman" w:hAnsiTheme="majorHAnsi" w:cstheme="majorHAnsi"/>
          <w:sz w:val="16"/>
          <w:szCs w:val="16"/>
          <w:lang w:val="ro-MD"/>
        </w:rPr>
        <w:t>„</w:t>
      </w:r>
      <w:r w:rsidRPr="008551A7">
        <w:rPr>
          <w:rFonts w:asciiTheme="majorHAnsi" w:eastAsia="Calibri" w:hAnsiTheme="majorHAnsi" w:cstheme="majorHAnsi"/>
          <w:bCs/>
          <w:sz w:val="16"/>
          <w:szCs w:val="16"/>
          <w:lang w:val="ro-MD"/>
        </w:rPr>
        <w:t>Alte forme de participare în capital în interiorul țării</w:t>
      </w:r>
      <w:r w:rsidRPr="008551A7">
        <w:rPr>
          <w:rFonts w:asciiTheme="majorHAnsi" w:eastAsia="Times New Roman" w:hAnsiTheme="majorHAnsi" w:cstheme="majorHAnsi"/>
          <w:sz w:val="16"/>
          <w:szCs w:val="16"/>
          <w:lang w:val="ro-MD"/>
        </w:rPr>
        <w:t>”</w:t>
      </w:r>
      <w:r w:rsidR="00F0731C">
        <w:rPr>
          <w:rFonts w:asciiTheme="majorHAnsi" w:eastAsia="Times New Roman" w:hAnsiTheme="majorHAnsi" w:cstheme="majorHAnsi"/>
          <w:sz w:val="16"/>
          <w:szCs w:val="16"/>
          <w:lang w:val="ro-MD"/>
        </w:rPr>
        <w:t>.</w:t>
      </w:r>
      <w:r w:rsidRPr="008551A7">
        <w:rPr>
          <w:rFonts w:asciiTheme="majorHAnsi" w:hAnsiTheme="majorHAnsi" w:cstheme="majorHAnsi"/>
          <w:sz w:val="16"/>
          <w:szCs w:val="16"/>
          <w:lang w:val="ro-MD"/>
        </w:rPr>
        <w:t xml:space="preserve"> </w:t>
      </w:r>
    </w:p>
  </w:footnote>
  <w:footnote w:id="16">
    <w:p w14:paraId="5F3EA449" w14:textId="236D24A8" w:rsidR="00AB0AF9" w:rsidRPr="008551A7" w:rsidRDefault="00AB0AF9" w:rsidP="00BA6F70">
      <w:pPr>
        <w:pStyle w:val="FootnoteText"/>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Legea privind descentralizarea administrativă nr.435 din 28.12.2006 (art.4), Legea privind administrația publică locală nr.436 din 28.12.2006 (art.43), Legea cu privire la proprietatea publică a UAT nr.523 din 16.07.1999 (art. </w:t>
      </w:r>
      <w:r w:rsidR="00817F0B" w:rsidRPr="008551A7">
        <w:rPr>
          <w:rFonts w:asciiTheme="majorHAnsi" w:hAnsiTheme="majorHAnsi" w:cstheme="majorHAnsi"/>
          <w:sz w:val="16"/>
          <w:szCs w:val="16"/>
          <w:lang w:val="ro-MD"/>
        </w:rPr>
        <w:t xml:space="preserve">8 </w:t>
      </w:r>
      <w:r w:rsidRPr="008551A7">
        <w:rPr>
          <w:rFonts w:asciiTheme="majorHAnsi" w:hAnsiTheme="majorHAnsi" w:cstheme="majorHAnsi"/>
          <w:sz w:val="16"/>
          <w:szCs w:val="16"/>
          <w:lang w:val="ro-MD"/>
        </w:rPr>
        <w:t>alin.(2)).</w:t>
      </w:r>
    </w:p>
  </w:footnote>
  <w:footnote w:id="17">
    <w:p w14:paraId="19698AF8" w14:textId="112689BA" w:rsidR="00F82126" w:rsidRPr="008551A7" w:rsidRDefault="00F82126">
      <w:pPr>
        <w:pStyle w:val="FootnoteText"/>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Gazificarea satelor Ecaterinovca, </w:t>
      </w:r>
      <w:r w:rsidR="00942602" w:rsidRPr="008551A7">
        <w:rPr>
          <w:rFonts w:asciiTheme="majorHAnsi" w:hAnsiTheme="majorHAnsi" w:cstheme="majorHAnsi"/>
          <w:sz w:val="16"/>
          <w:szCs w:val="16"/>
          <w:lang w:val="ro-MD"/>
        </w:rPr>
        <w:t>Gr</w:t>
      </w:r>
      <w:r w:rsidR="00942602">
        <w:rPr>
          <w:rFonts w:asciiTheme="majorHAnsi" w:hAnsiTheme="majorHAnsi" w:cstheme="majorHAnsi"/>
          <w:sz w:val="16"/>
          <w:szCs w:val="16"/>
          <w:lang w:val="ro-MD"/>
        </w:rPr>
        <w:t>a</w:t>
      </w:r>
      <w:r w:rsidR="00942602" w:rsidRPr="008551A7">
        <w:rPr>
          <w:rFonts w:asciiTheme="majorHAnsi" w:hAnsiTheme="majorHAnsi" w:cstheme="majorHAnsi"/>
          <w:sz w:val="16"/>
          <w:szCs w:val="16"/>
          <w:lang w:val="ro-MD"/>
        </w:rPr>
        <w:t>di</w:t>
      </w:r>
      <w:r w:rsidR="00942602">
        <w:rPr>
          <w:rFonts w:asciiTheme="majorHAnsi" w:hAnsiTheme="majorHAnsi" w:cstheme="majorHAnsi"/>
          <w:sz w:val="16"/>
          <w:szCs w:val="16"/>
          <w:lang w:val="ro-MD"/>
        </w:rPr>
        <w:t>ș</w:t>
      </w:r>
      <w:r w:rsidR="00942602" w:rsidRPr="008551A7">
        <w:rPr>
          <w:rFonts w:asciiTheme="majorHAnsi" w:hAnsiTheme="majorHAnsi" w:cstheme="majorHAnsi"/>
          <w:sz w:val="16"/>
          <w:szCs w:val="16"/>
          <w:lang w:val="ro-MD"/>
        </w:rPr>
        <w:t>te</w:t>
      </w:r>
      <w:r w:rsidRPr="008551A7">
        <w:rPr>
          <w:rFonts w:asciiTheme="majorHAnsi" w:hAnsiTheme="majorHAnsi" w:cstheme="majorHAnsi"/>
          <w:sz w:val="16"/>
          <w:szCs w:val="16"/>
          <w:lang w:val="ro-MD"/>
        </w:rPr>
        <w:t>, Valea Perjei, H</w:t>
      </w:r>
      <w:r w:rsidR="00F0731C">
        <w:rPr>
          <w:rFonts w:asciiTheme="majorHAnsi" w:hAnsiTheme="majorHAnsi" w:cstheme="majorHAnsi"/>
          <w:sz w:val="16"/>
          <w:szCs w:val="16"/>
          <w:lang w:val="ro-MD"/>
        </w:rPr>
        <w:t>â</w:t>
      </w:r>
      <w:r w:rsidRPr="008551A7">
        <w:rPr>
          <w:rFonts w:asciiTheme="majorHAnsi" w:hAnsiTheme="majorHAnsi" w:cstheme="majorHAnsi"/>
          <w:sz w:val="16"/>
          <w:szCs w:val="16"/>
          <w:lang w:val="ro-MD"/>
        </w:rPr>
        <w:t>rtop</w:t>
      </w:r>
      <w:r w:rsidR="00F0731C">
        <w:rPr>
          <w:rFonts w:asciiTheme="majorHAnsi" w:hAnsiTheme="majorHAnsi" w:cstheme="majorHAnsi"/>
          <w:sz w:val="16"/>
          <w:szCs w:val="16"/>
          <w:lang w:val="ro-MD"/>
        </w:rPr>
        <w:t>:</w:t>
      </w:r>
      <w:r w:rsidRPr="008551A7">
        <w:rPr>
          <w:rFonts w:asciiTheme="majorHAnsi" w:hAnsiTheme="majorHAnsi" w:cstheme="majorHAnsi"/>
          <w:sz w:val="16"/>
          <w:szCs w:val="16"/>
          <w:lang w:val="ro-MD"/>
        </w:rPr>
        <w:t xml:space="preserve"> Contract nr.19 </w:t>
      </w:r>
      <w:r w:rsidR="00F0731C">
        <w:rPr>
          <w:rFonts w:asciiTheme="majorHAnsi" w:hAnsiTheme="majorHAnsi" w:cstheme="majorHAnsi"/>
          <w:sz w:val="16"/>
          <w:szCs w:val="16"/>
          <w:lang w:val="ro-MD"/>
        </w:rPr>
        <w:t>din</w:t>
      </w:r>
      <w:r w:rsidRPr="008551A7">
        <w:rPr>
          <w:rFonts w:asciiTheme="majorHAnsi" w:hAnsiTheme="majorHAnsi" w:cstheme="majorHAnsi"/>
          <w:sz w:val="16"/>
          <w:szCs w:val="16"/>
          <w:lang w:val="ro-MD"/>
        </w:rPr>
        <w:t xml:space="preserve"> 29.06.2005.</w:t>
      </w:r>
    </w:p>
  </w:footnote>
  <w:footnote w:id="18">
    <w:p w14:paraId="2FC5902F" w14:textId="77777777" w:rsidR="0073044F" w:rsidRPr="008551A7" w:rsidRDefault="0073044F" w:rsidP="0073044F">
      <w:pPr>
        <w:pStyle w:val="FootnoteText"/>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Hotărârea Guvernului nr.683 din 18.06.2004 „Despre aprobarea Regulamentului privind modul de transmitere a rețelelor de gaze întreprinderilor de gaze ale Societății pe Acțiuni „Moldovagaz” la deservire tehnică”.</w:t>
      </w:r>
    </w:p>
  </w:footnote>
  <w:footnote w:id="19">
    <w:p w14:paraId="3073E488" w14:textId="4ACDA916" w:rsidR="00AB0AF9" w:rsidRPr="00F0731C" w:rsidRDefault="00AB0AF9" w:rsidP="00AB0AF9">
      <w:pPr>
        <w:widowControl w:val="0"/>
        <w:shd w:val="clear" w:color="auto" w:fill="FFFFFF"/>
        <w:tabs>
          <w:tab w:val="left" w:pos="0"/>
        </w:tabs>
        <w:spacing w:after="0" w:line="240" w:lineRule="auto"/>
        <w:jc w:val="both"/>
        <w:rPr>
          <w:rFonts w:asciiTheme="majorHAnsi" w:hAnsiTheme="majorHAnsi" w:cstheme="majorHAnsi"/>
          <w:sz w:val="16"/>
          <w:szCs w:val="16"/>
          <w:lang w:val="ro-MD"/>
        </w:rPr>
      </w:pPr>
      <w:r w:rsidRPr="008551A7">
        <w:rPr>
          <w:rStyle w:val="FootnoteReference"/>
          <w:rFonts w:asciiTheme="majorHAnsi" w:hAnsiTheme="majorHAnsi" w:cstheme="majorHAnsi"/>
          <w:sz w:val="16"/>
          <w:szCs w:val="16"/>
          <w:lang w:val="ro-MD"/>
        </w:rPr>
        <w:footnoteRef/>
      </w:r>
      <w:r w:rsidRPr="008551A7">
        <w:rPr>
          <w:rFonts w:asciiTheme="majorHAnsi" w:hAnsiTheme="majorHAnsi" w:cstheme="majorHAnsi"/>
          <w:sz w:val="16"/>
          <w:szCs w:val="16"/>
          <w:lang w:val="ro-MD"/>
        </w:rPr>
        <w:t xml:space="preserve"> Clădirile raportate atât de </w:t>
      </w:r>
      <w:r w:rsidRPr="008551A7">
        <w:rPr>
          <w:rFonts w:asciiTheme="majorHAnsi" w:eastAsia="Times New Roman" w:hAnsiTheme="majorHAnsi" w:cstheme="majorHAnsi"/>
          <w:sz w:val="16"/>
          <w:szCs w:val="16"/>
          <w:lang w:val="ro-MD"/>
        </w:rPr>
        <w:t>„Aparatul președintelui raionului Cimișlia” (ORG2 - 14349)</w:t>
      </w:r>
      <w:r w:rsidRPr="008551A7">
        <w:rPr>
          <w:rFonts w:asciiTheme="majorHAnsi" w:hAnsiTheme="majorHAnsi" w:cstheme="majorHAnsi"/>
          <w:sz w:val="16"/>
          <w:szCs w:val="16"/>
          <w:lang w:val="ro-MD"/>
        </w:rPr>
        <w:t>, c</w:t>
      </w:r>
      <w:r w:rsidR="00F0731C">
        <w:rPr>
          <w:rFonts w:asciiTheme="majorHAnsi" w:hAnsiTheme="majorHAnsi" w:cstheme="majorHAnsi"/>
          <w:sz w:val="16"/>
          <w:szCs w:val="16"/>
          <w:lang w:val="ro-MD"/>
        </w:rPr>
        <w:t>â</w:t>
      </w:r>
      <w:r w:rsidRPr="008551A7">
        <w:rPr>
          <w:rFonts w:asciiTheme="majorHAnsi" w:hAnsiTheme="majorHAnsi" w:cstheme="majorHAnsi"/>
          <w:sz w:val="16"/>
          <w:szCs w:val="16"/>
          <w:lang w:val="ro-MD"/>
        </w:rPr>
        <w:t xml:space="preserve">t și de: </w:t>
      </w:r>
      <w:r w:rsidRPr="008551A7">
        <w:rPr>
          <w:rFonts w:asciiTheme="majorHAnsi" w:eastAsia="Times New Roman" w:hAnsiTheme="majorHAnsi" w:cstheme="majorHAnsi"/>
          <w:sz w:val="16"/>
          <w:szCs w:val="16"/>
          <w:lang w:val="ro-MD"/>
        </w:rPr>
        <w:t>Azilul de bătr</w:t>
      </w:r>
      <w:r w:rsidR="00F0731C">
        <w:rPr>
          <w:rFonts w:asciiTheme="majorHAnsi" w:eastAsia="Times New Roman" w:hAnsiTheme="majorHAnsi" w:cstheme="majorHAnsi"/>
          <w:sz w:val="16"/>
          <w:szCs w:val="16"/>
          <w:lang w:val="ro-MD"/>
        </w:rPr>
        <w:t>â</w:t>
      </w:r>
      <w:r w:rsidRPr="008551A7">
        <w:rPr>
          <w:rFonts w:asciiTheme="majorHAnsi" w:eastAsia="Times New Roman" w:hAnsiTheme="majorHAnsi" w:cstheme="majorHAnsi"/>
          <w:sz w:val="16"/>
          <w:szCs w:val="16"/>
          <w:lang w:val="ro-MD"/>
        </w:rPr>
        <w:t xml:space="preserve">ni </w:t>
      </w:r>
      <w:r w:rsidR="00F0731C">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5,19 mil. lei, Muzeul de istorie, etnografie și art</w:t>
      </w:r>
      <w:r w:rsidR="00F0731C">
        <w:rPr>
          <w:rFonts w:asciiTheme="majorHAnsi" w:eastAsia="Times New Roman" w:hAnsiTheme="majorHAnsi" w:cstheme="majorHAnsi"/>
          <w:sz w:val="16"/>
          <w:szCs w:val="16"/>
          <w:lang w:val="ro-MD"/>
        </w:rPr>
        <w:t>ă</w:t>
      </w:r>
      <w:r w:rsidRPr="008551A7">
        <w:rPr>
          <w:rFonts w:asciiTheme="majorHAnsi" w:eastAsia="Times New Roman" w:hAnsiTheme="majorHAnsi" w:cstheme="majorHAnsi"/>
          <w:sz w:val="16"/>
          <w:szCs w:val="16"/>
          <w:lang w:val="ro-MD"/>
        </w:rPr>
        <w:t xml:space="preserve"> Cimișlia </w:t>
      </w:r>
      <w:r w:rsidR="00F0731C">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3,31 mil. lei, Școala de arte </w:t>
      </w:r>
      <w:r w:rsidR="00F0731C">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2,27 mil. lei, Școala sportivă  </w:t>
      </w:r>
      <w:r w:rsidR="00F0731C">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1,66 mil. lei, Direcția învățăm</w:t>
      </w:r>
      <w:r w:rsidR="00F0731C">
        <w:rPr>
          <w:rFonts w:asciiTheme="majorHAnsi" w:eastAsia="Times New Roman" w:hAnsiTheme="majorHAnsi" w:cstheme="majorHAnsi"/>
          <w:sz w:val="16"/>
          <w:szCs w:val="16"/>
          <w:lang w:val="ro-MD"/>
        </w:rPr>
        <w:t>â</w:t>
      </w:r>
      <w:r w:rsidRPr="008551A7">
        <w:rPr>
          <w:rFonts w:asciiTheme="majorHAnsi" w:eastAsia="Times New Roman" w:hAnsiTheme="majorHAnsi" w:cstheme="majorHAnsi"/>
          <w:sz w:val="16"/>
          <w:szCs w:val="16"/>
          <w:lang w:val="ro-MD"/>
        </w:rPr>
        <w:t xml:space="preserve">nt Cimișlia </w:t>
      </w:r>
      <w:r w:rsidR="00F0731C">
        <w:rPr>
          <w:rFonts w:asciiTheme="majorHAnsi" w:eastAsia="Times New Roman" w:hAnsiTheme="majorHAnsi" w:cstheme="majorHAnsi"/>
          <w:sz w:val="16"/>
          <w:szCs w:val="16"/>
          <w:lang w:val="ro-MD"/>
        </w:rPr>
        <w:t>–</w:t>
      </w:r>
      <w:r w:rsidRPr="008551A7">
        <w:rPr>
          <w:rFonts w:asciiTheme="majorHAnsi" w:eastAsia="Times New Roman" w:hAnsiTheme="majorHAnsi" w:cstheme="majorHAnsi"/>
          <w:sz w:val="16"/>
          <w:szCs w:val="16"/>
          <w:lang w:val="ro-MD"/>
        </w:rPr>
        <w:t xml:space="preserve"> 1</w:t>
      </w:r>
      <w:r w:rsidRPr="00F0731C">
        <w:rPr>
          <w:rFonts w:asciiTheme="majorHAnsi" w:eastAsia="Times New Roman" w:hAnsiTheme="majorHAnsi" w:cstheme="majorHAnsi"/>
          <w:sz w:val="16"/>
          <w:szCs w:val="16"/>
          <w:lang w:val="ro-MD"/>
        </w:rPr>
        <w:t xml:space="preserve">,34 mil. lei, Centrul raional de </w:t>
      </w:r>
      <w:r w:rsidR="00F0731C">
        <w:rPr>
          <w:rFonts w:asciiTheme="majorHAnsi" w:eastAsia="Times New Roman" w:hAnsiTheme="majorHAnsi" w:cstheme="majorHAnsi"/>
          <w:sz w:val="16"/>
          <w:szCs w:val="16"/>
          <w:lang w:val="ro-MD"/>
        </w:rPr>
        <w:t>c</w:t>
      </w:r>
      <w:r w:rsidRPr="00F0731C">
        <w:rPr>
          <w:rFonts w:asciiTheme="majorHAnsi" w:eastAsia="Times New Roman" w:hAnsiTheme="majorHAnsi" w:cstheme="majorHAnsi"/>
          <w:sz w:val="16"/>
          <w:szCs w:val="16"/>
          <w:lang w:val="ro-MD"/>
        </w:rPr>
        <w:t xml:space="preserve">reație </w:t>
      </w:r>
      <w:r w:rsidR="00366134">
        <w:rPr>
          <w:rFonts w:asciiTheme="majorHAnsi" w:eastAsia="Times New Roman" w:hAnsiTheme="majorHAnsi" w:cstheme="majorHAnsi"/>
          <w:sz w:val="16"/>
          <w:szCs w:val="16"/>
          <w:lang w:val="ro-MD"/>
        </w:rPr>
        <w:t>a</w:t>
      </w:r>
      <w:r w:rsidR="00F0731C">
        <w:rPr>
          <w:rFonts w:asciiTheme="majorHAnsi" w:eastAsia="Times New Roman" w:hAnsiTheme="majorHAnsi" w:cstheme="majorHAnsi"/>
          <w:sz w:val="16"/>
          <w:szCs w:val="16"/>
          <w:lang w:val="ro-MD"/>
        </w:rPr>
        <w:t xml:space="preserve"> copii</w:t>
      </w:r>
      <w:r w:rsidR="00366134">
        <w:rPr>
          <w:rFonts w:asciiTheme="majorHAnsi" w:eastAsia="Times New Roman" w:hAnsiTheme="majorHAnsi" w:cstheme="majorHAnsi"/>
          <w:sz w:val="16"/>
          <w:szCs w:val="16"/>
          <w:lang w:val="ro-MD"/>
        </w:rPr>
        <w:t>lor și adolescenților Cimișlia</w:t>
      </w:r>
      <w:r w:rsidR="00F0731C">
        <w:rPr>
          <w:rFonts w:asciiTheme="majorHAnsi" w:eastAsia="Times New Roman" w:hAnsiTheme="majorHAnsi" w:cstheme="majorHAnsi"/>
          <w:sz w:val="16"/>
          <w:szCs w:val="16"/>
          <w:lang w:val="ro-MD"/>
        </w:rPr>
        <w:t xml:space="preserve"> –</w:t>
      </w:r>
      <w:r w:rsidRPr="00F0731C">
        <w:rPr>
          <w:rFonts w:asciiTheme="majorHAnsi" w:eastAsia="Times New Roman" w:hAnsiTheme="majorHAnsi" w:cstheme="majorHAnsi"/>
          <w:sz w:val="16"/>
          <w:szCs w:val="16"/>
          <w:lang w:val="ro-MD"/>
        </w:rPr>
        <w:t xml:space="preserve"> 1,0  mil. lei, Direcția Asistenț</w:t>
      </w:r>
      <w:r w:rsidR="00F0731C">
        <w:rPr>
          <w:rFonts w:asciiTheme="majorHAnsi" w:eastAsia="Times New Roman" w:hAnsiTheme="majorHAnsi" w:cstheme="majorHAnsi"/>
          <w:sz w:val="16"/>
          <w:szCs w:val="16"/>
          <w:lang w:val="ro-MD"/>
        </w:rPr>
        <w:t>ă</w:t>
      </w:r>
      <w:r w:rsidRPr="00F0731C">
        <w:rPr>
          <w:rFonts w:asciiTheme="majorHAnsi" w:eastAsia="Times New Roman" w:hAnsiTheme="majorHAnsi" w:cstheme="majorHAnsi"/>
          <w:sz w:val="16"/>
          <w:szCs w:val="16"/>
          <w:lang w:val="ro-MD"/>
        </w:rPr>
        <w:t xml:space="preserve"> Socială </w:t>
      </w:r>
      <w:r w:rsidR="00F0731C">
        <w:rPr>
          <w:rFonts w:asciiTheme="majorHAnsi" w:eastAsia="Times New Roman" w:hAnsiTheme="majorHAnsi" w:cstheme="majorHAnsi"/>
          <w:sz w:val="16"/>
          <w:szCs w:val="16"/>
          <w:lang w:val="ro-MD"/>
        </w:rPr>
        <w:t>–</w:t>
      </w:r>
      <w:r w:rsidRPr="00F0731C">
        <w:rPr>
          <w:rFonts w:asciiTheme="majorHAnsi" w:eastAsia="Times New Roman" w:hAnsiTheme="majorHAnsi" w:cstheme="majorHAnsi"/>
          <w:sz w:val="16"/>
          <w:szCs w:val="16"/>
          <w:lang w:val="ro-MD"/>
        </w:rPr>
        <w:t xml:space="preserve"> 0,43 mil. lei.</w:t>
      </w:r>
    </w:p>
  </w:footnote>
  <w:footnote w:id="20">
    <w:p w14:paraId="468FA0E9" w14:textId="77777777" w:rsidR="00545459" w:rsidRPr="00C2186E" w:rsidRDefault="00545459" w:rsidP="00545459">
      <w:pPr>
        <w:pStyle w:val="FootnoteText"/>
        <w:jc w:val="both"/>
        <w:rPr>
          <w:rFonts w:asciiTheme="majorHAnsi" w:hAnsiTheme="majorHAnsi" w:cstheme="majorHAnsi"/>
          <w:sz w:val="16"/>
          <w:szCs w:val="16"/>
          <w:lang w:val="ro-MD"/>
        </w:rPr>
      </w:pPr>
      <w:r w:rsidRPr="00C2186E">
        <w:rPr>
          <w:rFonts w:asciiTheme="majorHAnsi" w:hAnsiTheme="majorHAnsi" w:cstheme="majorHAnsi"/>
          <w:sz w:val="16"/>
          <w:szCs w:val="16"/>
          <w:vertAlign w:val="superscript"/>
          <w:lang w:val="ro-MD"/>
        </w:rPr>
        <w:footnoteRef/>
      </w:r>
      <w:r w:rsidRPr="00C2186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21">
    <w:p w14:paraId="5AC177F2" w14:textId="77777777" w:rsidR="008352F8" w:rsidRPr="00817F0B" w:rsidRDefault="008352F8" w:rsidP="008352F8">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Venituri proprii: taxele pentru resursele naturale; impozitul privat (conform apartenenței patrimoniului); alte venituri prevăzute de legislație.</w:t>
      </w:r>
    </w:p>
  </w:footnote>
  <w:footnote w:id="22">
    <w:p w14:paraId="4A4850B0" w14:textId="77777777" w:rsidR="005217D8" w:rsidRPr="003A0664" w:rsidRDefault="005217D8" w:rsidP="00DD099D">
      <w:pPr>
        <w:pStyle w:val="FootnoteText"/>
        <w:tabs>
          <w:tab w:val="left" w:pos="810"/>
        </w:tabs>
        <w:ind w:right="-630"/>
        <w:jc w:val="both"/>
        <w:rPr>
          <w:rFonts w:asciiTheme="majorHAnsi" w:hAnsiTheme="majorHAnsi" w:cstheme="majorHAnsi"/>
          <w:sz w:val="16"/>
          <w:szCs w:val="16"/>
          <w:lang w:val="ro-MD"/>
        </w:rPr>
      </w:pPr>
      <w:r w:rsidRPr="003A0664">
        <w:rPr>
          <w:rStyle w:val="FootnoteReference"/>
          <w:rFonts w:asciiTheme="majorHAnsi" w:hAnsiTheme="majorHAnsi" w:cstheme="majorHAnsi"/>
          <w:sz w:val="16"/>
          <w:szCs w:val="16"/>
          <w:lang w:val="ro-MD"/>
        </w:rPr>
        <w:footnoteRef/>
      </w:r>
      <w:r w:rsidRPr="003A0664">
        <w:rPr>
          <w:rFonts w:asciiTheme="majorHAnsi" w:hAnsiTheme="majorHAnsi" w:cstheme="majorHAnsi"/>
          <w:sz w:val="16"/>
          <w:szCs w:val="16"/>
          <w:lang w:val="ro-MD"/>
        </w:rPr>
        <w:t xml:space="preserve"> </w:t>
      </w:r>
      <w:r w:rsidRPr="003A0664">
        <w:rPr>
          <w:rFonts w:asciiTheme="majorHAnsi" w:hAnsiTheme="majorHAnsi" w:cstheme="majorHAnsi"/>
          <w:bCs/>
          <w:sz w:val="16"/>
          <w:szCs w:val="16"/>
          <w:lang w:val="ro-MD"/>
        </w:rPr>
        <w:t>Normele metodologice aprobate prin Ordinul ministrului Finanțelor nr.216 din 28.12.2015.</w:t>
      </w:r>
    </w:p>
  </w:footnote>
  <w:footnote w:id="23">
    <w:p w14:paraId="77CC2C43" w14:textId="5B70A5EF" w:rsidR="003A0664" w:rsidRPr="00817F0B" w:rsidRDefault="003A0664" w:rsidP="00BA6F70">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Pr>
          <w:rFonts w:asciiTheme="majorHAnsi" w:hAnsiTheme="majorHAnsi" w:cstheme="majorHAnsi"/>
          <w:sz w:val="16"/>
          <w:szCs w:val="16"/>
          <w:lang w:val="ro-MD"/>
        </w:rPr>
        <w:t>M</w:t>
      </w:r>
      <w:r w:rsidRPr="00817F0B">
        <w:rPr>
          <w:rFonts w:asciiTheme="majorHAnsi" w:hAnsiTheme="majorHAnsi" w:cstheme="majorHAnsi"/>
          <w:sz w:val="16"/>
          <w:szCs w:val="16"/>
          <w:lang w:val="ro-MD"/>
        </w:rPr>
        <w:t>ajorarea valorii contului 311 „Clădiri” și diminuarea valorii contului  312 „Construcții speciale” cu 59</w:t>
      </w:r>
      <w:r w:rsidR="00DD099D">
        <w:rPr>
          <w:rFonts w:asciiTheme="majorHAnsi" w:hAnsiTheme="majorHAnsi" w:cstheme="majorHAnsi"/>
          <w:sz w:val="16"/>
          <w:szCs w:val="16"/>
          <w:lang w:val="ro-MD"/>
        </w:rPr>
        <w:t>,</w:t>
      </w:r>
      <w:r w:rsidRPr="00817F0B">
        <w:rPr>
          <w:rFonts w:asciiTheme="majorHAnsi" w:hAnsiTheme="majorHAnsi" w:cstheme="majorHAnsi"/>
          <w:sz w:val="16"/>
          <w:szCs w:val="16"/>
          <w:lang w:val="ro-MD"/>
        </w:rPr>
        <w:t>54 mii lei (</w:t>
      </w:r>
      <w:r w:rsidRPr="003A0664">
        <w:rPr>
          <w:rFonts w:asciiTheme="majorHAnsi" w:hAnsiTheme="majorHAnsi" w:cstheme="majorHAnsi"/>
          <w:sz w:val="16"/>
          <w:szCs w:val="16"/>
          <w:lang w:val="ro-MD"/>
        </w:rPr>
        <w:t>F</w:t>
      </w:r>
      <w:r w:rsidR="00DD099D">
        <w:rPr>
          <w:rFonts w:asciiTheme="majorHAnsi" w:hAnsiTheme="majorHAnsi" w:cstheme="majorHAnsi"/>
          <w:sz w:val="16"/>
          <w:szCs w:val="16"/>
          <w:lang w:val="ro-MD"/>
        </w:rPr>
        <w:t>â</w:t>
      </w:r>
      <w:r w:rsidRPr="003A0664">
        <w:rPr>
          <w:rFonts w:asciiTheme="majorHAnsi" w:hAnsiTheme="majorHAnsi" w:cstheme="majorHAnsi"/>
          <w:sz w:val="16"/>
          <w:szCs w:val="16"/>
          <w:lang w:val="ro-MD"/>
        </w:rPr>
        <w:t>nt</w:t>
      </w:r>
      <w:r w:rsidR="00DD099D">
        <w:rPr>
          <w:rFonts w:asciiTheme="majorHAnsi" w:hAnsiTheme="majorHAnsi" w:cstheme="majorHAnsi"/>
          <w:sz w:val="16"/>
          <w:szCs w:val="16"/>
          <w:lang w:val="ro-MD"/>
        </w:rPr>
        <w:t>â</w:t>
      </w:r>
      <w:r w:rsidRPr="003A0664">
        <w:rPr>
          <w:rFonts w:asciiTheme="majorHAnsi" w:hAnsiTheme="majorHAnsi" w:cstheme="majorHAnsi"/>
          <w:sz w:val="16"/>
          <w:szCs w:val="16"/>
          <w:lang w:val="ro-MD"/>
        </w:rPr>
        <w:t xml:space="preserve">nă </w:t>
      </w:r>
      <w:r w:rsidR="00DD099D">
        <w:rPr>
          <w:rFonts w:asciiTheme="majorHAnsi" w:hAnsiTheme="majorHAnsi" w:cstheme="majorHAnsi"/>
          <w:sz w:val="16"/>
          <w:szCs w:val="16"/>
          <w:lang w:val="ro-MD"/>
        </w:rPr>
        <w:t>- la</w:t>
      </w:r>
      <w:r w:rsidRPr="003A0664">
        <w:rPr>
          <w:rFonts w:asciiTheme="majorHAnsi" w:hAnsiTheme="majorHAnsi" w:cstheme="majorHAnsi"/>
          <w:sz w:val="16"/>
          <w:szCs w:val="16"/>
          <w:lang w:val="ro-MD"/>
        </w:rPr>
        <w:t xml:space="preserve"> Gimnaziul Mihailovca (ORG2 - 14412))</w:t>
      </w:r>
      <w:r w:rsidRPr="00817F0B">
        <w:rPr>
          <w:rFonts w:asciiTheme="majorHAnsi" w:hAnsiTheme="majorHAnsi" w:cstheme="majorHAnsi"/>
          <w:sz w:val="16"/>
          <w:szCs w:val="16"/>
          <w:lang w:val="ro-MD"/>
        </w:rPr>
        <w:t xml:space="preserve">, la diminuarea valorii contului 317 „Active nemateriale” și majorarea contului 318 </w:t>
      </w:r>
      <w:r w:rsidR="00DD099D">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Alte mijloace fixe” cu 30,66 mii lei, diminuarea contului 337 „Materiale de construcții” și majorarea contului 312 „Construcții speciale” cu 4,92 mii lei.  </w:t>
      </w:r>
    </w:p>
  </w:footnote>
  <w:footnote w:id="24">
    <w:p w14:paraId="307A1EB0" w14:textId="49D269AF" w:rsidR="001F6885" w:rsidRPr="00817F0B" w:rsidRDefault="001F6885" w:rsidP="00DD099D">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eastAsia="Times New Roman" w:hAnsiTheme="majorHAnsi" w:cstheme="majorHAnsi"/>
          <w:sz w:val="16"/>
          <w:szCs w:val="16"/>
          <w:lang w:val="ro-MD"/>
        </w:rPr>
        <w:t>Legea privind controlul financiar public intern nr.229 din 23.09.2010</w:t>
      </w:r>
      <w:r w:rsidR="00DD099D">
        <w:rPr>
          <w:rFonts w:asciiTheme="majorHAnsi" w:eastAsia="Times New Roman" w:hAnsiTheme="majorHAnsi" w:cstheme="majorHAnsi"/>
          <w:sz w:val="16"/>
          <w:szCs w:val="16"/>
          <w:lang w:val="ro-MD"/>
        </w:rPr>
        <w:t>.</w:t>
      </w:r>
    </w:p>
  </w:footnote>
  <w:footnote w:id="25">
    <w:p w14:paraId="57F81523" w14:textId="28A52591" w:rsidR="00581692" w:rsidRPr="00817F0B" w:rsidRDefault="00581692" w:rsidP="00DD099D">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hAnsiTheme="majorHAnsi" w:cstheme="majorHAnsi"/>
          <w:color w:val="000000"/>
          <w:sz w:val="16"/>
          <w:szCs w:val="16"/>
          <w:lang w:val="ro-MD"/>
        </w:rPr>
        <w:t xml:space="preserve">Aparatul Președintelui </w:t>
      </w:r>
      <w:r w:rsidR="00DD099D">
        <w:rPr>
          <w:rFonts w:asciiTheme="majorHAnsi" w:hAnsiTheme="majorHAnsi" w:cstheme="majorHAnsi"/>
          <w:color w:val="000000"/>
          <w:sz w:val="16"/>
          <w:szCs w:val="16"/>
          <w:lang w:val="ro-MD"/>
        </w:rPr>
        <w:t>r</w:t>
      </w:r>
      <w:r w:rsidRPr="00817F0B">
        <w:rPr>
          <w:rFonts w:asciiTheme="majorHAnsi" w:hAnsiTheme="majorHAnsi" w:cstheme="majorHAnsi"/>
          <w:color w:val="000000"/>
          <w:sz w:val="16"/>
          <w:szCs w:val="16"/>
          <w:lang w:val="ro-MD"/>
        </w:rPr>
        <w:t>aionului, Direcția Finanțe, Direcția Învățăm</w:t>
      </w:r>
      <w:r w:rsidR="00DD099D">
        <w:rPr>
          <w:rFonts w:asciiTheme="majorHAnsi" w:hAnsiTheme="majorHAnsi" w:cstheme="majorHAnsi"/>
          <w:color w:val="000000"/>
          <w:sz w:val="16"/>
          <w:szCs w:val="16"/>
          <w:lang w:val="ro-MD"/>
        </w:rPr>
        <w:t>â</w:t>
      </w:r>
      <w:r w:rsidRPr="00817F0B">
        <w:rPr>
          <w:rFonts w:asciiTheme="majorHAnsi" w:hAnsiTheme="majorHAnsi" w:cstheme="majorHAnsi"/>
          <w:color w:val="000000"/>
          <w:sz w:val="16"/>
          <w:szCs w:val="16"/>
          <w:lang w:val="ro-MD"/>
        </w:rPr>
        <w:t>nt General, Direcția Asistenț</w:t>
      </w:r>
      <w:r w:rsidR="00DD099D">
        <w:rPr>
          <w:rFonts w:asciiTheme="majorHAnsi" w:hAnsiTheme="majorHAnsi" w:cstheme="majorHAnsi"/>
          <w:color w:val="000000"/>
          <w:sz w:val="16"/>
          <w:szCs w:val="16"/>
          <w:lang w:val="ro-MD"/>
        </w:rPr>
        <w:t>ă</w:t>
      </w:r>
      <w:r w:rsidRPr="00817F0B">
        <w:rPr>
          <w:rFonts w:asciiTheme="majorHAnsi" w:hAnsiTheme="majorHAnsi" w:cstheme="majorHAnsi"/>
          <w:color w:val="000000"/>
          <w:sz w:val="16"/>
          <w:szCs w:val="16"/>
          <w:lang w:val="ro-MD"/>
        </w:rPr>
        <w:t xml:space="preserve"> Socială și Protecți</w:t>
      </w:r>
      <w:r w:rsidR="00DD099D">
        <w:rPr>
          <w:rFonts w:asciiTheme="majorHAnsi" w:hAnsiTheme="majorHAnsi" w:cstheme="majorHAnsi"/>
          <w:color w:val="000000"/>
          <w:sz w:val="16"/>
          <w:szCs w:val="16"/>
          <w:lang w:val="ro-MD"/>
        </w:rPr>
        <w:t>e</w:t>
      </w:r>
      <w:r w:rsidRPr="00817F0B">
        <w:rPr>
          <w:rFonts w:asciiTheme="majorHAnsi" w:hAnsiTheme="majorHAnsi" w:cstheme="majorHAnsi"/>
          <w:color w:val="000000"/>
          <w:sz w:val="16"/>
          <w:szCs w:val="16"/>
          <w:lang w:val="ro-MD"/>
        </w:rPr>
        <w:t xml:space="preserve"> a</w:t>
      </w:r>
      <w:r w:rsidR="00DE653B" w:rsidRPr="00817F0B">
        <w:rPr>
          <w:rFonts w:asciiTheme="majorHAnsi" w:hAnsiTheme="majorHAnsi" w:cstheme="majorHAnsi"/>
          <w:color w:val="000000"/>
          <w:sz w:val="16"/>
          <w:szCs w:val="16"/>
          <w:lang w:val="ro-MD"/>
        </w:rPr>
        <w:t xml:space="preserve"> </w:t>
      </w:r>
      <w:r w:rsidRPr="00817F0B">
        <w:rPr>
          <w:rFonts w:asciiTheme="majorHAnsi" w:hAnsiTheme="majorHAnsi" w:cstheme="majorHAnsi"/>
          <w:color w:val="000000"/>
          <w:sz w:val="16"/>
          <w:szCs w:val="16"/>
          <w:lang w:val="ro-MD"/>
        </w:rPr>
        <w:t>Familiei, Secți</w:t>
      </w:r>
      <w:r w:rsidR="00DD099D">
        <w:rPr>
          <w:rFonts w:asciiTheme="majorHAnsi" w:hAnsiTheme="majorHAnsi" w:cstheme="majorHAnsi"/>
          <w:color w:val="000000"/>
          <w:sz w:val="16"/>
          <w:szCs w:val="16"/>
          <w:lang w:val="ro-MD"/>
        </w:rPr>
        <w:t>a</w:t>
      </w:r>
      <w:r w:rsidRPr="00817F0B">
        <w:rPr>
          <w:rFonts w:asciiTheme="majorHAnsi" w:hAnsiTheme="majorHAnsi" w:cstheme="majorHAnsi"/>
          <w:color w:val="000000"/>
          <w:sz w:val="16"/>
          <w:szCs w:val="16"/>
          <w:lang w:val="ro-MD"/>
        </w:rPr>
        <w:t xml:space="preserve"> Cultură, Tineret și Sport și instituțiil</w:t>
      </w:r>
      <w:r w:rsidR="00DD099D">
        <w:rPr>
          <w:rFonts w:asciiTheme="majorHAnsi" w:hAnsiTheme="majorHAnsi" w:cstheme="majorHAnsi"/>
          <w:color w:val="000000"/>
          <w:sz w:val="16"/>
          <w:szCs w:val="16"/>
          <w:lang w:val="ro-MD"/>
        </w:rPr>
        <w:t>e</w:t>
      </w:r>
      <w:r w:rsidRPr="00817F0B">
        <w:rPr>
          <w:rFonts w:asciiTheme="majorHAnsi" w:hAnsiTheme="majorHAnsi" w:cstheme="majorHAnsi"/>
          <w:color w:val="000000"/>
          <w:sz w:val="16"/>
          <w:szCs w:val="16"/>
          <w:lang w:val="ro-MD"/>
        </w:rPr>
        <w:t xml:space="preserve"> de învățământ, Azilul de bătr</w:t>
      </w:r>
      <w:r w:rsidR="00DD099D">
        <w:rPr>
          <w:rFonts w:asciiTheme="majorHAnsi" w:hAnsiTheme="majorHAnsi" w:cstheme="majorHAnsi"/>
          <w:color w:val="000000"/>
          <w:sz w:val="16"/>
          <w:szCs w:val="16"/>
          <w:lang w:val="ro-MD"/>
        </w:rPr>
        <w:t>â</w:t>
      </w:r>
      <w:r w:rsidRPr="00817F0B">
        <w:rPr>
          <w:rFonts w:asciiTheme="majorHAnsi" w:hAnsiTheme="majorHAnsi" w:cstheme="majorHAnsi"/>
          <w:color w:val="000000"/>
          <w:sz w:val="16"/>
          <w:szCs w:val="16"/>
          <w:lang w:val="ro-MD"/>
        </w:rPr>
        <w:t>ni, instituțiile de învățăm</w:t>
      </w:r>
      <w:r w:rsidR="00DD099D">
        <w:rPr>
          <w:rFonts w:asciiTheme="majorHAnsi" w:hAnsiTheme="majorHAnsi" w:cstheme="majorHAnsi"/>
          <w:color w:val="000000"/>
          <w:sz w:val="16"/>
          <w:szCs w:val="16"/>
          <w:lang w:val="ro-MD"/>
        </w:rPr>
        <w:t>â</w:t>
      </w:r>
      <w:r w:rsidRPr="00817F0B">
        <w:rPr>
          <w:rFonts w:asciiTheme="majorHAnsi" w:hAnsiTheme="majorHAnsi" w:cstheme="majorHAnsi"/>
          <w:color w:val="000000"/>
          <w:sz w:val="16"/>
          <w:szCs w:val="16"/>
          <w:lang w:val="ro-MD"/>
        </w:rPr>
        <w:t>nt la autogestiune.</w:t>
      </w:r>
    </w:p>
  </w:footnote>
  <w:footnote w:id="26">
    <w:p w14:paraId="634FB954" w14:textId="3ED62A0E" w:rsidR="00202010" w:rsidRPr="00817F0B" w:rsidRDefault="00202010" w:rsidP="00DD099D">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sidRPr="00817F0B">
        <w:rPr>
          <w:rFonts w:asciiTheme="majorHAnsi" w:hAnsiTheme="majorHAnsi" w:cstheme="majorHAnsi"/>
          <w:color w:val="000000"/>
          <w:sz w:val="16"/>
          <w:szCs w:val="16"/>
          <w:lang w:val="ro-MD"/>
        </w:rPr>
        <w:t>Capitolul V</w:t>
      </w:r>
      <w:r w:rsidR="00DD099D">
        <w:rPr>
          <w:rFonts w:asciiTheme="majorHAnsi" w:hAnsiTheme="majorHAnsi" w:cstheme="majorHAnsi"/>
          <w:color w:val="000000"/>
          <w:sz w:val="16"/>
          <w:szCs w:val="16"/>
          <w:lang w:val="ro-MD"/>
        </w:rPr>
        <w:t>.</w:t>
      </w:r>
      <w:r w:rsidRPr="00817F0B">
        <w:rPr>
          <w:rFonts w:asciiTheme="majorHAnsi" w:hAnsiTheme="majorHAnsi" w:cstheme="majorHAnsi"/>
          <w:color w:val="000000"/>
          <w:sz w:val="16"/>
          <w:szCs w:val="16"/>
          <w:lang w:val="ro-MD"/>
        </w:rPr>
        <w:t xml:space="preserve"> „Politica de contabilitate-tip” din Ordinul ministrului </w:t>
      </w:r>
      <w:r w:rsidR="00DD099D">
        <w:rPr>
          <w:rFonts w:asciiTheme="majorHAnsi" w:hAnsiTheme="majorHAnsi" w:cstheme="majorHAnsi"/>
          <w:color w:val="000000"/>
          <w:sz w:val="16"/>
          <w:szCs w:val="16"/>
          <w:lang w:val="ro-MD"/>
        </w:rPr>
        <w:t>F</w:t>
      </w:r>
      <w:r w:rsidRPr="00817F0B">
        <w:rPr>
          <w:rFonts w:asciiTheme="majorHAnsi" w:hAnsiTheme="majorHAnsi" w:cstheme="majorHAnsi"/>
          <w:color w:val="000000"/>
          <w:sz w:val="16"/>
          <w:szCs w:val="16"/>
          <w:lang w:val="ro-MD"/>
        </w:rPr>
        <w:t>inanțelor nr.216 din 28.12.2015.</w:t>
      </w:r>
    </w:p>
  </w:footnote>
  <w:footnote w:id="27">
    <w:p w14:paraId="4938E0C9" w14:textId="77777777" w:rsidR="00315EA4" w:rsidRPr="003A0664" w:rsidRDefault="00315EA4" w:rsidP="00315EA4">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3A0664">
        <w:rPr>
          <w:rFonts w:asciiTheme="majorHAnsi" w:hAnsiTheme="majorHAnsi" w:cstheme="majorHAnsi"/>
          <w:sz w:val="16"/>
          <w:szCs w:val="16"/>
          <w:lang w:val="ro-MD"/>
        </w:rPr>
        <w:t xml:space="preserve"> IMSP Spitalul </w:t>
      </w:r>
      <w:r>
        <w:rPr>
          <w:rFonts w:asciiTheme="majorHAnsi" w:hAnsiTheme="majorHAnsi" w:cstheme="majorHAnsi"/>
          <w:sz w:val="16"/>
          <w:szCs w:val="16"/>
          <w:lang w:val="ro-MD"/>
        </w:rPr>
        <w:t>r</w:t>
      </w:r>
      <w:r w:rsidRPr="003A0664">
        <w:rPr>
          <w:rFonts w:asciiTheme="majorHAnsi" w:hAnsiTheme="majorHAnsi" w:cstheme="majorHAnsi"/>
          <w:sz w:val="16"/>
          <w:szCs w:val="16"/>
          <w:lang w:val="ro-MD"/>
        </w:rPr>
        <w:t>aional Cimișlia - 27,89 mil. lei; IMSP Centrul de Sănătate Cimișlia - 8,68 mil. lei; IMSP Centrul de Sănătate Gura Galbenei - 4,25 mil. lei; IMSP Centrul de Sănătate Javgur - 1,0 mil. lei; ÎM Centrul Stomatologic raional Cimișlia - 0,0 mil. lei; ÎM Servcom Cimișlia - 5,72 mil. lei; Filiala Cimișlia a Direcției Situațiilor Excepționale H</w:t>
      </w:r>
      <w:r>
        <w:rPr>
          <w:rFonts w:asciiTheme="majorHAnsi" w:hAnsiTheme="majorHAnsi" w:cstheme="majorHAnsi"/>
          <w:sz w:val="16"/>
          <w:szCs w:val="16"/>
          <w:lang w:val="ro-MD"/>
        </w:rPr>
        <w:t>â</w:t>
      </w:r>
      <w:r w:rsidRPr="003A0664">
        <w:rPr>
          <w:rFonts w:asciiTheme="majorHAnsi" w:hAnsiTheme="majorHAnsi" w:cstheme="majorHAnsi"/>
          <w:sz w:val="16"/>
          <w:szCs w:val="16"/>
          <w:lang w:val="ro-MD"/>
        </w:rPr>
        <w:t>ncești – 0,26 mil. lei.</w:t>
      </w:r>
    </w:p>
  </w:footnote>
  <w:footnote w:id="28">
    <w:p w14:paraId="37BC83A4" w14:textId="3CA282EE" w:rsidR="00CF4561" w:rsidRPr="00817F0B" w:rsidRDefault="00CF4561" w:rsidP="00DD099D">
      <w:pPr>
        <w:pStyle w:val="tt"/>
        <w:jc w:val="both"/>
        <w:rPr>
          <w:rFonts w:asciiTheme="majorHAnsi" w:hAnsiTheme="majorHAnsi" w:cstheme="majorHAnsi"/>
          <w:b w:val="0"/>
          <w:sz w:val="16"/>
          <w:szCs w:val="16"/>
          <w:lang w:val="ro-MD"/>
        </w:rPr>
      </w:pPr>
      <w:r w:rsidRPr="00817F0B">
        <w:rPr>
          <w:rStyle w:val="FootnoteReference"/>
          <w:rFonts w:asciiTheme="majorHAnsi" w:hAnsiTheme="majorHAnsi" w:cstheme="majorHAnsi"/>
          <w:b w:val="0"/>
          <w:sz w:val="16"/>
          <w:szCs w:val="16"/>
          <w:lang w:val="ro-MD"/>
        </w:rPr>
        <w:footnoteRef/>
      </w:r>
      <w:r w:rsidR="00DD099D">
        <w:rPr>
          <w:rFonts w:asciiTheme="majorHAnsi" w:hAnsiTheme="majorHAnsi" w:cstheme="majorHAnsi"/>
          <w:b w:val="0"/>
          <w:sz w:val="16"/>
          <w:szCs w:val="16"/>
          <w:lang w:val="ro-MD"/>
        </w:rPr>
        <w:t xml:space="preserve"> </w:t>
      </w:r>
      <w:r w:rsidRPr="00817F0B">
        <w:rPr>
          <w:rFonts w:asciiTheme="majorHAnsi" w:hAnsiTheme="majorHAnsi" w:cstheme="majorHAnsi"/>
          <w:b w:val="0"/>
          <w:sz w:val="16"/>
          <w:szCs w:val="16"/>
          <w:lang w:val="ro-MD"/>
        </w:rPr>
        <w:t xml:space="preserve">Hotărârea Curții de Conturi </w:t>
      </w:r>
      <w:r w:rsidR="00DD099D" w:rsidRPr="00817F0B">
        <w:rPr>
          <w:rFonts w:asciiTheme="majorHAnsi" w:hAnsiTheme="majorHAnsi" w:cstheme="majorHAnsi"/>
          <w:b w:val="0"/>
          <w:sz w:val="16"/>
          <w:szCs w:val="16"/>
          <w:lang w:val="ro-MD"/>
        </w:rPr>
        <w:t>nr. 45  din  07.12.2015</w:t>
      </w:r>
      <w:r w:rsidR="00DD099D">
        <w:rPr>
          <w:rFonts w:asciiTheme="majorHAnsi" w:hAnsiTheme="majorHAnsi" w:cstheme="majorHAnsi"/>
          <w:b w:val="0"/>
          <w:sz w:val="16"/>
          <w:szCs w:val="16"/>
          <w:lang w:val="ro-MD"/>
        </w:rPr>
        <w:t xml:space="preserve"> „P</w:t>
      </w:r>
      <w:r w:rsidRPr="00817F0B">
        <w:rPr>
          <w:rFonts w:asciiTheme="majorHAnsi" w:hAnsiTheme="majorHAnsi" w:cstheme="majorHAnsi"/>
          <w:b w:val="0"/>
          <w:sz w:val="16"/>
          <w:szCs w:val="16"/>
          <w:lang w:val="ro-MD"/>
        </w:rPr>
        <w:t>rivind Raportul auditului conformităţii exerciţiului bugetar şi gestionări patrimoniului public în cadrul autorităţilor publice locale din raionul Cimişlia pe anul 2014</w:t>
      </w:r>
      <w:r w:rsidR="00DD099D">
        <w:rPr>
          <w:rFonts w:asciiTheme="majorHAnsi" w:hAnsiTheme="majorHAnsi" w:cstheme="majorHAnsi"/>
          <w:b w:val="0"/>
          <w:sz w:val="16"/>
          <w:szCs w:val="16"/>
          <w:lang w:val="ro-MD"/>
        </w:rPr>
        <w:t>”.</w:t>
      </w:r>
      <w:r w:rsidRPr="00817F0B">
        <w:rPr>
          <w:rFonts w:asciiTheme="majorHAnsi" w:hAnsiTheme="majorHAnsi" w:cstheme="majorHAnsi"/>
          <w:b w:val="0"/>
          <w:sz w:val="16"/>
          <w:szCs w:val="16"/>
          <w:lang w:val="ro-MD"/>
        </w:rPr>
        <w:t xml:space="preserve">  </w:t>
      </w:r>
    </w:p>
  </w:footnote>
  <w:footnote w:id="29">
    <w:p w14:paraId="1DD7DAC5" w14:textId="77777777" w:rsidR="00F73853" w:rsidRPr="00817F0B" w:rsidRDefault="00F73853">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Art.13 alin.(2) din Legea contabilității nr.113-XVI din 27.04.2007.</w:t>
      </w:r>
    </w:p>
  </w:footnote>
  <w:footnote w:id="30">
    <w:p w14:paraId="7CF06784" w14:textId="40A60503" w:rsidR="00F73853" w:rsidRPr="00817F0B" w:rsidRDefault="00F73853">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8F5891C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2" w15:restartNumberingAfterBreak="0">
    <w:nsid w:val="17FE13C6"/>
    <w:multiLevelType w:val="hybridMultilevel"/>
    <w:tmpl w:val="4B28A19C"/>
    <w:lvl w:ilvl="0" w:tplc="693A68D8">
      <w:start w:val="1"/>
      <w:numFmt w:val="upperRoman"/>
      <w:lvlText w:val="%1."/>
      <w:lvlJc w:val="righ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78B7"/>
    <w:multiLevelType w:val="hybridMultilevel"/>
    <w:tmpl w:val="95E8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8244A"/>
    <w:multiLevelType w:val="multilevel"/>
    <w:tmpl w:val="D6C026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val="0"/>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92C3DB5"/>
    <w:multiLevelType w:val="hybridMultilevel"/>
    <w:tmpl w:val="4F084D2A"/>
    <w:lvl w:ilvl="0" w:tplc="DC1CC39C">
      <w:start w:val="1"/>
      <w:numFmt w:val="upperRoman"/>
      <w:lvlText w:val="%1."/>
      <w:lvlJc w:val="left"/>
      <w:pPr>
        <w:ind w:left="720" w:hanging="720"/>
      </w:pPr>
      <w:rPr>
        <w:rFonts w:cs="Times New Roman" w:hint="default"/>
        <w:b/>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D66FA9"/>
    <w:multiLevelType w:val="multilevel"/>
    <w:tmpl w:val="A15CC8E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003479"/>
    <w:multiLevelType w:val="hybridMultilevel"/>
    <w:tmpl w:val="D63075A4"/>
    <w:lvl w:ilvl="0" w:tplc="6266481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6F"/>
    <w:rsid w:val="00000CE2"/>
    <w:rsid w:val="00015844"/>
    <w:rsid w:val="00030168"/>
    <w:rsid w:val="000305AA"/>
    <w:rsid w:val="00034290"/>
    <w:rsid w:val="000372AC"/>
    <w:rsid w:val="00050CEC"/>
    <w:rsid w:val="00051397"/>
    <w:rsid w:val="00060696"/>
    <w:rsid w:val="000671F5"/>
    <w:rsid w:val="0008219F"/>
    <w:rsid w:val="000872CE"/>
    <w:rsid w:val="000A712F"/>
    <w:rsid w:val="000B4BFD"/>
    <w:rsid w:val="000B6D29"/>
    <w:rsid w:val="000C69C9"/>
    <w:rsid w:val="000D1FAF"/>
    <w:rsid w:val="000D44AF"/>
    <w:rsid w:val="000D4B80"/>
    <w:rsid w:val="000D69E6"/>
    <w:rsid w:val="000E3A8A"/>
    <w:rsid w:val="000F6965"/>
    <w:rsid w:val="00137AD7"/>
    <w:rsid w:val="001448EE"/>
    <w:rsid w:val="00165838"/>
    <w:rsid w:val="001704A9"/>
    <w:rsid w:val="0017750C"/>
    <w:rsid w:val="0018380F"/>
    <w:rsid w:val="001854A1"/>
    <w:rsid w:val="001A1786"/>
    <w:rsid w:val="001B79F3"/>
    <w:rsid w:val="001C38C3"/>
    <w:rsid w:val="001C5C7D"/>
    <w:rsid w:val="001D5D6A"/>
    <w:rsid w:val="001D738D"/>
    <w:rsid w:val="001E087E"/>
    <w:rsid w:val="001E1738"/>
    <w:rsid w:val="001E1EB3"/>
    <w:rsid w:val="001F6885"/>
    <w:rsid w:val="00201A18"/>
    <w:rsid w:val="00202010"/>
    <w:rsid w:val="002344FE"/>
    <w:rsid w:val="002523C8"/>
    <w:rsid w:val="002524C1"/>
    <w:rsid w:val="00264B87"/>
    <w:rsid w:val="00282DF8"/>
    <w:rsid w:val="00297689"/>
    <w:rsid w:val="002A19DC"/>
    <w:rsid w:val="002A26B1"/>
    <w:rsid w:val="002B3608"/>
    <w:rsid w:val="002B4445"/>
    <w:rsid w:val="002B7D59"/>
    <w:rsid w:val="002C392A"/>
    <w:rsid w:val="002F7C9D"/>
    <w:rsid w:val="00302AA5"/>
    <w:rsid w:val="0030498F"/>
    <w:rsid w:val="0030662B"/>
    <w:rsid w:val="00315EA4"/>
    <w:rsid w:val="003217C3"/>
    <w:rsid w:val="003323A2"/>
    <w:rsid w:val="00340A90"/>
    <w:rsid w:val="00342C12"/>
    <w:rsid w:val="00351820"/>
    <w:rsid w:val="0035468E"/>
    <w:rsid w:val="00366134"/>
    <w:rsid w:val="0038106D"/>
    <w:rsid w:val="0038466F"/>
    <w:rsid w:val="00384D50"/>
    <w:rsid w:val="003A016C"/>
    <w:rsid w:val="003A0664"/>
    <w:rsid w:val="003A65A4"/>
    <w:rsid w:val="003A70A8"/>
    <w:rsid w:val="003B6396"/>
    <w:rsid w:val="003C5CDC"/>
    <w:rsid w:val="003D0BF5"/>
    <w:rsid w:val="003E112B"/>
    <w:rsid w:val="003F1A35"/>
    <w:rsid w:val="003F6E3C"/>
    <w:rsid w:val="00412829"/>
    <w:rsid w:val="00415E07"/>
    <w:rsid w:val="0041792C"/>
    <w:rsid w:val="00420CC9"/>
    <w:rsid w:val="00450B71"/>
    <w:rsid w:val="00451F4E"/>
    <w:rsid w:val="004547F0"/>
    <w:rsid w:val="004778E6"/>
    <w:rsid w:val="00481849"/>
    <w:rsid w:val="004A3E8A"/>
    <w:rsid w:val="004B23D2"/>
    <w:rsid w:val="004B7548"/>
    <w:rsid w:val="004C1B1A"/>
    <w:rsid w:val="004D1467"/>
    <w:rsid w:val="0050508C"/>
    <w:rsid w:val="00517E96"/>
    <w:rsid w:val="005217D8"/>
    <w:rsid w:val="00523CD9"/>
    <w:rsid w:val="00534B6D"/>
    <w:rsid w:val="00542D65"/>
    <w:rsid w:val="00545459"/>
    <w:rsid w:val="00555302"/>
    <w:rsid w:val="00561D4E"/>
    <w:rsid w:val="0056202C"/>
    <w:rsid w:val="00564DF7"/>
    <w:rsid w:val="00567D96"/>
    <w:rsid w:val="00581692"/>
    <w:rsid w:val="005A6338"/>
    <w:rsid w:val="005E1CBF"/>
    <w:rsid w:val="005E4B6B"/>
    <w:rsid w:val="005E7E10"/>
    <w:rsid w:val="0060438B"/>
    <w:rsid w:val="00605F3A"/>
    <w:rsid w:val="00627BCB"/>
    <w:rsid w:val="00631DBB"/>
    <w:rsid w:val="00642A99"/>
    <w:rsid w:val="006647AB"/>
    <w:rsid w:val="00674836"/>
    <w:rsid w:val="00674F7A"/>
    <w:rsid w:val="00676EFB"/>
    <w:rsid w:val="006A0060"/>
    <w:rsid w:val="006A0B90"/>
    <w:rsid w:val="006B26D4"/>
    <w:rsid w:val="006B4DE4"/>
    <w:rsid w:val="006E02AD"/>
    <w:rsid w:val="006E6D45"/>
    <w:rsid w:val="0070595D"/>
    <w:rsid w:val="00706519"/>
    <w:rsid w:val="00711B33"/>
    <w:rsid w:val="00712FDE"/>
    <w:rsid w:val="00715646"/>
    <w:rsid w:val="00717900"/>
    <w:rsid w:val="00723547"/>
    <w:rsid w:val="0073044F"/>
    <w:rsid w:val="007355AE"/>
    <w:rsid w:val="00736EEA"/>
    <w:rsid w:val="0074441D"/>
    <w:rsid w:val="00786B3B"/>
    <w:rsid w:val="00791E6F"/>
    <w:rsid w:val="007964E3"/>
    <w:rsid w:val="007A0967"/>
    <w:rsid w:val="007A5236"/>
    <w:rsid w:val="007B7E36"/>
    <w:rsid w:val="007F51F0"/>
    <w:rsid w:val="00815A8E"/>
    <w:rsid w:val="00817F0B"/>
    <w:rsid w:val="00823F6F"/>
    <w:rsid w:val="008352F8"/>
    <w:rsid w:val="008551A7"/>
    <w:rsid w:val="00866474"/>
    <w:rsid w:val="008862C6"/>
    <w:rsid w:val="00894F71"/>
    <w:rsid w:val="008A674C"/>
    <w:rsid w:val="008C0F09"/>
    <w:rsid w:val="008D3E34"/>
    <w:rsid w:val="008E1227"/>
    <w:rsid w:val="008F096E"/>
    <w:rsid w:val="008F72D3"/>
    <w:rsid w:val="008F7A37"/>
    <w:rsid w:val="00907410"/>
    <w:rsid w:val="00917AAB"/>
    <w:rsid w:val="009215FB"/>
    <w:rsid w:val="009320C5"/>
    <w:rsid w:val="00942602"/>
    <w:rsid w:val="0095292E"/>
    <w:rsid w:val="0095542A"/>
    <w:rsid w:val="00960F9F"/>
    <w:rsid w:val="009626C2"/>
    <w:rsid w:val="0096775E"/>
    <w:rsid w:val="00980503"/>
    <w:rsid w:val="00987EE8"/>
    <w:rsid w:val="009A1216"/>
    <w:rsid w:val="009A15A0"/>
    <w:rsid w:val="009B4564"/>
    <w:rsid w:val="009D42C1"/>
    <w:rsid w:val="009F4A00"/>
    <w:rsid w:val="00A038BA"/>
    <w:rsid w:val="00A24F58"/>
    <w:rsid w:val="00A30961"/>
    <w:rsid w:val="00A30E76"/>
    <w:rsid w:val="00A354D3"/>
    <w:rsid w:val="00A5475A"/>
    <w:rsid w:val="00A65F55"/>
    <w:rsid w:val="00A8533B"/>
    <w:rsid w:val="00A91852"/>
    <w:rsid w:val="00A93066"/>
    <w:rsid w:val="00A94876"/>
    <w:rsid w:val="00AA25B8"/>
    <w:rsid w:val="00AB0AF9"/>
    <w:rsid w:val="00AB2B58"/>
    <w:rsid w:val="00AC4E4F"/>
    <w:rsid w:val="00AD33CF"/>
    <w:rsid w:val="00AF7AC4"/>
    <w:rsid w:val="00B30D3F"/>
    <w:rsid w:val="00B51456"/>
    <w:rsid w:val="00B60CBF"/>
    <w:rsid w:val="00B71540"/>
    <w:rsid w:val="00B72935"/>
    <w:rsid w:val="00B81529"/>
    <w:rsid w:val="00B87725"/>
    <w:rsid w:val="00B87CC2"/>
    <w:rsid w:val="00B933E2"/>
    <w:rsid w:val="00B94CE6"/>
    <w:rsid w:val="00BA5826"/>
    <w:rsid w:val="00BA6F70"/>
    <w:rsid w:val="00BD377D"/>
    <w:rsid w:val="00BD589E"/>
    <w:rsid w:val="00BE20E1"/>
    <w:rsid w:val="00BF04D4"/>
    <w:rsid w:val="00BF40B6"/>
    <w:rsid w:val="00C40B87"/>
    <w:rsid w:val="00C702D7"/>
    <w:rsid w:val="00C72644"/>
    <w:rsid w:val="00C96AED"/>
    <w:rsid w:val="00CA56FF"/>
    <w:rsid w:val="00CA593C"/>
    <w:rsid w:val="00CB4EA1"/>
    <w:rsid w:val="00CF1C6D"/>
    <w:rsid w:val="00CF4561"/>
    <w:rsid w:val="00D03519"/>
    <w:rsid w:val="00D111A3"/>
    <w:rsid w:val="00D45987"/>
    <w:rsid w:val="00D5669D"/>
    <w:rsid w:val="00D60E41"/>
    <w:rsid w:val="00D7062F"/>
    <w:rsid w:val="00D72418"/>
    <w:rsid w:val="00D9122B"/>
    <w:rsid w:val="00DB6946"/>
    <w:rsid w:val="00DB7106"/>
    <w:rsid w:val="00DC22EE"/>
    <w:rsid w:val="00DD099D"/>
    <w:rsid w:val="00DD2FF2"/>
    <w:rsid w:val="00DE0A25"/>
    <w:rsid w:val="00DE653B"/>
    <w:rsid w:val="00DF14E8"/>
    <w:rsid w:val="00DF48DF"/>
    <w:rsid w:val="00DF5C58"/>
    <w:rsid w:val="00E02120"/>
    <w:rsid w:val="00E063E7"/>
    <w:rsid w:val="00E1375E"/>
    <w:rsid w:val="00E412A8"/>
    <w:rsid w:val="00E664D1"/>
    <w:rsid w:val="00E71524"/>
    <w:rsid w:val="00EA0356"/>
    <w:rsid w:val="00EC06D6"/>
    <w:rsid w:val="00EF1EBE"/>
    <w:rsid w:val="00EF794B"/>
    <w:rsid w:val="00F064EA"/>
    <w:rsid w:val="00F0731C"/>
    <w:rsid w:val="00F10D8A"/>
    <w:rsid w:val="00F214DB"/>
    <w:rsid w:val="00F73853"/>
    <w:rsid w:val="00F739CC"/>
    <w:rsid w:val="00F8178C"/>
    <w:rsid w:val="00F82126"/>
    <w:rsid w:val="00F90B84"/>
    <w:rsid w:val="00F94CB9"/>
    <w:rsid w:val="00F94D1D"/>
    <w:rsid w:val="00F950D0"/>
    <w:rsid w:val="00FB2AF8"/>
    <w:rsid w:val="00FC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C51D"/>
  <w15:chartTrackingRefBased/>
  <w15:docId w15:val="{8CF3A7B1-8685-4920-967F-36155FE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B6"/>
  </w:style>
  <w:style w:type="paragraph" w:styleId="Heading1">
    <w:name w:val="heading 1"/>
    <w:basedOn w:val="Normal"/>
    <w:next w:val="Normal"/>
    <w:link w:val="Heading1Char"/>
    <w:uiPriority w:val="9"/>
    <w:qFormat/>
    <w:rsid w:val="00BF40B6"/>
    <w:pPr>
      <w:keepNext/>
      <w:keepLines/>
      <w:spacing w:before="240" w:after="0"/>
      <w:jc w:val="center"/>
      <w:outlineLvl w:val="0"/>
    </w:pPr>
    <w:rPr>
      <w:rFonts w:ascii="Times New Roman" w:eastAsiaTheme="majorEastAsia" w:hAnsi="Times New Roman" w:cstheme="majorBidi"/>
      <w:b/>
      <w:sz w:val="28"/>
      <w:szCs w:val="32"/>
      <w:lang w:val="ro-RO"/>
    </w:rPr>
  </w:style>
  <w:style w:type="paragraph" w:styleId="Heading2">
    <w:name w:val="heading 2"/>
    <w:basedOn w:val="Normal"/>
    <w:next w:val="Normal"/>
    <w:link w:val="Heading2Char"/>
    <w:uiPriority w:val="9"/>
    <w:semiHidden/>
    <w:unhideWhenUsed/>
    <w:qFormat/>
    <w:rsid w:val="00BF4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F40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0B6"/>
    <w:rPr>
      <w:rFonts w:ascii="Times New Roman" w:eastAsiaTheme="majorEastAsia" w:hAnsi="Times New Roman" w:cstheme="majorBidi"/>
      <w:b/>
      <w:sz w:val="28"/>
      <w:szCs w:val="32"/>
      <w:lang w:val="ro-RO"/>
    </w:rPr>
  </w:style>
  <w:style w:type="character" w:customStyle="1" w:styleId="Heading2Char">
    <w:name w:val="Heading 2 Char"/>
    <w:basedOn w:val="DefaultParagraphFont"/>
    <w:link w:val="Heading2"/>
    <w:uiPriority w:val="9"/>
    <w:semiHidden/>
    <w:rsid w:val="00BF40B6"/>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BF40B6"/>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
    <w:basedOn w:val="Normal"/>
    <w:link w:val="ListParagraphChar"/>
    <w:uiPriority w:val="34"/>
    <w:qFormat/>
    <w:rsid w:val="00BF40B6"/>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rsid w:val="00BF40B6"/>
  </w:style>
  <w:style w:type="character" w:customStyle="1" w:styleId="2">
    <w:name w:val="Основной текст (2)_"/>
    <w:basedOn w:val="DefaultParagraphFont"/>
    <w:link w:val="20"/>
    <w:rsid w:val="00BF40B6"/>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BF40B6"/>
    <w:pPr>
      <w:widowControl w:val="0"/>
      <w:shd w:val="clear" w:color="auto" w:fill="FFFFFF"/>
      <w:spacing w:after="0" w:line="274" w:lineRule="exact"/>
      <w:jc w:val="both"/>
    </w:pPr>
    <w:rPr>
      <w:rFonts w:ascii="Times New Roman" w:eastAsia="Times New Roman" w:hAnsi="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nhideWhenUsed/>
    <w:qFormat/>
    <w:rsid w:val="00BF40B6"/>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rsid w:val="00BF40B6"/>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BF40B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F40B6"/>
    <w:pPr>
      <w:spacing w:after="0" w:line="240" w:lineRule="exact"/>
      <w:jc w:val="both"/>
    </w:pPr>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F40B6"/>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F40B6"/>
    <w:pPr>
      <w:spacing w:after="0" w:line="240" w:lineRule="auto"/>
      <w:ind w:firstLine="56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B6"/>
  </w:style>
  <w:style w:type="paragraph" w:styleId="Footer">
    <w:name w:val="footer"/>
    <w:basedOn w:val="Normal"/>
    <w:link w:val="FooterChar"/>
    <w:uiPriority w:val="99"/>
    <w:unhideWhenUsed/>
    <w:rsid w:val="00BF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B6"/>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Normal"/>
    <w:next w:val="Normal"/>
    <w:rsid w:val="00BF40B6"/>
    <w:pPr>
      <w:spacing w:line="240" w:lineRule="exact"/>
    </w:pPr>
    <w:rPr>
      <w:vertAlign w:val="superscript"/>
      <w:lang w:val="ro-RO"/>
    </w:rPr>
  </w:style>
  <w:style w:type="paragraph" w:styleId="BalloonText">
    <w:name w:val="Balloon Text"/>
    <w:basedOn w:val="Normal"/>
    <w:link w:val="BalloonTextChar"/>
    <w:uiPriority w:val="99"/>
    <w:semiHidden/>
    <w:unhideWhenUsed/>
    <w:rsid w:val="00BF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B6"/>
    <w:rPr>
      <w:rFonts w:ascii="Segoe UI" w:hAnsi="Segoe UI" w:cs="Segoe UI"/>
      <w:sz w:val="18"/>
      <w:szCs w:val="18"/>
    </w:rPr>
  </w:style>
  <w:style w:type="character" w:styleId="Hyperlink">
    <w:name w:val="Hyperlink"/>
    <w:basedOn w:val="DefaultParagraphFont"/>
    <w:uiPriority w:val="99"/>
    <w:unhideWhenUsed/>
    <w:rsid w:val="00BF40B6"/>
    <w:rPr>
      <w:color w:val="0563C1"/>
      <w:u w:val="single"/>
    </w:rPr>
  </w:style>
  <w:style w:type="character" w:styleId="CommentReference">
    <w:name w:val="annotation reference"/>
    <w:basedOn w:val="DefaultParagraphFont"/>
    <w:uiPriority w:val="99"/>
    <w:semiHidden/>
    <w:unhideWhenUsed/>
    <w:rsid w:val="00BF40B6"/>
    <w:rPr>
      <w:sz w:val="16"/>
      <w:szCs w:val="16"/>
    </w:rPr>
  </w:style>
  <w:style w:type="paragraph" w:styleId="CommentText">
    <w:name w:val="annotation text"/>
    <w:basedOn w:val="Normal"/>
    <w:link w:val="CommentTextChar"/>
    <w:uiPriority w:val="99"/>
    <w:unhideWhenUsed/>
    <w:rsid w:val="00BF40B6"/>
    <w:pPr>
      <w:spacing w:line="240" w:lineRule="auto"/>
    </w:pPr>
    <w:rPr>
      <w:sz w:val="20"/>
      <w:szCs w:val="20"/>
      <w:lang w:val="ro-MD"/>
    </w:rPr>
  </w:style>
  <w:style w:type="character" w:customStyle="1" w:styleId="CommentTextChar">
    <w:name w:val="Comment Text Char"/>
    <w:basedOn w:val="DefaultParagraphFont"/>
    <w:link w:val="CommentText"/>
    <w:uiPriority w:val="99"/>
    <w:rsid w:val="00BF40B6"/>
    <w:rPr>
      <w:sz w:val="20"/>
      <w:szCs w:val="20"/>
      <w:lang w:val="ro-MD"/>
    </w:rPr>
  </w:style>
  <w:style w:type="paragraph" w:customStyle="1" w:styleId="Default">
    <w:name w:val="Default"/>
    <w:rsid w:val="00BF40B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F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F4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40B6"/>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64">
    <w:name w:val="xl64"/>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65">
    <w:name w:val="xl65"/>
    <w:basedOn w:val="Normal"/>
    <w:rsid w:val="00BF40B6"/>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66">
    <w:name w:val="xl66"/>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67">
    <w:name w:val="xl67"/>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68">
    <w:name w:val="xl68"/>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69">
    <w:name w:val="xl69"/>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70">
    <w:name w:val="xl70"/>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71">
    <w:name w:val="xl71"/>
    <w:basedOn w:val="Normal"/>
    <w:rsid w:val="00BF40B6"/>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2">
    <w:name w:val="xl72"/>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73">
    <w:name w:val="xl73"/>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4">
    <w:name w:val="xl74"/>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character" w:styleId="FollowedHyperlink">
    <w:name w:val="FollowedHyperlink"/>
    <w:basedOn w:val="DefaultParagraphFont"/>
    <w:uiPriority w:val="99"/>
    <w:semiHidden/>
    <w:unhideWhenUsed/>
    <w:rsid w:val="00BF40B6"/>
    <w:rPr>
      <w:color w:val="954F72"/>
      <w:u w:val="single"/>
    </w:rPr>
  </w:style>
  <w:style w:type="paragraph" w:customStyle="1" w:styleId="xl75">
    <w:name w:val="xl75"/>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6">
    <w:name w:val="xl76"/>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BF40B6"/>
    <w:rPr>
      <w:b/>
      <w:bCs/>
      <w:lang w:val="en-US"/>
    </w:rPr>
  </w:style>
  <w:style w:type="character" w:customStyle="1" w:styleId="CommentSubjectChar">
    <w:name w:val="Comment Subject Char"/>
    <w:basedOn w:val="CommentTextChar"/>
    <w:link w:val="CommentSubject"/>
    <w:uiPriority w:val="99"/>
    <w:semiHidden/>
    <w:rsid w:val="00BF40B6"/>
    <w:rPr>
      <w:b/>
      <w:bCs/>
      <w:sz w:val="20"/>
      <w:szCs w:val="20"/>
      <w:lang w:val="ro-MD"/>
    </w:rPr>
  </w:style>
  <w:style w:type="paragraph" w:customStyle="1" w:styleId="tt">
    <w:name w:val="tt"/>
    <w:basedOn w:val="Normal"/>
    <w:rsid w:val="009F4A00"/>
    <w:pPr>
      <w:spacing w:after="0" w:line="240" w:lineRule="auto"/>
      <w:jc w:val="center"/>
    </w:pPr>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C170-1FB2-4547-A289-C576E2CE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2021-12-15T11:36:00Z</cp:lastPrinted>
  <dcterms:created xsi:type="dcterms:W3CDTF">2021-12-16T13:47:00Z</dcterms:created>
  <dcterms:modified xsi:type="dcterms:W3CDTF">2021-12-16T13:47:00Z</dcterms:modified>
</cp:coreProperties>
</file>