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A131A6" w14:textId="77777777" w:rsidR="001A5DBF" w:rsidRPr="00113DB1" w:rsidRDefault="001A5DBF" w:rsidP="001A5DBF">
      <w:pPr>
        <w:tabs>
          <w:tab w:val="left" w:pos="720"/>
        </w:tabs>
        <w:spacing w:after="0" w:line="276" w:lineRule="auto"/>
        <w:jc w:val="right"/>
        <w:rPr>
          <w:rFonts w:asciiTheme="majorHAnsi" w:eastAsia="Times New Roman" w:hAnsiTheme="majorHAnsi" w:cstheme="majorHAnsi"/>
          <w:bCs/>
          <w:lang w:val="ro-MD"/>
        </w:rPr>
      </w:pPr>
      <w:bookmarkStart w:id="0" w:name="_GoBack"/>
      <w:bookmarkEnd w:id="0"/>
      <w:r w:rsidRPr="00113DB1">
        <w:rPr>
          <w:rFonts w:asciiTheme="majorHAnsi" w:eastAsia="Times New Roman" w:hAnsiTheme="majorHAnsi" w:cstheme="majorHAnsi"/>
          <w:bCs/>
          <w:lang w:val="ro-MD"/>
        </w:rPr>
        <w:t xml:space="preserve">Aprobat prin </w:t>
      </w:r>
    </w:p>
    <w:p w14:paraId="2EFA8306" w14:textId="43D339BD" w:rsidR="00680EBF" w:rsidRPr="00113DB1" w:rsidRDefault="00680EBF" w:rsidP="00680EBF">
      <w:pPr>
        <w:spacing w:after="0" w:line="276" w:lineRule="auto"/>
        <w:jc w:val="right"/>
        <w:rPr>
          <w:rFonts w:asciiTheme="majorHAnsi" w:eastAsia="Times New Roman" w:hAnsiTheme="majorHAnsi" w:cstheme="majorHAnsi"/>
          <w:noProof/>
          <w:color w:val="000000" w:themeColor="text1"/>
          <w:lang w:val="ro-MD"/>
        </w:rPr>
      </w:pPr>
      <w:r w:rsidRPr="00113DB1">
        <w:rPr>
          <w:rFonts w:asciiTheme="majorHAnsi" w:eastAsia="Times New Roman" w:hAnsiTheme="majorHAnsi" w:cstheme="majorHAnsi"/>
          <w:noProof/>
          <w:color w:val="000000" w:themeColor="text1"/>
          <w:lang w:val="ro-MD"/>
        </w:rPr>
        <w:t>Hotărârea Cur</w:t>
      </w:r>
      <w:r w:rsidR="00113DB1">
        <w:rPr>
          <w:rFonts w:asciiTheme="majorHAnsi" w:eastAsia="Times New Roman" w:hAnsiTheme="majorHAnsi" w:cstheme="majorHAnsi"/>
          <w:noProof/>
          <w:color w:val="000000" w:themeColor="text1"/>
          <w:lang w:val="ro-MD"/>
        </w:rPr>
        <w:t>ț</w:t>
      </w:r>
      <w:r w:rsidRPr="00113DB1">
        <w:rPr>
          <w:rFonts w:asciiTheme="majorHAnsi" w:eastAsia="Times New Roman" w:hAnsiTheme="majorHAnsi" w:cstheme="majorHAnsi"/>
          <w:noProof/>
          <w:color w:val="000000" w:themeColor="text1"/>
          <w:lang w:val="ro-MD"/>
        </w:rPr>
        <w:t xml:space="preserve">ii de Conturi </w:t>
      </w:r>
    </w:p>
    <w:p w14:paraId="5B814F3A" w14:textId="77777777" w:rsidR="00680EBF" w:rsidRPr="00113DB1" w:rsidRDefault="00700E31" w:rsidP="00680EBF">
      <w:pPr>
        <w:spacing w:after="0" w:line="276" w:lineRule="auto"/>
        <w:jc w:val="right"/>
        <w:rPr>
          <w:rFonts w:asciiTheme="majorHAnsi" w:eastAsia="Times New Roman" w:hAnsiTheme="majorHAnsi" w:cstheme="majorHAnsi"/>
          <w:noProof/>
          <w:color w:val="000000" w:themeColor="text1"/>
          <w:lang w:val="ro-MD"/>
        </w:rPr>
      </w:pPr>
      <w:r w:rsidRPr="00113DB1">
        <w:rPr>
          <w:rFonts w:asciiTheme="majorHAnsi" w:eastAsia="Times New Roman" w:hAnsiTheme="majorHAnsi" w:cstheme="majorHAnsi"/>
          <w:noProof/>
          <w:color w:val="000000" w:themeColor="text1"/>
          <w:lang w:val="ro-MD"/>
        </w:rPr>
        <w:t>nr</w:t>
      </w:r>
      <w:r w:rsidR="00633470" w:rsidRPr="00113DB1">
        <w:rPr>
          <w:rFonts w:asciiTheme="majorHAnsi" w:eastAsia="Times New Roman" w:hAnsiTheme="majorHAnsi" w:cstheme="majorHAnsi"/>
          <w:noProof/>
          <w:color w:val="000000" w:themeColor="text1"/>
          <w:lang w:val="ro-MD"/>
        </w:rPr>
        <w:t xml:space="preserve">.6 </w:t>
      </w:r>
      <w:r w:rsidRPr="00113DB1">
        <w:rPr>
          <w:rFonts w:asciiTheme="majorHAnsi" w:eastAsia="Times New Roman" w:hAnsiTheme="majorHAnsi" w:cstheme="majorHAnsi"/>
          <w:noProof/>
          <w:color w:val="000000" w:themeColor="text1"/>
          <w:lang w:val="ro-MD"/>
        </w:rPr>
        <w:t>din 25</w:t>
      </w:r>
      <w:r w:rsidR="00680EBF" w:rsidRPr="00113DB1">
        <w:rPr>
          <w:rFonts w:asciiTheme="majorHAnsi" w:eastAsia="Times New Roman" w:hAnsiTheme="majorHAnsi" w:cstheme="majorHAnsi"/>
          <w:noProof/>
          <w:color w:val="000000" w:themeColor="text1"/>
          <w:lang w:val="ro-MD"/>
        </w:rPr>
        <w:t>.02.2021</w:t>
      </w:r>
    </w:p>
    <w:p w14:paraId="0AC939F1" w14:textId="77777777" w:rsidR="00680EBF" w:rsidRPr="00113DB1" w:rsidRDefault="00680EBF" w:rsidP="00680EBF">
      <w:pPr>
        <w:spacing w:after="0" w:line="276" w:lineRule="auto"/>
        <w:jc w:val="right"/>
        <w:rPr>
          <w:rFonts w:asciiTheme="majorHAnsi" w:eastAsia="Calibri" w:hAnsiTheme="majorHAnsi" w:cstheme="majorHAnsi"/>
          <w:i/>
          <w:noProof/>
          <w:color w:val="000000" w:themeColor="text1"/>
          <w:sz w:val="24"/>
          <w:szCs w:val="24"/>
          <w:lang w:val="ro-MD"/>
        </w:rPr>
      </w:pPr>
    </w:p>
    <w:p w14:paraId="64C08C2B" w14:textId="77777777" w:rsidR="00680EBF" w:rsidRPr="00113DB1" w:rsidRDefault="00680EBF" w:rsidP="00680EBF">
      <w:pPr>
        <w:spacing w:after="0" w:line="276" w:lineRule="auto"/>
        <w:jc w:val="center"/>
        <w:rPr>
          <w:rFonts w:asciiTheme="majorHAnsi" w:eastAsia="Calibri" w:hAnsiTheme="majorHAnsi" w:cstheme="majorHAnsi"/>
          <w:i/>
          <w:noProof/>
          <w:color w:val="000000" w:themeColor="text1"/>
          <w:sz w:val="24"/>
          <w:szCs w:val="24"/>
          <w:lang w:val="ro-MD"/>
        </w:rPr>
      </w:pPr>
    </w:p>
    <w:p w14:paraId="49CE419C" w14:textId="77777777" w:rsidR="00680EBF" w:rsidRPr="00113DB1" w:rsidRDefault="00680EBF" w:rsidP="00680EBF">
      <w:pPr>
        <w:spacing w:after="0" w:line="276" w:lineRule="auto"/>
        <w:jc w:val="center"/>
        <w:rPr>
          <w:rFonts w:asciiTheme="majorHAnsi" w:eastAsia="Calibri" w:hAnsiTheme="majorHAnsi" w:cstheme="majorHAnsi"/>
          <w:i/>
          <w:noProof/>
          <w:color w:val="000000" w:themeColor="text1"/>
          <w:sz w:val="24"/>
          <w:szCs w:val="24"/>
          <w:lang w:val="ro-MD"/>
        </w:rPr>
      </w:pPr>
    </w:p>
    <w:p w14:paraId="08B7DE68" w14:textId="77777777" w:rsidR="00680EBF" w:rsidRPr="00113DB1" w:rsidRDefault="00680EBF" w:rsidP="00680EBF">
      <w:pPr>
        <w:spacing w:after="0" w:line="276" w:lineRule="auto"/>
        <w:jc w:val="center"/>
        <w:rPr>
          <w:rFonts w:asciiTheme="majorHAnsi" w:eastAsia="Calibri" w:hAnsiTheme="majorHAnsi" w:cstheme="majorHAnsi"/>
          <w:i/>
          <w:noProof/>
          <w:color w:val="000000" w:themeColor="text1"/>
          <w:sz w:val="24"/>
          <w:szCs w:val="24"/>
          <w:lang w:val="ro-MD"/>
        </w:rPr>
      </w:pPr>
    </w:p>
    <w:p w14:paraId="10DC025E" w14:textId="77777777" w:rsidR="00680EBF" w:rsidRPr="00113DB1" w:rsidRDefault="00680EBF" w:rsidP="00680EBF">
      <w:pPr>
        <w:spacing w:after="0" w:line="276" w:lineRule="auto"/>
        <w:jc w:val="center"/>
        <w:rPr>
          <w:rFonts w:asciiTheme="majorHAnsi" w:eastAsia="Calibri" w:hAnsiTheme="majorHAnsi" w:cstheme="majorHAnsi"/>
          <w:i/>
          <w:noProof/>
          <w:color w:val="000000" w:themeColor="text1"/>
          <w:sz w:val="24"/>
          <w:szCs w:val="24"/>
          <w:lang w:val="ro-MD"/>
        </w:rPr>
      </w:pPr>
      <w:r w:rsidRPr="00113DB1">
        <w:rPr>
          <w:rFonts w:asciiTheme="majorHAnsi" w:hAnsiTheme="majorHAnsi" w:cstheme="majorHAnsi"/>
          <w:b/>
          <w:noProof/>
          <w:color w:val="000000" w:themeColor="text1"/>
          <w:sz w:val="28"/>
          <w:szCs w:val="28"/>
        </w:rPr>
        <w:drawing>
          <wp:inline distT="0" distB="0" distL="0" distR="0" wp14:anchorId="33A380BB" wp14:editId="228E4BD8">
            <wp:extent cx="1059180" cy="1063573"/>
            <wp:effectExtent l="0" t="0" r="762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325" cy="1070748"/>
                    </a:xfrm>
                    <a:prstGeom prst="rect">
                      <a:avLst/>
                    </a:prstGeom>
                    <a:noFill/>
                  </pic:spPr>
                </pic:pic>
              </a:graphicData>
            </a:graphic>
          </wp:inline>
        </w:drawing>
      </w:r>
    </w:p>
    <w:p w14:paraId="635387AB" w14:textId="77777777" w:rsidR="00680EBF" w:rsidRPr="00113DB1" w:rsidRDefault="00680EBF" w:rsidP="00680EBF">
      <w:pPr>
        <w:spacing w:after="0" w:line="276" w:lineRule="auto"/>
        <w:jc w:val="center"/>
        <w:rPr>
          <w:rFonts w:asciiTheme="majorHAnsi" w:eastAsia="Calibri" w:hAnsiTheme="majorHAnsi" w:cstheme="majorHAnsi"/>
          <w:i/>
          <w:noProof/>
          <w:color w:val="000000" w:themeColor="text1"/>
          <w:sz w:val="24"/>
          <w:szCs w:val="24"/>
          <w:lang w:val="ro-MD"/>
        </w:rPr>
      </w:pPr>
    </w:p>
    <w:p w14:paraId="16889BD1" w14:textId="77777777" w:rsidR="00680EBF" w:rsidRPr="00113DB1" w:rsidRDefault="00680EBF" w:rsidP="00680EBF">
      <w:pPr>
        <w:spacing w:after="0" w:line="276" w:lineRule="auto"/>
        <w:rPr>
          <w:rFonts w:asciiTheme="majorHAnsi" w:eastAsia="Calibri" w:hAnsiTheme="majorHAnsi" w:cstheme="majorHAnsi"/>
          <w:i/>
          <w:noProof/>
          <w:color w:val="000000" w:themeColor="text1"/>
          <w:sz w:val="24"/>
          <w:szCs w:val="24"/>
          <w:lang w:val="ro-MD"/>
        </w:rPr>
      </w:pPr>
    </w:p>
    <w:p w14:paraId="11CE5B99" w14:textId="77777777" w:rsidR="00680EBF" w:rsidRPr="00113DB1" w:rsidRDefault="00680EBF" w:rsidP="00680EBF">
      <w:pPr>
        <w:spacing w:after="0" w:line="276" w:lineRule="auto"/>
        <w:jc w:val="center"/>
        <w:rPr>
          <w:rFonts w:asciiTheme="majorHAnsi" w:eastAsia="Calibri" w:hAnsiTheme="majorHAnsi" w:cstheme="majorHAnsi"/>
          <w:b/>
          <w:noProof/>
          <w:color w:val="000000" w:themeColor="text1"/>
          <w:sz w:val="24"/>
          <w:szCs w:val="24"/>
          <w:lang w:val="ro-MD"/>
        </w:rPr>
      </w:pPr>
    </w:p>
    <w:p w14:paraId="349CB8AD" w14:textId="77777777" w:rsidR="00680EBF" w:rsidRPr="00113DB1" w:rsidRDefault="00680EBF" w:rsidP="00680EBF">
      <w:pPr>
        <w:spacing w:after="0" w:line="276" w:lineRule="auto"/>
        <w:jc w:val="center"/>
        <w:rPr>
          <w:rFonts w:asciiTheme="majorHAnsi" w:eastAsia="Calibri" w:hAnsiTheme="majorHAnsi" w:cstheme="majorHAnsi"/>
          <w:b/>
          <w:noProof/>
          <w:color w:val="000000" w:themeColor="text1"/>
          <w:sz w:val="24"/>
          <w:szCs w:val="24"/>
          <w:lang w:val="ro-MD"/>
        </w:rPr>
      </w:pPr>
    </w:p>
    <w:p w14:paraId="7B65923F" w14:textId="77777777" w:rsidR="00680EBF" w:rsidRPr="00113DB1" w:rsidRDefault="00680EBF" w:rsidP="00680EBF">
      <w:pPr>
        <w:spacing w:after="0" w:line="276" w:lineRule="auto"/>
        <w:jc w:val="center"/>
        <w:rPr>
          <w:rFonts w:asciiTheme="majorHAnsi" w:eastAsia="Calibri" w:hAnsiTheme="majorHAnsi" w:cstheme="majorHAnsi"/>
          <w:b/>
          <w:noProof/>
          <w:color w:val="000000" w:themeColor="text1"/>
          <w:sz w:val="32"/>
          <w:szCs w:val="32"/>
          <w:lang w:val="ro-MD"/>
        </w:rPr>
      </w:pPr>
      <w:r w:rsidRPr="00113DB1">
        <w:rPr>
          <w:rFonts w:asciiTheme="majorHAnsi" w:eastAsia="Calibri" w:hAnsiTheme="majorHAnsi" w:cstheme="majorHAnsi"/>
          <w:b/>
          <w:noProof/>
          <w:color w:val="000000" w:themeColor="text1"/>
          <w:sz w:val="32"/>
          <w:szCs w:val="32"/>
          <w:lang w:val="ro-MD"/>
        </w:rPr>
        <w:t>CURTEA DE CONTURI A REPUBLICII MOLDOVA</w:t>
      </w:r>
    </w:p>
    <w:p w14:paraId="02A86D15" w14:textId="77777777" w:rsidR="00680EBF" w:rsidRPr="00113DB1" w:rsidRDefault="00680EBF" w:rsidP="00680EBF">
      <w:pPr>
        <w:spacing w:after="0" w:line="276" w:lineRule="auto"/>
        <w:rPr>
          <w:rFonts w:asciiTheme="majorHAnsi" w:eastAsia="Calibri" w:hAnsiTheme="majorHAnsi" w:cstheme="majorHAnsi"/>
          <w:noProof/>
          <w:color w:val="000000" w:themeColor="text1"/>
          <w:sz w:val="24"/>
          <w:szCs w:val="24"/>
          <w:lang w:val="ro-MD"/>
        </w:rPr>
      </w:pPr>
    </w:p>
    <w:tbl>
      <w:tblPr>
        <w:tblW w:w="0" w:type="auto"/>
        <w:jc w:val="center"/>
        <w:tblBorders>
          <w:top w:val="thinThickSmallGap" w:sz="12" w:space="0" w:color="auto"/>
          <w:bottom w:val="thickThinSmallGap" w:sz="12" w:space="0" w:color="auto"/>
        </w:tblBorders>
        <w:tblLook w:val="04A0" w:firstRow="1" w:lastRow="0" w:firstColumn="1" w:lastColumn="0" w:noHBand="0" w:noVBand="1"/>
      </w:tblPr>
      <w:tblGrid>
        <w:gridCol w:w="9350"/>
      </w:tblGrid>
      <w:tr w:rsidR="00680EBF" w:rsidRPr="00113DB1" w14:paraId="22D81C23" w14:textId="77777777" w:rsidTr="00FD3657">
        <w:trPr>
          <w:trHeight w:val="396"/>
          <w:jc w:val="center"/>
        </w:trPr>
        <w:tc>
          <w:tcPr>
            <w:tcW w:w="9350" w:type="dxa"/>
          </w:tcPr>
          <w:p w14:paraId="126D6B37" w14:textId="3401E9CE" w:rsidR="00680EBF" w:rsidRPr="00113DB1" w:rsidRDefault="00680EBF" w:rsidP="00FD3657">
            <w:pPr>
              <w:tabs>
                <w:tab w:val="left" w:pos="720"/>
              </w:tabs>
              <w:spacing w:after="0" w:line="276" w:lineRule="auto"/>
              <w:jc w:val="center"/>
              <w:rPr>
                <w:rFonts w:asciiTheme="majorHAnsi" w:eastAsia="Calibri" w:hAnsiTheme="majorHAnsi" w:cstheme="majorHAnsi"/>
                <w:b/>
                <w:bCs/>
                <w:iCs/>
                <w:noProof/>
                <w:color w:val="000000" w:themeColor="text1"/>
                <w:sz w:val="20"/>
                <w:szCs w:val="20"/>
                <w:lang w:val="ro-MD"/>
              </w:rPr>
            </w:pPr>
            <w:r w:rsidRPr="00113DB1">
              <w:rPr>
                <w:rFonts w:asciiTheme="majorHAnsi" w:eastAsia="Calibri" w:hAnsiTheme="majorHAnsi" w:cstheme="majorHAnsi"/>
                <w:b/>
                <w:bCs/>
                <w:iCs/>
                <w:noProof/>
                <w:color w:val="000000" w:themeColor="text1"/>
                <w:sz w:val="20"/>
                <w:szCs w:val="20"/>
                <w:lang w:val="ro-MD"/>
              </w:rPr>
              <w:t>MD-2001, mun. Chi</w:t>
            </w:r>
            <w:r w:rsidR="00113DB1">
              <w:rPr>
                <w:rFonts w:asciiTheme="majorHAnsi" w:eastAsia="Calibri" w:hAnsiTheme="majorHAnsi" w:cstheme="majorHAnsi"/>
                <w:b/>
                <w:bCs/>
                <w:iCs/>
                <w:noProof/>
                <w:color w:val="000000" w:themeColor="text1"/>
                <w:sz w:val="20"/>
                <w:szCs w:val="20"/>
                <w:lang w:val="ro-MD"/>
              </w:rPr>
              <w:t>ș</w:t>
            </w:r>
            <w:r w:rsidRPr="00113DB1">
              <w:rPr>
                <w:rFonts w:asciiTheme="majorHAnsi" w:eastAsia="Calibri" w:hAnsiTheme="majorHAnsi" w:cstheme="majorHAnsi"/>
                <w:b/>
                <w:bCs/>
                <w:iCs/>
                <w:noProof/>
                <w:color w:val="000000" w:themeColor="text1"/>
                <w:sz w:val="20"/>
                <w:szCs w:val="20"/>
                <w:lang w:val="ro-MD"/>
              </w:rPr>
              <w:t xml:space="preserve">inău, bd. </w:t>
            </w:r>
            <w:r w:rsidR="00113DB1">
              <w:rPr>
                <w:rFonts w:asciiTheme="majorHAnsi" w:eastAsia="Calibri" w:hAnsiTheme="majorHAnsi" w:cstheme="majorHAnsi"/>
                <w:b/>
                <w:bCs/>
                <w:iCs/>
                <w:noProof/>
                <w:color w:val="000000" w:themeColor="text1"/>
                <w:sz w:val="20"/>
                <w:szCs w:val="20"/>
                <w:lang w:val="ro-MD"/>
              </w:rPr>
              <w:t>Ș</w:t>
            </w:r>
            <w:r w:rsidRPr="00113DB1">
              <w:rPr>
                <w:rFonts w:asciiTheme="majorHAnsi" w:eastAsia="Calibri" w:hAnsiTheme="majorHAnsi" w:cstheme="majorHAnsi"/>
                <w:b/>
                <w:bCs/>
                <w:iCs/>
                <w:noProof/>
                <w:color w:val="000000" w:themeColor="text1"/>
                <w:sz w:val="20"/>
                <w:szCs w:val="20"/>
                <w:lang w:val="ro-MD"/>
              </w:rPr>
              <w:t xml:space="preserve">tefan cel Mare </w:t>
            </w:r>
            <w:r w:rsidR="00113DB1">
              <w:rPr>
                <w:rFonts w:asciiTheme="majorHAnsi" w:eastAsia="Calibri" w:hAnsiTheme="majorHAnsi" w:cstheme="majorHAnsi"/>
                <w:b/>
                <w:bCs/>
                <w:iCs/>
                <w:noProof/>
                <w:color w:val="000000" w:themeColor="text1"/>
                <w:sz w:val="20"/>
                <w:szCs w:val="20"/>
                <w:lang w:val="ro-MD"/>
              </w:rPr>
              <w:t>ș</w:t>
            </w:r>
            <w:r w:rsidRPr="00113DB1">
              <w:rPr>
                <w:rFonts w:asciiTheme="majorHAnsi" w:eastAsia="Calibri" w:hAnsiTheme="majorHAnsi" w:cstheme="majorHAnsi"/>
                <w:b/>
                <w:bCs/>
                <w:iCs/>
                <w:noProof/>
                <w:color w:val="000000" w:themeColor="text1"/>
                <w:sz w:val="20"/>
                <w:szCs w:val="20"/>
                <w:lang w:val="ro-MD"/>
              </w:rPr>
              <w:t xml:space="preserve">i Sfânt nr.69, tel. (+373 22) 26 60 02, </w:t>
            </w:r>
          </w:p>
          <w:p w14:paraId="0AB6D362" w14:textId="77777777" w:rsidR="00680EBF" w:rsidRPr="00113DB1" w:rsidRDefault="00680EBF" w:rsidP="00FD3657">
            <w:pPr>
              <w:tabs>
                <w:tab w:val="left" w:pos="720"/>
              </w:tabs>
              <w:spacing w:after="0" w:line="276" w:lineRule="auto"/>
              <w:jc w:val="center"/>
              <w:rPr>
                <w:rFonts w:asciiTheme="majorHAnsi" w:eastAsia="Calibri" w:hAnsiTheme="majorHAnsi" w:cstheme="majorHAnsi"/>
                <w:noProof/>
                <w:color w:val="000000" w:themeColor="text1"/>
                <w:sz w:val="20"/>
                <w:szCs w:val="20"/>
                <w:lang w:val="ro-MD"/>
              </w:rPr>
            </w:pPr>
            <w:r w:rsidRPr="00113DB1">
              <w:rPr>
                <w:rFonts w:asciiTheme="majorHAnsi" w:eastAsia="Calibri" w:hAnsiTheme="majorHAnsi" w:cstheme="majorHAnsi"/>
                <w:b/>
                <w:bCs/>
                <w:iCs/>
                <w:noProof/>
                <w:color w:val="000000" w:themeColor="text1"/>
                <w:sz w:val="20"/>
                <w:szCs w:val="20"/>
                <w:lang w:val="ro-MD"/>
              </w:rPr>
              <w:t xml:space="preserve">fax: (+373 22) 26 61 00, web: </w:t>
            </w:r>
            <w:hyperlink r:id="rId9" w:history="1">
              <w:r w:rsidRPr="00113DB1">
                <w:rPr>
                  <w:rStyle w:val="Hyperlink"/>
                  <w:rFonts w:asciiTheme="majorHAnsi" w:eastAsia="Calibri" w:hAnsiTheme="majorHAnsi" w:cstheme="majorHAnsi"/>
                  <w:b/>
                  <w:bCs/>
                  <w:iCs/>
                  <w:noProof/>
                  <w:color w:val="000000" w:themeColor="text1"/>
                  <w:sz w:val="20"/>
                  <w:szCs w:val="20"/>
                  <w:lang w:val="ro-MD"/>
                </w:rPr>
                <w:t>www.ccrm.md</w:t>
              </w:r>
            </w:hyperlink>
            <w:r w:rsidRPr="00113DB1">
              <w:rPr>
                <w:rFonts w:asciiTheme="majorHAnsi" w:eastAsia="Calibri" w:hAnsiTheme="majorHAnsi" w:cstheme="majorHAnsi"/>
                <w:b/>
                <w:bCs/>
                <w:iCs/>
                <w:noProof/>
                <w:color w:val="000000" w:themeColor="text1"/>
                <w:sz w:val="20"/>
                <w:szCs w:val="20"/>
                <w:lang w:val="ro-MD"/>
              </w:rPr>
              <w:t xml:space="preserve">, e-mail: </w:t>
            </w:r>
            <w:hyperlink r:id="rId10" w:history="1">
              <w:r w:rsidRPr="00113DB1">
                <w:rPr>
                  <w:rStyle w:val="Hyperlink"/>
                  <w:rFonts w:asciiTheme="majorHAnsi" w:eastAsia="Calibri" w:hAnsiTheme="majorHAnsi" w:cstheme="majorHAnsi"/>
                  <w:b/>
                  <w:bCs/>
                  <w:iCs/>
                  <w:noProof/>
                  <w:color w:val="000000" w:themeColor="text1"/>
                  <w:sz w:val="20"/>
                  <w:szCs w:val="20"/>
                  <w:lang w:val="ro-MD"/>
                </w:rPr>
                <w:t>ccrm@ccrm.md</w:t>
              </w:r>
            </w:hyperlink>
          </w:p>
        </w:tc>
      </w:tr>
    </w:tbl>
    <w:p w14:paraId="57BC33C5" w14:textId="77777777" w:rsidR="00680EBF" w:rsidRPr="00113DB1" w:rsidRDefault="00680EBF" w:rsidP="00680EBF">
      <w:pPr>
        <w:spacing w:after="0" w:line="276" w:lineRule="auto"/>
        <w:jc w:val="center"/>
        <w:rPr>
          <w:rFonts w:asciiTheme="majorHAnsi" w:eastAsia="Times New Roman" w:hAnsiTheme="majorHAnsi" w:cstheme="majorHAnsi"/>
          <w:noProof/>
          <w:color w:val="000000" w:themeColor="text1"/>
          <w:sz w:val="24"/>
          <w:szCs w:val="24"/>
          <w:lang w:val="ro-MD"/>
        </w:rPr>
      </w:pPr>
    </w:p>
    <w:p w14:paraId="6A1AEA39" w14:textId="77777777" w:rsidR="00680EBF" w:rsidRPr="00113DB1" w:rsidRDefault="00680EBF" w:rsidP="00680EBF">
      <w:pPr>
        <w:spacing w:after="0" w:line="276" w:lineRule="auto"/>
        <w:jc w:val="center"/>
        <w:rPr>
          <w:rFonts w:asciiTheme="majorHAnsi" w:eastAsia="Times New Roman" w:hAnsiTheme="majorHAnsi" w:cstheme="majorHAnsi"/>
          <w:b/>
          <w:bCs/>
          <w:noProof/>
          <w:color w:val="000000" w:themeColor="text1"/>
          <w:sz w:val="24"/>
          <w:szCs w:val="24"/>
          <w:lang w:val="ro-MD"/>
        </w:rPr>
      </w:pPr>
    </w:p>
    <w:p w14:paraId="25988EDC" w14:textId="77777777" w:rsidR="00680EBF" w:rsidRPr="00113DB1" w:rsidRDefault="00680EBF" w:rsidP="00680EBF">
      <w:pPr>
        <w:spacing w:after="0" w:line="276" w:lineRule="auto"/>
        <w:jc w:val="center"/>
        <w:rPr>
          <w:rFonts w:asciiTheme="majorHAnsi" w:eastAsia="Times New Roman" w:hAnsiTheme="majorHAnsi" w:cstheme="majorHAnsi"/>
          <w:b/>
          <w:bCs/>
          <w:noProof/>
          <w:color w:val="000000" w:themeColor="text1"/>
          <w:sz w:val="24"/>
          <w:szCs w:val="24"/>
          <w:lang w:val="ro-MD"/>
        </w:rPr>
      </w:pPr>
    </w:p>
    <w:p w14:paraId="68AD54F4" w14:textId="77777777" w:rsidR="00680EBF" w:rsidRPr="00113DB1" w:rsidRDefault="00680EBF" w:rsidP="00680EBF">
      <w:pPr>
        <w:spacing w:after="0" w:line="276" w:lineRule="auto"/>
        <w:jc w:val="center"/>
        <w:rPr>
          <w:rFonts w:asciiTheme="majorHAnsi" w:eastAsia="Times New Roman" w:hAnsiTheme="majorHAnsi" w:cstheme="majorHAnsi"/>
          <w:b/>
          <w:bCs/>
          <w:noProof/>
          <w:color w:val="000000" w:themeColor="text1"/>
          <w:sz w:val="24"/>
          <w:szCs w:val="24"/>
          <w:lang w:val="ro-MD"/>
        </w:rPr>
      </w:pPr>
    </w:p>
    <w:p w14:paraId="5CA0F5F9" w14:textId="77777777" w:rsidR="00680EBF" w:rsidRPr="00113DB1" w:rsidRDefault="00680EBF" w:rsidP="00680EBF">
      <w:pPr>
        <w:spacing w:after="0" w:line="276" w:lineRule="auto"/>
        <w:jc w:val="center"/>
        <w:rPr>
          <w:rFonts w:asciiTheme="majorHAnsi" w:eastAsia="Times New Roman" w:hAnsiTheme="majorHAnsi" w:cstheme="majorHAnsi"/>
          <w:b/>
          <w:bCs/>
          <w:noProof/>
          <w:color w:val="000000" w:themeColor="text1"/>
          <w:sz w:val="24"/>
          <w:szCs w:val="24"/>
          <w:lang w:val="ro-MD"/>
        </w:rPr>
      </w:pPr>
    </w:p>
    <w:p w14:paraId="2609296D" w14:textId="77777777" w:rsidR="009734C6" w:rsidRPr="00113DB1" w:rsidRDefault="009734C6" w:rsidP="00680EBF">
      <w:pPr>
        <w:spacing w:after="0" w:line="276" w:lineRule="auto"/>
        <w:jc w:val="center"/>
        <w:rPr>
          <w:rFonts w:asciiTheme="majorHAnsi" w:eastAsia="Times New Roman" w:hAnsiTheme="majorHAnsi" w:cstheme="majorHAnsi"/>
          <w:b/>
          <w:bCs/>
          <w:noProof/>
          <w:color w:val="000000" w:themeColor="text1"/>
          <w:sz w:val="24"/>
          <w:szCs w:val="24"/>
          <w:lang w:val="ro-MD"/>
        </w:rPr>
      </w:pPr>
    </w:p>
    <w:p w14:paraId="4886F784" w14:textId="77777777" w:rsidR="00680EBF" w:rsidRPr="00113DB1" w:rsidRDefault="00680EBF" w:rsidP="00680EBF">
      <w:pPr>
        <w:spacing w:line="276" w:lineRule="auto"/>
        <w:ind w:right="284"/>
        <w:jc w:val="center"/>
        <w:rPr>
          <w:rFonts w:asciiTheme="majorHAnsi" w:hAnsiTheme="majorHAnsi" w:cstheme="majorHAnsi"/>
          <w:color w:val="000000" w:themeColor="text1"/>
          <w:sz w:val="32"/>
          <w:szCs w:val="32"/>
          <w:lang w:val="ro-MD"/>
        </w:rPr>
      </w:pPr>
      <w:r w:rsidRPr="00113DB1">
        <w:rPr>
          <w:rFonts w:asciiTheme="majorHAnsi" w:hAnsiTheme="majorHAnsi" w:cstheme="majorHAnsi"/>
          <w:b/>
          <w:color w:val="000000" w:themeColor="text1"/>
          <w:sz w:val="32"/>
          <w:szCs w:val="32"/>
          <w:lang w:val="ro-MD"/>
        </w:rPr>
        <w:t>RAPORTUL</w:t>
      </w:r>
    </w:p>
    <w:p w14:paraId="2B5E9F04" w14:textId="4F7B324F" w:rsidR="00680EBF" w:rsidRPr="00113DB1" w:rsidRDefault="00680EBF" w:rsidP="004C1390">
      <w:pPr>
        <w:spacing w:after="0"/>
        <w:jc w:val="center"/>
        <w:rPr>
          <w:rFonts w:asciiTheme="majorHAnsi" w:eastAsia="Calibri" w:hAnsiTheme="majorHAnsi" w:cstheme="majorHAnsi"/>
          <w:color w:val="000000" w:themeColor="text1"/>
          <w:sz w:val="28"/>
          <w:szCs w:val="28"/>
          <w:lang w:val="ro-MD"/>
        </w:rPr>
      </w:pPr>
      <w:r w:rsidRPr="00113DB1">
        <w:rPr>
          <w:rFonts w:asciiTheme="majorHAnsi" w:hAnsiTheme="majorHAnsi" w:cstheme="majorHAnsi"/>
          <w:noProof/>
          <w:color w:val="000000" w:themeColor="text1"/>
          <w:sz w:val="32"/>
          <w:szCs w:val="32"/>
          <w:lang w:val="ro-MD"/>
        </w:rPr>
        <w:t>auditului conformită</w:t>
      </w:r>
      <w:r w:rsidR="00113DB1">
        <w:rPr>
          <w:rFonts w:asciiTheme="majorHAnsi" w:hAnsiTheme="majorHAnsi" w:cstheme="majorHAnsi"/>
          <w:noProof/>
          <w:color w:val="000000" w:themeColor="text1"/>
          <w:sz w:val="32"/>
          <w:szCs w:val="32"/>
          <w:lang w:val="ro-MD"/>
        </w:rPr>
        <w:t>ț</w:t>
      </w:r>
      <w:r w:rsidRPr="00113DB1">
        <w:rPr>
          <w:rFonts w:asciiTheme="majorHAnsi" w:hAnsiTheme="majorHAnsi" w:cstheme="majorHAnsi"/>
          <w:noProof/>
          <w:color w:val="000000" w:themeColor="text1"/>
          <w:sz w:val="32"/>
          <w:szCs w:val="32"/>
          <w:lang w:val="ro-MD"/>
        </w:rPr>
        <w:t xml:space="preserve">ii </w:t>
      </w:r>
      <w:r w:rsidR="00933DD5" w:rsidRPr="00113DB1">
        <w:rPr>
          <w:rFonts w:asciiTheme="majorHAnsi" w:hAnsiTheme="majorHAnsi" w:cstheme="majorHAnsi"/>
          <w:noProof/>
          <w:color w:val="000000" w:themeColor="text1"/>
          <w:sz w:val="32"/>
          <w:szCs w:val="32"/>
          <w:lang w:val="ro-MD"/>
        </w:rPr>
        <w:t xml:space="preserve">asupra </w:t>
      </w:r>
      <w:r w:rsidRPr="00113DB1">
        <w:rPr>
          <w:rFonts w:asciiTheme="majorHAnsi" w:hAnsiTheme="majorHAnsi" w:cstheme="majorHAnsi"/>
          <w:noProof/>
          <w:color w:val="000000" w:themeColor="text1"/>
          <w:sz w:val="32"/>
          <w:szCs w:val="32"/>
          <w:lang w:val="ro-MD"/>
        </w:rPr>
        <w:t xml:space="preserve">procesului bugetar </w:t>
      </w:r>
      <w:r w:rsidR="00113DB1">
        <w:rPr>
          <w:rFonts w:asciiTheme="majorHAnsi" w:hAnsiTheme="majorHAnsi" w:cstheme="majorHAnsi"/>
          <w:noProof/>
          <w:color w:val="000000" w:themeColor="text1"/>
          <w:sz w:val="32"/>
          <w:szCs w:val="32"/>
          <w:lang w:val="ro-MD"/>
        </w:rPr>
        <w:t>ș</w:t>
      </w:r>
      <w:r w:rsidRPr="00113DB1">
        <w:rPr>
          <w:rFonts w:asciiTheme="majorHAnsi" w:hAnsiTheme="majorHAnsi" w:cstheme="majorHAnsi"/>
          <w:noProof/>
          <w:color w:val="000000" w:themeColor="text1"/>
          <w:sz w:val="32"/>
          <w:szCs w:val="32"/>
          <w:lang w:val="ro-MD"/>
        </w:rPr>
        <w:t>i gestionării patrimoniului public la unitatea administrativ-teritorială or</w:t>
      </w:r>
      <w:r w:rsidR="00933DD5" w:rsidRPr="00113DB1">
        <w:rPr>
          <w:rFonts w:asciiTheme="majorHAnsi" w:hAnsiTheme="majorHAnsi" w:cstheme="majorHAnsi"/>
          <w:noProof/>
          <w:color w:val="000000" w:themeColor="text1"/>
          <w:sz w:val="32"/>
          <w:szCs w:val="32"/>
          <w:lang w:val="ro-MD"/>
        </w:rPr>
        <w:t>a</w:t>
      </w:r>
      <w:r w:rsidR="00113DB1">
        <w:rPr>
          <w:rFonts w:asciiTheme="majorHAnsi" w:hAnsiTheme="majorHAnsi" w:cstheme="majorHAnsi"/>
          <w:noProof/>
          <w:color w:val="000000" w:themeColor="text1"/>
          <w:sz w:val="32"/>
          <w:szCs w:val="32"/>
          <w:lang w:val="ro-MD"/>
        </w:rPr>
        <w:t>ș</w:t>
      </w:r>
      <w:r w:rsidR="00933DD5" w:rsidRPr="00113DB1">
        <w:rPr>
          <w:rFonts w:asciiTheme="majorHAnsi" w:hAnsiTheme="majorHAnsi" w:cstheme="majorHAnsi"/>
          <w:noProof/>
          <w:color w:val="000000" w:themeColor="text1"/>
          <w:sz w:val="32"/>
          <w:szCs w:val="32"/>
          <w:lang w:val="ro-MD"/>
        </w:rPr>
        <w:t xml:space="preserve">ul  </w:t>
      </w:r>
      <w:r w:rsidR="009734C6" w:rsidRPr="00113DB1">
        <w:rPr>
          <w:rFonts w:asciiTheme="majorHAnsi" w:hAnsiTheme="majorHAnsi" w:cstheme="majorHAnsi"/>
          <w:noProof/>
          <w:color w:val="000000" w:themeColor="text1"/>
          <w:sz w:val="32"/>
          <w:szCs w:val="32"/>
          <w:lang w:val="ro-MD"/>
        </w:rPr>
        <w:t>Nisporeni</w:t>
      </w:r>
      <w:r w:rsidR="00633470" w:rsidRPr="00113DB1">
        <w:rPr>
          <w:rFonts w:asciiTheme="majorHAnsi" w:hAnsiTheme="majorHAnsi" w:cstheme="majorHAnsi"/>
          <w:noProof/>
          <w:color w:val="000000" w:themeColor="text1"/>
          <w:sz w:val="32"/>
          <w:szCs w:val="32"/>
          <w:lang w:val="ro-MD"/>
        </w:rPr>
        <w:t xml:space="preserve"> în anul 2019</w:t>
      </w:r>
    </w:p>
    <w:p w14:paraId="68073398" w14:textId="77777777" w:rsidR="00680EBF" w:rsidRPr="00113DB1" w:rsidRDefault="00680EBF" w:rsidP="00680EBF">
      <w:pPr>
        <w:rPr>
          <w:rFonts w:asciiTheme="majorHAnsi" w:eastAsia="Calibri" w:hAnsiTheme="majorHAnsi" w:cstheme="majorHAnsi"/>
          <w:color w:val="000000" w:themeColor="text1"/>
          <w:sz w:val="28"/>
          <w:szCs w:val="28"/>
          <w:lang w:val="ro-MD"/>
        </w:rPr>
      </w:pPr>
    </w:p>
    <w:p w14:paraId="77533192" w14:textId="77777777" w:rsidR="00680EBF" w:rsidRPr="00113DB1" w:rsidRDefault="00680EBF" w:rsidP="00680EBF">
      <w:pPr>
        <w:rPr>
          <w:rFonts w:asciiTheme="majorHAnsi" w:eastAsia="Calibri" w:hAnsiTheme="majorHAnsi" w:cstheme="majorHAnsi"/>
          <w:color w:val="000000" w:themeColor="text1"/>
          <w:sz w:val="28"/>
          <w:szCs w:val="28"/>
          <w:lang w:val="ro-MD"/>
        </w:rPr>
      </w:pPr>
    </w:p>
    <w:p w14:paraId="4DA1A8B2" w14:textId="77777777" w:rsidR="00680EBF" w:rsidRPr="00113DB1" w:rsidRDefault="00680EBF" w:rsidP="00680EBF">
      <w:pPr>
        <w:rPr>
          <w:rFonts w:asciiTheme="majorHAnsi" w:eastAsia="Calibri" w:hAnsiTheme="majorHAnsi" w:cstheme="majorHAnsi"/>
          <w:color w:val="000000" w:themeColor="text1"/>
          <w:sz w:val="28"/>
          <w:szCs w:val="28"/>
          <w:lang w:val="ro-MD"/>
        </w:rPr>
      </w:pPr>
    </w:p>
    <w:p w14:paraId="4DD19BD7" w14:textId="77777777" w:rsidR="00680EBF" w:rsidRPr="00113DB1" w:rsidRDefault="00680EBF" w:rsidP="00680EBF">
      <w:pPr>
        <w:rPr>
          <w:rFonts w:asciiTheme="majorHAnsi" w:eastAsia="Calibri" w:hAnsiTheme="majorHAnsi" w:cstheme="majorHAnsi"/>
          <w:color w:val="000000" w:themeColor="text1"/>
          <w:sz w:val="28"/>
          <w:szCs w:val="28"/>
          <w:lang w:val="ro-MD"/>
        </w:rPr>
      </w:pPr>
    </w:p>
    <w:p w14:paraId="7D546583" w14:textId="77777777" w:rsidR="00680EBF" w:rsidRPr="00113DB1" w:rsidRDefault="00680EBF" w:rsidP="00680EBF">
      <w:pPr>
        <w:rPr>
          <w:rFonts w:asciiTheme="majorHAnsi" w:eastAsia="Calibri" w:hAnsiTheme="majorHAnsi" w:cstheme="majorHAnsi"/>
          <w:color w:val="000000" w:themeColor="text1"/>
          <w:sz w:val="28"/>
          <w:szCs w:val="28"/>
          <w:lang w:val="ro-MD"/>
        </w:rPr>
      </w:pPr>
    </w:p>
    <w:p w14:paraId="29C74DB3" w14:textId="77777777" w:rsidR="00680EBF" w:rsidRPr="00113DB1" w:rsidRDefault="00680EBF" w:rsidP="00680EBF">
      <w:pPr>
        <w:rPr>
          <w:rFonts w:asciiTheme="majorHAnsi" w:eastAsia="Calibri" w:hAnsiTheme="majorHAnsi" w:cstheme="majorHAnsi"/>
          <w:color w:val="000000" w:themeColor="text1"/>
          <w:sz w:val="28"/>
          <w:szCs w:val="28"/>
          <w:lang w:val="ro-MD"/>
        </w:rPr>
      </w:pPr>
    </w:p>
    <w:p w14:paraId="5DFC9049" w14:textId="77777777" w:rsidR="00680EBF" w:rsidRPr="00113DB1" w:rsidRDefault="00680EBF" w:rsidP="00680EBF">
      <w:pPr>
        <w:spacing w:after="0" w:line="276" w:lineRule="auto"/>
        <w:rPr>
          <w:rFonts w:asciiTheme="majorHAnsi" w:eastAsia="Times New Roman" w:hAnsiTheme="majorHAnsi" w:cstheme="majorHAnsi"/>
          <w:color w:val="000000" w:themeColor="text1"/>
          <w:szCs w:val="28"/>
          <w:lang w:val="ro-MD"/>
        </w:rPr>
        <w:sectPr w:rsidR="00680EBF" w:rsidRPr="00113DB1" w:rsidSect="00FD3657">
          <w:footerReference w:type="default" r:id="rId11"/>
          <w:pgSz w:w="11906" w:h="16838" w:code="9"/>
          <w:pgMar w:top="1134" w:right="850" w:bottom="1134" w:left="1701" w:header="720" w:footer="720" w:gutter="0"/>
          <w:cols w:space="720"/>
          <w:titlePg/>
          <w:docGrid w:linePitch="381"/>
        </w:sectPr>
      </w:pPr>
    </w:p>
    <w:bookmarkStart w:id="1" w:name="_Toc60045167" w:displacedByCustomXml="next"/>
    <w:sdt>
      <w:sdtPr>
        <w:rPr>
          <w:rFonts w:asciiTheme="minorHAnsi" w:eastAsiaTheme="minorHAnsi" w:hAnsiTheme="minorHAnsi" w:cstheme="majorHAnsi"/>
          <w:color w:val="000000" w:themeColor="text1"/>
          <w:sz w:val="24"/>
          <w:szCs w:val="24"/>
          <w:lang w:val="ro-MD"/>
        </w:rPr>
        <w:id w:val="666907984"/>
        <w:docPartObj>
          <w:docPartGallery w:val="Table of Contents"/>
          <w:docPartUnique/>
        </w:docPartObj>
      </w:sdtPr>
      <w:sdtEndPr>
        <w:rPr>
          <w:b/>
          <w:bCs/>
          <w:noProof/>
        </w:rPr>
      </w:sdtEndPr>
      <w:sdtContent>
        <w:p w14:paraId="3D382C91" w14:textId="0ADB8A84" w:rsidR="00A92262" w:rsidRPr="00113DB1" w:rsidRDefault="00037740" w:rsidP="00BB585D">
          <w:pPr>
            <w:pStyle w:val="TOCHeading"/>
            <w:jc w:val="center"/>
            <w:rPr>
              <w:rFonts w:cstheme="majorHAnsi"/>
              <w:b/>
              <w:color w:val="000000" w:themeColor="text1"/>
              <w:sz w:val="24"/>
              <w:szCs w:val="24"/>
              <w:lang w:val="ro-MD"/>
            </w:rPr>
          </w:pPr>
          <w:r w:rsidRPr="00113DB1">
            <w:rPr>
              <w:rFonts w:cstheme="majorHAnsi"/>
              <w:b/>
              <w:color w:val="000000" w:themeColor="text1"/>
              <w:sz w:val="24"/>
              <w:szCs w:val="24"/>
              <w:lang w:val="ro-MD"/>
            </w:rPr>
            <w:t>CUPRINS:</w:t>
          </w:r>
        </w:p>
        <w:p w14:paraId="5D607F9F" w14:textId="20DA5CE9" w:rsidR="00AD5B78" w:rsidRPr="00113DB1" w:rsidRDefault="00A92262">
          <w:pPr>
            <w:pStyle w:val="TOC1"/>
            <w:tabs>
              <w:tab w:val="right" w:leader="dot" w:pos="9260"/>
            </w:tabs>
            <w:rPr>
              <w:rFonts w:asciiTheme="majorHAnsi" w:eastAsiaTheme="minorEastAsia" w:hAnsiTheme="majorHAnsi" w:cstheme="majorHAnsi"/>
              <w:noProof/>
              <w:sz w:val="24"/>
              <w:szCs w:val="24"/>
              <w:lang w:val="ro-MD"/>
            </w:rPr>
          </w:pPr>
          <w:r w:rsidRPr="00113DB1">
            <w:rPr>
              <w:rFonts w:asciiTheme="majorHAnsi" w:hAnsiTheme="majorHAnsi" w:cstheme="majorHAnsi"/>
              <w:color w:val="000000" w:themeColor="text1"/>
              <w:sz w:val="24"/>
              <w:szCs w:val="24"/>
              <w:lang w:val="ro-MD"/>
            </w:rPr>
            <w:fldChar w:fldCharType="begin"/>
          </w:r>
          <w:r w:rsidRPr="00113DB1">
            <w:rPr>
              <w:rFonts w:asciiTheme="majorHAnsi" w:hAnsiTheme="majorHAnsi" w:cstheme="majorHAnsi"/>
              <w:color w:val="000000" w:themeColor="text1"/>
              <w:sz w:val="24"/>
              <w:szCs w:val="24"/>
              <w:lang w:val="ro-MD"/>
            </w:rPr>
            <w:instrText xml:space="preserve"> TOC \o "1-3" \h \z \u </w:instrText>
          </w:r>
          <w:r w:rsidRPr="00113DB1">
            <w:rPr>
              <w:rFonts w:asciiTheme="majorHAnsi" w:hAnsiTheme="majorHAnsi" w:cstheme="majorHAnsi"/>
              <w:color w:val="000000" w:themeColor="text1"/>
              <w:sz w:val="24"/>
              <w:szCs w:val="24"/>
              <w:lang w:val="ro-MD"/>
            </w:rPr>
            <w:fldChar w:fldCharType="separate"/>
          </w:r>
          <w:hyperlink w:anchor="_Toc66699929" w:history="1">
            <w:r w:rsidR="00AD5B78" w:rsidRPr="00113DB1">
              <w:rPr>
                <w:rStyle w:val="Hyperlink"/>
                <w:rFonts w:asciiTheme="majorHAnsi" w:hAnsiTheme="majorHAnsi" w:cstheme="majorHAnsi"/>
                <w:b/>
                <w:bCs/>
                <w:noProof/>
                <w:sz w:val="24"/>
                <w:szCs w:val="24"/>
                <w:lang w:val="ro-MD"/>
              </w:rPr>
              <w:t>LISTA ACRONIMELOR</w:t>
            </w:r>
            <w:r w:rsidR="00AD5B78" w:rsidRPr="00113DB1">
              <w:rPr>
                <w:rFonts w:asciiTheme="majorHAnsi" w:hAnsiTheme="majorHAnsi" w:cstheme="majorHAnsi"/>
                <w:noProof/>
                <w:webHidden/>
                <w:sz w:val="24"/>
                <w:szCs w:val="24"/>
                <w:lang w:val="ro-MD"/>
              </w:rPr>
              <w:tab/>
            </w:r>
            <w:r w:rsidR="00AD5B78" w:rsidRPr="00113DB1">
              <w:rPr>
                <w:rFonts w:asciiTheme="majorHAnsi" w:hAnsiTheme="majorHAnsi" w:cstheme="majorHAnsi"/>
                <w:noProof/>
                <w:webHidden/>
                <w:sz w:val="24"/>
                <w:szCs w:val="24"/>
                <w:lang w:val="ro-MD"/>
              </w:rPr>
              <w:fldChar w:fldCharType="begin"/>
            </w:r>
            <w:r w:rsidR="00AD5B78" w:rsidRPr="00113DB1">
              <w:rPr>
                <w:rFonts w:asciiTheme="majorHAnsi" w:hAnsiTheme="majorHAnsi" w:cstheme="majorHAnsi"/>
                <w:noProof/>
                <w:webHidden/>
                <w:sz w:val="24"/>
                <w:szCs w:val="24"/>
                <w:lang w:val="ro-MD"/>
              </w:rPr>
              <w:instrText xml:space="preserve"> PAGEREF _Toc66699929 \h </w:instrText>
            </w:r>
            <w:r w:rsidR="00AD5B78" w:rsidRPr="00113DB1">
              <w:rPr>
                <w:rFonts w:asciiTheme="majorHAnsi" w:hAnsiTheme="majorHAnsi" w:cstheme="majorHAnsi"/>
                <w:noProof/>
                <w:webHidden/>
                <w:sz w:val="24"/>
                <w:szCs w:val="24"/>
                <w:lang w:val="ro-MD"/>
              </w:rPr>
            </w:r>
            <w:r w:rsidR="00AD5B78" w:rsidRPr="00113DB1">
              <w:rPr>
                <w:rFonts w:asciiTheme="majorHAnsi" w:hAnsiTheme="majorHAnsi" w:cstheme="majorHAnsi"/>
                <w:noProof/>
                <w:webHidden/>
                <w:sz w:val="24"/>
                <w:szCs w:val="24"/>
                <w:lang w:val="ro-MD"/>
              </w:rPr>
              <w:fldChar w:fldCharType="separate"/>
            </w:r>
            <w:r w:rsidR="00DA6303">
              <w:rPr>
                <w:rFonts w:asciiTheme="majorHAnsi" w:hAnsiTheme="majorHAnsi" w:cstheme="majorHAnsi"/>
                <w:noProof/>
                <w:webHidden/>
                <w:sz w:val="24"/>
                <w:szCs w:val="24"/>
                <w:lang w:val="ro-MD"/>
              </w:rPr>
              <w:t>3</w:t>
            </w:r>
            <w:r w:rsidR="00AD5B78" w:rsidRPr="00113DB1">
              <w:rPr>
                <w:rFonts w:asciiTheme="majorHAnsi" w:hAnsiTheme="majorHAnsi" w:cstheme="majorHAnsi"/>
                <w:noProof/>
                <w:webHidden/>
                <w:sz w:val="24"/>
                <w:szCs w:val="24"/>
                <w:lang w:val="ro-MD"/>
              </w:rPr>
              <w:fldChar w:fldCharType="end"/>
            </w:r>
          </w:hyperlink>
        </w:p>
        <w:p w14:paraId="5A0CF16B" w14:textId="15B3A6EF" w:rsidR="00AD5B78" w:rsidRPr="00113DB1" w:rsidRDefault="00657412">
          <w:pPr>
            <w:pStyle w:val="TOC1"/>
            <w:tabs>
              <w:tab w:val="right" w:leader="dot" w:pos="9260"/>
            </w:tabs>
            <w:rPr>
              <w:rFonts w:asciiTheme="majorHAnsi" w:eastAsiaTheme="minorEastAsia" w:hAnsiTheme="majorHAnsi" w:cstheme="majorHAnsi"/>
              <w:noProof/>
              <w:sz w:val="24"/>
              <w:szCs w:val="24"/>
              <w:lang w:val="ro-MD"/>
            </w:rPr>
          </w:pPr>
          <w:hyperlink w:anchor="_Toc66699930" w:history="1">
            <w:r w:rsidR="00AD5B78" w:rsidRPr="00113DB1">
              <w:rPr>
                <w:rStyle w:val="Hyperlink"/>
                <w:rFonts w:asciiTheme="majorHAnsi" w:hAnsiTheme="majorHAnsi" w:cstheme="majorHAnsi"/>
                <w:b/>
                <w:bCs/>
                <w:noProof/>
                <w:sz w:val="24"/>
                <w:szCs w:val="24"/>
                <w:lang w:val="ro-MD"/>
              </w:rPr>
              <w:t>GLOSAR</w:t>
            </w:r>
            <w:r w:rsidR="00AD5B78" w:rsidRPr="00113DB1">
              <w:rPr>
                <w:rFonts w:asciiTheme="majorHAnsi" w:hAnsiTheme="majorHAnsi" w:cstheme="majorHAnsi"/>
                <w:noProof/>
                <w:webHidden/>
                <w:sz w:val="24"/>
                <w:szCs w:val="24"/>
                <w:lang w:val="ro-MD"/>
              </w:rPr>
              <w:tab/>
            </w:r>
            <w:r w:rsidR="00AD5B78" w:rsidRPr="00113DB1">
              <w:rPr>
                <w:rFonts w:asciiTheme="majorHAnsi" w:hAnsiTheme="majorHAnsi" w:cstheme="majorHAnsi"/>
                <w:noProof/>
                <w:webHidden/>
                <w:sz w:val="24"/>
                <w:szCs w:val="24"/>
                <w:lang w:val="ro-MD"/>
              </w:rPr>
              <w:fldChar w:fldCharType="begin"/>
            </w:r>
            <w:r w:rsidR="00AD5B78" w:rsidRPr="00113DB1">
              <w:rPr>
                <w:rFonts w:asciiTheme="majorHAnsi" w:hAnsiTheme="majorHAnsi" w:cstheme="majorHAnsi"/>
                <w:noProof/>
                <w:webHidden/>
                <w:sz w:val="24"/>
                <w:szCs w:val="24"/>
                <w:lang w:val="ro-MD"/>
              </w:rPr>
              <w:instrText xml:space="preserve"> PAGEREF _Toc66699930 \h </w:instrText>
            </w:r>
            <w:r w:rsidR="00AD5B78" w:rsidRPr="00113DB1">
              <w:rPr>
                <w:rFonts w:asciiTheme="majorHAnsi" w:hAnsiTheme="majorHAnsi" w:cstheme="majorHAnsi"/>
                <w:noProof/>
                <w:webHidden/>
                <w:sz w:val="24"/>
                <w:szCs w:val="24"/>
                <w:lang w:val="ro-MD"/>
              </w:rPr>
            </w:r>
            <w:r w:rsidR="00AD5B78" w:rsidRPr="00113DB1">
              <w:rPr>
                <w:rFonts w:asciiTheme="majorHAnsi" w:hAnsiTheme="majorHAnsi" w:cstheme="majorHAnsi"/>
                <w:noProof/>
                <w:webHidden/>
                <w:sz w:val="24"/>
                <w:szCs w:val="24"/>
                <w:lang w:val="ro-MD"/>
              </w:rPr>
              <w:fldChar w:fldCharType="separate"/>
            </w:r>
            <w:r w:rsidR="00DA6303">
              <w:rPr>
                <w:rFonts w:asciiTheme="majorHAnsi" w:hAnsiTheme="majorHAnsi" w:cstheme="majorHAnsi"/>
                <w:noProof/>
                <w:webHidden/>
                <w:sz w:val="24"/>
                <w:szCs w:val="24"/>
                <w:lang w:val="ro-MD"/>
              </w:rPr>
              <w:t>3</w:t>
            </w:r>
            <w:r w:rsidR="00AD5B78" w:rsidRPr="00113DB1">
              <w:rPr>
                <w:rFonts w:asciiTheme="majorHAnsi" w:hAnsiTheme="majorHAnsi" w:cstheme="majorHAnsi"/>
                <w:noProof/>
                <w:webHidden/>
                <w:sz w:val="24"/>
                <w:szCs w:val="24"/>
                <w:lang w:val="ro-MD"/>
              </w:rPr>
              <w:fldChar w:fldCharType="end"/>
            </w:r>
          </w:hyperlink>
        </w:p>
        <w:p w14:paraId="3D967CF9" w14:textId="23943653" w:rsidR="00AD5B78" w:rsidRPr="00113DB1" w:rsidRDefault="00657412">
          <w:pPr>
            <w:pStyle w:val="TOC1"/>
            <w:tabs>
              <w:tab w:val="right" w:leader="dot" w:pos="9260"/>
            </w:tabs>
            <w:rPr>
              <w:rFonts w:asciiTheme="majorHAnsi" w:eastAsiaTheme="minorEastAsia" w:hAnsiTheme="majorHAnsi" w:cstheme="majorHAnsi"/>
              <w:noProof/>
              <w:sz w:val="24"/>
              <w:szCs w:val="24"/>
              <w:lang w:val="ro-MD"/>
            </w:rPr>
          </w:pPr>
          <w:hyperlink w:anchor="_Toc66699931" w:history="1">
            <w:r w:rsidR="00AD5B78" w:rsidRPr="00113DB1">
              <w:rPr>
                <w:rStyle w:val="Hyperlink"/>
                <w:rFonts w:asciiTheme="majorHAnsi" w:hAnsiTheme="majorHAnsi" w:cstheme="majorHAnsi"/>
                <w:b/>
                <w:bCs/>
                <w:noProof/>
                <w:sz w:val="24"/>
                <w:szCs w:val="24"/>
                <w:lang w:val="ro-MD"/>
              </w:rPr>
              <w:t>I. SINTEZA</w:t>
            </w:r>
            <w:r w:rsidR="00AD5B78" w:rsidRPr="00113DB1">
              <w:rPr>
                <w:rFonts w:asciiTheme="majorHAnsi" w:hAnsiTheme="majorHAnsi" w:cstheme="majorHAnsi"/>
                <w:noProof/>
                <w:webHidden/>
                <w:sz w:val="24"/>
                <w:szCs w:val="24"/>
                <w:lang w:val="ro-MD"/>
              </w:rPr>
              <w:tab/>
            </w:r>
            <w:r w:rsidR="00AD5B78" w:rsidRPr="00113DB1">
              <w:rPr>
                <w:rFonts w:asciiTheme="majorHAnsi" w:hAnsiTheme="majorHAnsi" w:cstheme="majorHAnsi"/>
                <w:noProof/>
                <w:webHidden/>
                <w:sz w:val="24"/>
                <w:szCs w:val="24"/>
                <w:lang w:val="ro-MD"/>
              </w:rPr>
              <w:fldChar w:fldCharType="begin"/>
            </w:r>
            <w:r w:rsidR="00AD5B78" w:rsidRPr="00113DB1">
              <w:rPr>
                <w:rFonts w:asciiTheme="majorHAnsi" w:hAnsiTheme="majorHAnsi" w:cstheme="majorHAnsi"/>
                <w:noProof/>
                <w:webHidden/>
                <w:sz w:val="24"/>
                <w:szCs w:val="24"/>
                <w:lang w:val="ro-MD"/>
              </w:rPr>
              <w:instrText xml:space="preserve"> PAGEREF _Toc66699931 \h </w:instrText>
            </w:r>
            <w:r w:rsidR="00AD5B78" w:rsidRPr="00113DB1">
              <w:rPr>
                <w:rFonts w:asciiTheme="majorHAnsi" w:hAnsiTheme="majorHAnsi" w:cstheme="majorHAnsi"/>
                <w:noProof/>
                <w:webHidden/>
                <w:sz w:val="24"/>
                <w:szCs w:val="24"/>
                <w:lang w:val="ro-MD"/>
              </w:rPr>
            </w:r>
            <w:r w:rsidR="00AD5B78" w:rsidRPr="00113DB1">
              <w:rPr>
                <w:rFonts w:asciiTheme="majorHAnsi" w:hAnsiTheme="majorHAnsi" w:cstheme="majorHAnsi"/>
                <w:noProof/>
                <w:webHidden/>
                <w:sz w:val="24"/>
                <w:szCs w:val="24"/>
                <w:lang w:val="ro-MD"/>
              </w:rPr>
              <w:fldChar w:fldCharType="separate"/>
            </w:r>
            <w:r w:rsidR="00DA6303">
              <w:rPr>
                <w:rFonts w:asciiTheme="majorHAnsi" w:hAnsiTheme="majorHAnsi" w:cstheme="majorHAnsi"/>
                <w:noProof/>
                <w:webHidden/>
                <w:sz w:val="24"/>
                <w:szCs w:val="24"/>
                <w:lang w:val="ro-MD"/>
              </w:rPr>
              <w:t>4</w:t>
            </w:r>
            <w:r w:rsidR="00AD5B78" w:rsidRPr="00113DB1">
              <w:rPr>
                <w:rFonts w:asciiTheme="majorHAnsi" w:hAnsiTheme="majorHAnsi" w:cstheme="majorHAnsi"/>
                <w:noProof/>
                <w:webHidden/>
                <w:sz w:val="24"/>
                <w:szCs w:val="24"/>
                <w:lang w:val="ro-MD"/>
              </w:rPr>
              <w:fldChar w:fldCharType="end"/>
            </w:r>
          </w:hyperlink>
        </w:p>
        <w:p w14:paraId="514533E6" w14:textId="384A062B" w:rsidR="00AD5B78" w:rsidRPr="00113DB1" w:rsidRDefault="00657412">
          <w:pPr>
            <w:pStyle w:val="TOC1"/>
            <w:tabs>
              <w:tab w:val="right" w:leader="dot" w:pos="9260"/>
            </w:tabs>
            <w:rPr>
              <w:rFonts w:asciiTheme="majorHAnsi" w:eastAsiaTheme="minorEastAsia" w:hAnsiTheme="majorHAnsi" w:cstheme="majorHAnsi"/>
              <w:noProof/>
              <w:sz w:val="24"/>
              <w:szCs w:val="24"/>
              <w:lang w:val="ro-MD"/>
            </w:rPr>
          </w:pPr>
          <w:hyperlink w:anchor="_Toc66699932" w:history="1">
            <w:r w:rsidR="00AD5B78" w:rsidRPr="00113DB1">
              <w:rPr>
                <w:rStyle w:val="Hyperlink"/>
                <w:rFonts w:asciiTheme="majorHAnsi" w:hAnsiTheme="majorHAnsi" w:cstheme="majorHAnsi"/>
                <w:b/>
                <w:bCs/>
                <w:noProof/>
                <w:sz w:val="24"/>
                <w:szCs w:val="24"/>
                <w:lang w:val="ro-MD"/>
              </w:rPr>
              <w:t>II. PREZENTARE GENERALĂ</w:t>
            </w:r>
            <w:r w:rsidR="00AD5B78" w:rsidRPr="00113DB1">
              <w:rPr>
                <w:rFonts w:asciiTheme="majorHAnsi" w:hAnsiTheme="majorHAnsi" w:cstheme="majorHAnsi"/>
                <w:noProof/>
                <w:webHidden/>
                <w:sz w:val="24"/>
                <w:szCs w:val="24"/>
                <w:lang w:val="ro-MD"/>
              </w:rPr>
              <w:tab/>
            </w:r>
            <w:r w:rsidR="00AD5B78" w:rsidRPr="00113DB1">
              <w:rPr>
                <w:rFonts w:asciiTheme="majorHAnsi" w:hAnsiTheme="majorHAnsi" w:cstheme="majorHAnsi"/>
                <w:noProof/>
                <w:webHidden/>
                <w:sz w:val="24"/>
                <w:szCs w:val="24"/>
                <w:lang w:val="ro-MD"/>
              </w:rPr>
              <w:fldChar w:fldCharType="begin"/>
            </w:r>
            <w:r w:rsidR="00AD5B78" w:rsidRPr="00113DB1">
              <w:rPr>
                <w:rFonts w:asciiTheme="majorHAnsi" w:hAnsiTheme="majorHAnsi" w:cstheme="majorHAnsi"/>
                <w:noProof/>
                <w:webHidden/>
                <w:sz w:val="24"/>
                <w:szCs w:val="24"/>
                <w:lang w:val="ro-MD"/>
              </w:rPr>
              <w:instrText xml:space="preserve"> PAGEREF _Toc66699932 \h </w:instrText>
            </w:r>
            <w:r w:rsidR="00AD5B78" w:rsidRPr="00113DB1">
              <w:rPr>
                <w:rFonts w:asciiTheme="majorHAnsi" w:hAnsiTheme="majorHAnsi" w:cstheme="majorHAnsi"/>
                <w:noProof/>
                <w:webHidden/>
                <w:sz w:val="24"/>
                <w:szCs w:val="24"/>
                <w:lang w:val="ro-MD"/>
              </w:rPr>
            </w:r>
            <w:r w:rsidR="00AD5B78" w:rsidRPr="00113DB1">
              <w:rPr>
                <w:rFonts w:asciiTheme="majorHAnsi" w:hAnsiTheme="majorHAnsi" w:cstheme="majorHAnsi"/>
                <w:noProof/>
                <w:webHidden/>
                <w:sz w:val="24"/>
                <w:szCs w:val="24"/>
                <w:lang w:val="ro-MD"/>
              </w:rPr>
              <w:fldChar w:fldCharType="separate"/>
            </w:r>
            <w:r w:rsidR="00DA6303">
              <w:rPr>
                <w:rFonts w:asciiTheme="majorHAnsi" w:hAnsiTheme="majorHAnsi" w:cstheme="majorHAnsi"/>
                <w:noProof/>
                <w:webHidden/>
                <w:sz w:val="24"/>
                <w:szCs w:val="24"/>
                <w:lang w:val="ro-MD"/>
              </w:rPr>
              <w:t>5</w:t>
            </w:r>
            <w:r w:rsidR="00AD5B78" w:rsidRPr="00113DB1">
              <w:rPr>
                <w:rFonts w:asciiTheme="majorHAnsi" w:hAnsiTheme="majorHAnsi" w:cstheme="majorHAnsi"/>
                <w:noProof/>
                <w:webHidden/>
                <w:sz w:val="24"/>
                <w:szCs w:val="24"/>
                <w:lang w:val="ro-MD"/>
              </w:rPr>
              <w:fldChar w:fldCharType="end"/>
            </w:r>
          </w:hyperlink>
        </w:p>
        <w:p w14:paraId="66E4D76B" w14:textId="18A443DB" w:rsidR="00AD5B78" w:rsidRPr="00113DB1" w:rsidRDefault="00657412">
          <w:pPr>
            <w:pStyle w:val="TOC1"/>
            <w:tabs>
              <w:tab w:val="right" w:leader="dot" w:pos="9260"/>
            </w:tabs>
            <w:rPr>
              <w:rFonts w:asciiTheme="majorHAnsi" w:eastAsiaTheme="minorEastAsia" w:hAnsiTheme="majorHAnsi" w:cstheme="majorHAnsi"/>
              <w:noProof/>
              <w:sz w:val="24"/>
              <w:szCs w:val="24"/>
              <w:lang w:val="ro-MD"/>
            </w:rPr>
          </w:pPr>
          <w:hyperlink w:anchor="_Toc66699933" w:history="1">
            <w:r w:rsidR="00AD5B78" w:rsidRPr="00113DB1">
              <w:rPr>
                <w:rStyle w:val="Hyperlink"/>
                <w:rFonts w:asciiTheme="majorHAnsi" w:hAnsiTheme="majorHAnsi" w:cstheme="majorHAnsi"/>
                <w:b/>
                <w:noProof/>
                <w:sz w:val="24"/>
                <w:szCs w:val="24"/>
                <w:lang w:val="ro-MD"/>
              </w:rPr>
              <w:t xml:space="preserve">III. SFERA </w:t>
            </w:r>
            <w:r w:rsidR="00113DB1">
              <w:rPr>
                <w:rStyle w:val="Hyperlink"/>
                <w:rFonts w:asciiTheme="majorHAnsi" w:hAnsiTheme="majorHAnsi" w:cstheme="majorHAnsi"/>
                <w:b/>
                <w:noProof/>
                <w:sz w:val="24"/>
                <w:szCs w:val="24"/>
                <w:lang w:val="ro-MD"/>
              </w:rPr>
              <w:t>Ș</w:t>
            </w:r>
            <w:r w:rsidR="00AD5B78" w:rsidRPr="00113DB1">
              <w:rPr>
                <w:rStyle w:val="Hyperlink"/>
                <w:rFonts w:asciiTheme="majorHAnsi" w:hAnsiTheme="majorHAnsi" w:cstheme="majorHAnsi"/>
                <w:b/>
                <w:noProof/>
                <w:sz w:val="24"/>
                <w:szCs w:val="24"/>
                <w:lang w:val="ro-MD"/>
              </w:rPr>
              <w:t>I ABORDAREA AUDITULUI</w:t>
            </w:r>
            <w:r w:rsidR="00AD5B78" w:rsidRPr="00113DB1">
              <w:rPr>
                <w:rFonts w:asciiTheme="majorHAnsi" w:hAnsiTheme="majorHAnsi" w:cstheme="majorHAnsi"/>
                <w:noProof/>
                <w:webHidden/>
                <w:sz w:val="24"/>
                <w:szCs w:val="24"/>
                <w:lang w:val="ro-MD"/>
              </w:rPr>
              <w:tab/>
            </w:r>
            <w:r w:rsidR="00AD5B78" w:rsidRPr="00113DB1">
              <w:rPr>
                <w:rFonts w:asciiTheme="majorHAnsi" w:hAnsiTheme="majorHAnsi" w:cstheme="majorHAnsi"/>
                <w:noProof/>
                <w:webHidden/>
                <w:sz w:val="24"/>
                <w:szCs w:val="24"/>
                <w:lang w:val="ro-MD"/>
              </w:rPr>
              <w:fldChar w:fldCharType="begin"/>
            </w:r>
            <w:r w:rsidR="00AD5B78" w:rsidRPr="00113DB1">
              <w:rPr>
                <w:rFonts w:asciiTheme="majorHAnsi" w:hAnsiTheme="majorHAnsi" w:cstheme="majorHAnsi"/>
                <w:noProof/>
                <w:webHidden/>
                <w:sz w:val="24"/>
                <w:szCs w:val="24"/>
                <w:lang w:val="ro-MD"/>
              </w:rPr>
              <w:instrText xml:space="preserve"> PAGEREF _Toc66699933 \h </w:instrText>
            </w:r>
            <w:r w:rsidR="00AD5B78" w:rsidRPr="00113DB1">
              <w:rPr>
                <w:rFonts w:asciiTheme="majorHAnsi" w:hAnsiTheme="majorHAnsi" w:cstheme="majorHAnsi"/>
                <w:noProof/>
                <w:webHidden/>
                <w:sz w:val="24"/>
                <w:szCs w:val="24"/>
                <w:lang w:val="ro-MD"/>
              </w:rPr>
            </w:r>
            <w:r w:rsidR="00AD5B78" w:rsidRPr="00113DB1">
              <w:rPr>
                <w:rFonts w:asciiTheme="majorHAnsi" w:hAnsiTheme="majorHAnsi" w:cstheme="majorHAnsi"/>
                <w:noProof/>
                <w:webHidden/>
                <w:sz w:val="24"/>
                <w:szCs w:val="24"/>
                <w:lang w:val="ro-MD"/>
              </w:rPr>
              <w:fldChar w:fldCharType="separate"/>
            </w:r>
            <w:r w:rsidR="00DA6303">
              <w:rPr>
                <w:rFonts w:asciiTheme="majorHAnsi" w:hAnsiTheme="majorHAnsi" w:cstheme="majorHAnsi"/>
                <w:noProof/>
                <w:webHidden/>
                <w:sz w:val="24"/>
                <w:szCs w:val="24"/>
                <w:lang w:val="ro-MD"/>
              </w:rPr>
              <w:t>7</w:t>
            </w:r>
            <w:r w:rsidR="00AD5B78" w:rsidRPr="00113DB1">
              <w:rPr>
                <w:rFonts w:asciiTheme="majorHAnsi" w:hAnsiTheme="majorHAnsi" w:cstheme="majorHAnsi"/>
                <w:noProof/>
                <w:webHidden/>
                <w:sz w:val="24"/>
                <w:szCs w:val="24"/>
                <w:lang w:val="ro-MD"/>
              </w:rPr>
              <w:fldChar w:fldCharType="end"/>
            </w:r>
          </w:hyperlink>
        </w:p>
        <w:p w14:paraId="74290E0B" w14:textId="5C50008A" w:rsidR="00AD5B78" w:rsidRPr="00113DB1" w:rsidRDefault="00657412">
          <w:pPr>
            <w:pStyle w:val="TOC1"/>
            <w:tabs>
              <w:tab w:val="right" w:leader="dot" w:pos="9260"/>
            </w:tabs>
            <w:rPr>
              <w:rFonts w:asciiTheme="majorHAnsi" w:eastAsiaTheme="minorEastAsia" w:hAnsiTheme="majorHAnsi" w:cstheme="majorHAnsi"/>
              <w:noProof/>
              <w:sz w:val="24"/>
              <w:szCs w:val="24"/>
              <w:lang w:val="ro-MD"/>
            </w:rPr>
          </w:pPr>
          <w:hyperlink w:anchor="_Toc66699934" w:history="1">
            <w:r w:rsidR="00AD5B78" w:rsidRPr="00113DB1">
              <w:rPr>
                <w:rStyle w:val="Hyperlink"/>
                <w:rFonts w:asciiTheme="majorHAnsi" w:hAnsiTheme="majorHAnsi" w:cstheme="majorHAnsi"/>
                <w:b/>
                <w:bCs/>
                <w:noProof/>
                <w:sz w:val="24"/>
                <w:szCs w:val="24"/>
                <w:lang w:val="ro-MD"/>
              </w:rPr>
              <w:t>IV. CONSTATĂRI</w:t>
            </w:r>
            <w:r w:rsidR="00AD5B78" w:rsidRPr="00113DB1">
              <w:rPr>
                <w:rFonts w:asciiTheme="majorHAnsi" w:hAnsiTheme="majorHAnsi" w:cstheme="majorHAnsi"/>
                <w:noProof/>
                <w:webHidden/>
                <w:sz w:val="24"/>
                <w:szCs w:val="24"/>
                <w:lang w:val="ro-MD"/>
              </w:rPr>
              <w:tab/>
            </w:r>
            <w:r w:rsidR="00AD5B78" w:rsidRPr="00113DB1">
              <w:rPr>
                <w:rFonts w:asciiTheme="majorHAnsi" w:hAnsiTheme="majorHAnsi" w:cstheme="majorHAnsi"/>
                <w:noProof/>
                <w:webHidden/>
                <w:sz w:val="24"/>
                <w:szCs w:val="24"/>
                <w:lang w:val="ro-MD"/>
              </w:rPr>
              <w:fldChar w:fldCharType="begin"/>
            </w:r>
            <w:r w:rsidR="00AD5B78" w:rsidRPr="00113DB1">
              <w:rPr>
                <w:rFonts w:asciiTheme="majorHAnsi" w:hAnsiTheme="majorHAnsi" w:cstheme="majorHAnsi"/>
                <w:noProof/>
                <w:webHidden/>
                <w:sz w:val="24"/>
                <w:szCs w:val="24"/>
                <w:lang w:val="ro-MD"/>
              </w:rPr>
              <w:instrText xml:space="preserve"> PAGEREF _Toc66699934 \h </w:instrText>
            </w:r>
            <w:r w:rsidR="00AD5B78" w:rsidRPr="00113DB1">
              <w:rPr>
                <w:rFonts w:asciiTheme="majorHAnsi" w:hAnsiTheme="majorHAnsi" w:cstheme="majorHAnsi"/>
                <w:noProof/>
                <w:webHidden/>
                <w:sz w:val="24"/>
                <w:szCs w:val="24"/>
                <w:lang w:val="ro-MD"/>
              </w:rPr>
            </w:r>
            <w:r w:rsidR="00AD5B78" w:rsidRPr="00113DB1">
              <w:rPr>
                <w:rFonts w:asciiTheme="majorHAnsi" w:hAnsiTheme="majorHAnsi" w:cstheme="majorHAnsi"/>
                <w:noProof/>
                <w:webHidden/>
                <w:sz w:val="24"/>
                <w:szCs w:val="24"/>
                <w:lang w:val="ro-MD"/>
              </w:rPr>
              <w:fldChar w:fldCharType="separate"/>
            </w:r>
            <w:r w:rsidR="00DA6303">
              <w:rPr>
                <w:rFonts w:asciiTheme="majorHAnsi" w:hAnsiTheme="majorHAnsi" w:cstheme="majorHAnsi"/>
                <w:noProof/>
                <w:webHidden/>
                <w:sz w:val="24"/>
                <w:szCs w:val="24"/>
                <w:lang w:val="ro-MD"/>
              </w:rPr>
              <w:t>8</w:t>
            </w:r>
            <w:r w:rsidR="00AD5B78" w:rsidRPr="00113DB1">
              <w:rPr>
                <w:rFonts w:asciiTheme="majorHAnsi" w:hAnsiTheme="majorHAnsi" w:cstheme="majorHAnsi"/>
                <w:noProof/>
                <w:webHidden/>
                <w:sz w:val="24"/>
                <w:szCs w:val="24"/>
                <w:lang w:val="ro-MD"/>
              </w:rPr>
              <w:fldChar w:fldCharType="end"/>
            </w:r>
          </w:hyperlink>
        </w:p>
        <w:p w14:paraId="660CA498" w14:textId="42B6794E" w:rsidR="00AD5B78" w:rsidRPr="00113DB1" w:rsidRDefault="00657412">
          <w:pPr>
            <w:pStyle w:val="TOC2"/>
            <w:tabs>
              <w:tab w:val="right" w:leader="dot" w:pos="9260"/>
            </w:tabs>
            <w:rPr>
              <w:rFonts w:asciiTheme="majorHAnsi" w:eastAsiaTheme="minorEastAsia" w:hAnsiTheme="majorHAnsi" w:cstheme="majorHAnsi"/>
              <w:noProof/>
              <w:sz w:val="24"/>
              <w:szCs w:val="24"/>
              <w:lang w:val="ro-MD"/>
            </w:rPr>
          </w:pPr>
          <w:hyperlink w:anchor="_Toc66699935" w:history="1">
            <w:r w:rsidR="00AD5B78" w:rsidRPr="00113DB1">
              <w:rPr>
                <w:rStyle w:val="Hyperlink"/>
                <w:rFonts w:asciiTheme="majorHAnsi" w:hAnsiTheme="majorHAnsi" w:cstheme="majorHAnsi"/>
                <w:b/>
                <w:noProof/>
                <w:sz w:val="24"/>
                <w:szCs w:val="24"/>
                <w:shd w:val="clear" w:color="auto" w:fill="FFFFFF" w:themeFill="background1"/>
                <w:lang w:val="ro-MD"/>
              </w:rPr>
              <w:t xml:space="preserve">Obiectivul I: </w:t>
            </w:r>
            <w:r w:rsidR="00AD5B78" w:rsidRPr="00113DB1">
              <w:rPr>
                <w:rStyle w:val="Hyperlink"/>
                <w:rFonts w:asciiTheme="majorHAnsi" w:hAnsiTheme="majorHAnsi" w:cstheme="majorHAnsi"/>
                <w:noProof/>
                <w:sz w:val="24"/>
                <w:szCs w:val="24"/>
                <w:shd w:val="clear" w:color="auto" w:fill="FFFFFF" w:themeFill="background1"/>
                <w:lang w:val="ro-MD"/>
              </w:rPr>
              <w:t xml:space="preserve">A identificat, a evaluat </w:t>
            </w:r>
            <w:r w:rsidR="00113DB1">
              <w:rPr>
                <w:rStyle w:val="Hyperlink"/>
                <w:rFonts w:asciiTheme="majorHAnsi" w:hAnsiTheme="majorHAnsi" w:cstheme="majorHAnsi"/>
                <w:noProof/>
                <w:sz w:val="24"/>
                <w:szCs w:val="24"/>
                <w:shd w:val="clear" w:color="auto" w:fill="FFFFFF" w:themeFill="background1"/>
                <w:lang w:val="ro-MD"/>
              </w:rPr>
              <w:t>ș</w:t>
            </w:r>
            <w:r w:rsidR="00AD5B78" w:rsidRPr="00113DB1">
              <w:rPr>
                <w:rStyle w:val="Hyperlink"/>
                <w:rFonts w:asciiTheme="majorHAnsi" w:hAnsiTheme="majorHAnsi" w:cstheme="majorHAnsi"/>
                <w:noProof/>
                <w:sz w:val="24"/>
                <w:szCs w:val="24"/>
                <w:shd w:val="clear" w:color="auto" w:fill="FFFFFF" w:themeFill="background1"/>
                <w:lang w:val="ro-MD"/>
              </w:rPr>
              <w:t xml:space="preserve">i a colectat UAT veniturile bugetare în conformitate cu cadrul legal </w:t>
            </w:r>
            <w:r w:rsidR="00113DB1">
              <w:rPr>
                <w:rStyle w:val="Hyperlink"/>
                <w:rFonts w:asciiTheme="majorHAnsi" w:hAnsiTheme="majorHAnsi" w:cstheme="majorHAnsi"/>
                <w:noProof/>
                <w:sz w:val="24"/>
                <w:szCs w:val="24"/>
                <w:shd w:val="clear" w:color="auto" w:fill="FFFFFF" w:themeFill="background1"/>
                <w:lang w:val="ro-MD"/>
              </w:rPr>
              <w:t>ș</w:t>
            </w:r>
            <w:r w:rsidR="00AD5B78" w:rsidRPr="00113DB1">
              <w:rPr>
                <w:rStyle w:val="Hyperlink"/>
                <w:rFonts w:asciiTheme="majorHAnsi" w:hAnsiTheme="majorHAnsi" w:cstheme="majorHAnsi"/>
                <w:noProof/>
                <w:sz w:val="24"/>
                <w:szCs w:val="24"/>
                <w:shd w:val="clear" w:color="auto" w:fill="FFFFFF" w:themeFill="background1"/>
                <w:lang w:val="ro-MD"/>
              </w:rPr>
              <w:t>i cel regulator aferente?</w:t>
            </w:r>
            <w:r w:rsidR="00AD5B78" w:rsidRPr="00113DB1">
              <w:rPr>
                <w:rFonts w:asciiTheme="majorHAnsi" w:hAnsiTheme="majorHAnsi" w:cstheme="majorHAnsi"/>
                <w:noProof/>
                <w:webHidden/>
                <w:sz w:val="24"/>
                <w:szCs w:val="24"/>
                <w:lang w:val="ro-MD"/>
              </w:rPr>
              <w:tab/>
            </w:r>
            <w:r w:rsidR="00AD5B78" w:rsidRPr="00113DB1">
              <w:rPr>
                <w:rFonts w:asciiTheme="majorHAnsi" w:hAnsiTheme="majorHAnsi" w:cstheme="majorHAnsi"/>
                <w:noProof/>
                <w:webHidden/>
                <w:sz w:val="24"/>
                <w:szCs w:val="24"/>
                <w:lang w:val="ro-MD"/>
              </w:rPr>
              <w:fldChar w:fldCharType="begin"/>
            </w:r>
            <w:r w:rsidR="00AD5B78" w:rsidRPr="00113DB1">
              <w:rPr>
                <w:rFonts w:asciiTheme="majorHAnsi" w:hAnsiTheme="majorHAnsi" w:cstheme="majorHAnsi"/>
                <w:noProof/>
                <w:webHidden/>
                <w:sz w:val="24"/>
                <w:szCs w:val="24"/>
                <w:lang w:val="ro-MD"/>
              </w:rPr>
              <w:instrText xml:space="preserve"> PAGEREF _Toc66699935 \h </w:instrText>
            </w:r>
            <w:r w:rsidR="00AD5B78" w:rsidRPr="00113DB1">
              <w:rPr>
                <w:rFonts w:asciiTheme="majorHAnsi" w:hAnsiTheme="majorHAnsi" w:cstheme="majorHAnsi"/>
                <w:noProof/>
                <w:webHidden/>
                <w:sz w:val="24"/>
                <w:szCs w:val="24"/>
                <w:lang w:val="ro-MD"/>
              </w:rPr>
            </w:r>
            <w:r w:rsidR="00AD5B78" w:rsidRPr="00113DB1">
              <w:rPr>
                <w:rFonts w:asciiTheme="majorHAnsi" w:hAnsiTheme="majorHAnsi" w:cstheme="majorHAnsi"/>
                <w:noProof/>
                <w:webHidden/>
                <w:sz w:val="24"/>
                <w:szCs w:val="24"/>
                <w:lang w:val="ro-MD"/>
              </w:rPr>
              <w:fldChar w:fldCharType="separate"/>
            </w:r>
            <w:r w:rsidR="00DA6303">
              <w:rPr>
                <w:rFonts w:asciiTheme="majorHAnsi" w:hAnsiTheme="majorHAnsi" w:cstheme="majorHAnsi"/>
                <w:noProof/>
                <w:webHidden/>
                <w:sz w:val="24"/>
                <w:szCs w:val="24"/>
                <w:lang w:val="ro-MD"/>
              </w:rPr>
              <w:t>8</w:t>
            </w:r>
            <w:r w:rsidR="00AD5B78" w:rsidRPr="00113DB1">
              <w:rPr>
                <w:rFonts w:asciiTheme="majorHAnsi" w:hAnsiTheme="majorHAnsi" w:cstheme="majorHAnsi"/>
                <w:noProof/>
                <w:webHidden/>
                <w:sz w:val="24"/>
                <w:szCs w:val="24"/>
                <w:lang w:val="ro-MD"/>
              </w:rPr>
              <w:fldChar w:fldCharType="end"/>
            </w:r>
          </w:hyperlink>
        </w:p>
        <w:p w14:paraId="0E134AF1" w14:textId="3C7763E9" w:rsidR="00AD5B78" w:rsidRPr="00113DB1" w:rsidRDefault="00657412">
          <w:pPr>
            <w:pStyle w:val="TOC2"/>
            <w:tabs>
              <w:tab w:val="right" w:leader="dot" w:pos="9260"/>
            </w:tabs>
            <w:rPr>
              <w:rFonts w:asciiTheme="majorHAnsi" w:eastAsiaTheme="minorEastAsia" w:hAnsiTheme="majorHAnsi" w:cstheme="majorHAnsi"/>
              <w:noProof/>
              <w:sz w:val="24"/>
              <w:szCs w:val="24"/>
              <w:lang w:val="ro-MD"/>
            </w:rPr>
          </w:pPr>
          <w:hyperlink w:anchor="_Toc66699936" w:history="1">
            <w:r w:rsidR="00AD5B78" w:rsidRPr="00113DB1">
              <w:rPr>
                <w:rStyle w:val="Hyperlink"/>
                <w:rFonts w:asciiTheme="majorHAnsi" w:hAnsiTheme="majorHAnsi" w:cstheme="majorHAnsi"/>
                <w:b/>
                <w:noProof/>
                <w:sz w:val="24"/>
                <w:szCs w:val="24"/>
                <w:shd w:val="clear" w:color="auto" w:fill="FFFFFF" w:themeFill="background1"/>
                <w:lang w:val="ro-MD"/>
              </w:rPr>
              <w:t xml:space="preserve">Obiectivul II: </w:t>
            </w:r>
            <w:r w:rsidR="00AD5B78" w:rsidRPr="00113DB1">
              <w:rPr>
                <w:rStyle w:val="Hyperlink"/>
                <w:rFonts w:asciiTheme="majorHAnsi" w:hAnsiTheme="majorHAnsi" w:cstheme="majorHAnsi"/>
                <w:iCs/>
                <w:noProof/>
                <w:sz w:val="24"/>
                <w:szCs w:val="24"/>
                <w:lang w:val="ro-MD"/>
              </w:rPr>
              <w:t xml:space="preserve">A justificat UAT angajarea </w:t>
            </w:r>
            <w:r w:rsidR="00113DB1">
              <w:rPr>
                <w:rStyle w:val="Hyperlink"/>
                <w:rFonts w:asciiTheme="majorHAnsi" w:hAnsiTheme="majorHAnsi" w:cstheme="majorHAnsi"/>
                <w:iCs/>
                <w:noProof/>
                <w:sz w:val="24"/>
                <w:szCs w:val="24"/>
                <w:lang w:val="ro-MD"/>
              </w:rPr>
              <w:t>ș</w:t>
            </w:r>
            <w:r w:rsidR="00AD5B78" w:rsidRPr="00113DB1">
              <w:rPr>
                <w:rStyle w:val="Hyperlink"/>
                <w:rFonts w:asciiTheme="majorHAnsi" w:hAnsiTheme="majorHAnsi" w:cstheme="majorHAnsi"/>
                <w:iCs/>
                <w:noProof/>
                <w:sz w:val="24"/>
                <w:szCs w:val="24"/>
                <w:lang w:val="ro-MD"/>
              </w:rPr>
              <w:t>i gestionarea cheltuielilor potrivit cadrului regulator?</w:t>
            </w:r>
            <w:r w:rsidR="00AD5B78" w:rsidRPr="00113DB1">
              <w:rPr>
                <w:rFonts w:asciiTheme="majorHAnsi" w:hAnsiTheme="majorHAnsi" w:cstheme="majorHAnsi"/>
                <w:noProof/>
                <w:webHidden/>
                <w:sz w:val="24"/>
                <w:szCs w:val="24"/>
                <w:lang w:val="ro-MD"/>
              </w:rPr>
              <w:tab/>
            </w:r>
            <w:r w:rsidR="00AD5B78" w:rsidRPr="00113DB1">
              <w:rPr>
                <w:rFonts w:asciiTheme="majorHAnsi" w:hAnsiTheme="majorHAnsi" w:cstheme="majorHAnsi"/>
                <w:noProof/>
                <w:webHidden/>
                <w:sz w:val="24"/>
                <w:szCs w:val="24"/>
                <w:lang w:val="ro-MD"/>
              </w:rPr>
              <w:fldChar w:fldCharType="begin"/>
            </w:r>
            <w:r w:rsidR="00AD5B78" w:rsidRPr="00113DB1">
              <w:rPr>
                <w:rFonts w:asciiTheme="majorHAnsi" w:hAnsiTheme="majorHAnsi" w:cstheme="majorHAnsi"/>
                <w:noProof/>
                <w:webHidden/>
                <w:sz w:val="24"/>
                <w:szCs w:val="24"/>
                <w:lang w:val="ro-MD"/>
              </w:rPr>
              <w:instrText xml:space="preserve"> PAGEREF _Toc66699936 \h </w:instrText>
            </w:r>
            <w:r w:rsidR="00AD5B78" w:rsidRPr="00113DB1">
              <w:rPr>
                <w:rFonts w:asciiTheme="majorHAnsi" w:hAnsiTheme="majorHAnsi" w:cstheme="majorHAnsi"/>
                <w:noProof/>
                <w:webHidden/>
                <w:sz w:val="24"/>
                <w:szCs w:val="24"/>
                <w:lang w:val="ro-MD"/>
              </w:rPr>
            </w:r>
            <w:r w:rsidR="00AD5B78" w:rsidRPr="00113DB1">
              <w:rPr>
                <w:rFonts w:asciiTheme="majorHAnsi" w:hAnsiTheme="majorHAnsi" w:cstheme="majorHAnsi"/>
                <w:noProof/>
                <w:webHidden/>
                <w:sz w:val="24"/>
                <w:szCs w:val="24"/>
                <w:lang w:val="ro-MD"/>
              </w:rPr>
              <w:fldChar w:fldCharType="separate"/>
            </w:r>
            <w:r w:rsidR="00DA6303">
              <w:rPr>
                <w:rFonts w:asciiTheme="majorHAnsi" w:hAnsiTheme="majorHAnsi" w:cstheme="majorHAnsi"/>
                <w:noProof/>
                <w:webHidden/>
                <w:sz w:val="24"/>
                <w:szCs w:val="24"/>
                <w:lang w:val="ro-MD"/>
              </w:rPr>
              <w:t>15</w:t>
            </w:r>
            <w:r w:rsidR="00AD5B78" w:rsidRPr="00113DB1">
              <w:rPr>
                <w:rFonts w:asciiTheme="majorHAnsi" w:hAnsiTheme="majorHAnsi" w:cstheme="majorHAnsi"/>
                <w:noProof/>
                <w:webHidden/>
                <w:sz w:val="24"/>
                <w:szCs w:val="24"/>
                <w:lang w:val="ro-MD"/>
              </w:rPr>
              <w:fldChar w:fldCharType="end"/>
            </w:r>
          </w:hyperlink>
        </w:p>
        <w:p w14:paraId="152EAC5C" w14:textId="2379EB8A" w:rsidR="00AD5B78" w:rsidRPr="00113DB1" w:rsidRDefault="00657412">
          <w:pPr>
            <w:pStyle w:val="TOC2"/>
            <w:tabs>
              <w:tab w:val="right" w:leader="dot" w:pos="9260"/>
            </w:tabs>
            <w:rPr>
              <w:rFonts w:asciiTheme="majorHAnsi" w:eastAsiaTheme="minorEastAsia" w:hAnsiTheme="majorHAnsi" w:cstheme="majorHAnsi"/>
              <w:noProof/>
              <w:sz w:val="24"/>
              <w:szCs w:val="24"/>
              <w:lang w:val="ro-MD"/>
            </w:rPr>
          </w:pPr>
          <w:hyperlink w:anchor="_Toc66699937" w:history="1">
            <w:r w:rsidR="00AD5B78" w:rsidRPr="00113DB1">
              <w:rPr>
                <w:rStyle w:val="Hyperlink"/>
                <w:rFonts w:asciiTheme="majorHAnsi" w:hAnsiTheme="majorHAnsi" w:cstheme="majorHAnsi"/>
                <w:b/>
                <w:noProof/>
                <w:sz w:val="24"/>
                <w:szCs w:val="24"/>
                <w:shd w:val="clear" w:color="auto" w:fill="FFFFFF" w:themeFill="background1"/>
                <w:lang w:val="ro-MD"/>
              </w:rPr>
              <w:t xml:space="preserve">Obiectivul III: </w:t>
            </w:r>
            <w:r w:rsidR="00AD5B78" w:rsidRPr="00113DB1">
              <w:rPr>
                <w:rStyle w:val="Hyperlink"/>
                <w:rFonts w:asciiTheme="majorHAnsi" w:hAnsiTheme="majorHAnsi" w:cstheme="majorHAnsi"/>
                <w:noProof/>
                <w:sz w:val="24"/>
                <w:szCs w:val="24"/>
                <w:shd w:val="clear" w:color="auto" w:fill="FFFFFF" w:themeFill="background1"/>
                <w:lang w:val="ro-MD"/>
              </w:rPr>
              <w:t xml:space="preserve">A înregistrat, a administrat </w:t>
            </w:r>
            <w:r w:rsidR="00113DB1">
              <w:rPr>
                <w:rStyle w:val="Hyperlink"/>
                <w:rFonts w:asciiTheme="majorHAnsi" w:hAnsiTheme="majorHAnsi" w:cstheme="majorHAnsi"/>
                <w:noProof/>
                <w:sz w:val="24"/>
                <w:szCs w:val="24"/>
                <w:shd w:val="clear" w:color="auto" w:fill="FFFFFF" w:themeFill="background1"/>
                <w:lang w:val="ro-MD"/>
              </w:rPr>
              <w:t>ș</w:t>
            </w:r>
            <w:r w:rsidR="00AD5B78" w:rsidRPr="00113DB1">
              <w:rPr>
                <w:rStyle w:val="Hyperlink"/>
                <w:rFonts w:asciiTheme="majorHAnsi" w:hAnsiTheme="majorHAnsi" w:cstheme="majorHAnsi"/>
                <w:noProof/>
                <w:sz w:val="24"/>
                <w:szCs w:val="24"/>
                <w:shd w:val="clear" w:color="auto" w:fill="FFFFFF" w:themeFill="background1"/>
                <w:lang w:val="ro-MD"/>
              </w:rPr>
              <w:t>i a gestionat UAT în modul corespunzător patrimoniul public?</w:t>
            </w:r>
            <w:r w:rsidR="00AD5B78" w:rsidRPr="00113DB1">
              <w:rPr>
                <w:rFonts w:asciiTheme="majorHAnsi" w:hAnsiTheme="majorHAnsi" w:cstheme="majorHAnsi"/>
                <w:noProof/>
                <w:webHidden/>
                <w:sz w:val="24"/>
                <w:szCs w:val="24"/>
                <w:lang w:val="ro-MD"/>
              </w:rPr>
              <w:tab/>
            </w:r>
            <w:r w:rsidR="00AD5B78" w:rsidRPr="00113DB1">
              <w:rPr>
                <w:rFonts w:asciiTheme="majorHAnsi" w:hAnsiTheme="majorHAnsi" w:cstheme="majorHAnsi"/>
                <w:noProof/>
                <w:webHidden/>
                <w:sz w:val="24"/>
                <w:szCs w:val="24"/>
                <w:lang w:val="ro-MD"/>
              </w:rPr>
              <w:fldChar w:fldCharType="begin"/>
            </w:r>
            <w:r w:rsidR="00AD5B78" w:rsidRPr="00113DB1">
              <w:rPr>
                <w:rFonts w:asciiTheme="majorHAnsi" w:hAnsiTheme="majorHAnsi" w:cstheme="majorHAnsi"/>
                <w:noProof/>
                <w:webHidden/>
                <w:sz w:val="24"/>
                <w:szCs w:val="24"/>
                <w:lang w:val="ro-MD"/>
              </w:rPr>
              <w:instrText xml:space="preserve"> PAGEREF _Toc66699937 \h </w:instrText>
            </w:r>
            <w:r w:rsidR="00AD5B78" w:rsidRPr="00113DB1">
              <w:rPr>
                <w:rFonts w:asciiTheme="majorHAnsi" w:hAnsiTheme="majorHAnsi" w:cstheme="majorHAnsi"/>
                <w:noProof/>
                <w:webHidden/>
                <w:sz w:val="24"/>
                <w:szCs w:val="24"/>
                <w:lang w:val="ro-MD"/>
              </w:rPr>
            </w:r>
            <w:r w:rsidR="00AD5B78" w:rsidRPr="00113DB1">
              <w:rPr>
                <w:rFonts w:asciiTheme="majorHAnsi" w:hAnsiTheme="majorHAnsi" w:cstheme="majorHAnsi"/>
                <w:noProof/>
                <w:webHidden/>
                <w:sz w:val="24"/>
                <w:szCs w:val="24"/>
                <w:lang w:val="ro-MD"/>
              </w:rPr>
              <w:fldChar w:fldCharType="separate"/>
            </w:r>
            <w:r w:rsidR="00DA6303">
              <w:rPr>
                <w:rFonts w:asciiTheme="majorHAnsi" w:hAnsiTheme="majorHAnsi" w:cstheme="majorHAnsi"/>
                <w:noProof/>
                <w:webHidden/>
                <w:sz w:val="24"/>
                <w:szCs w:val="24"/>
                <w:lang w:val="ro-MD"/>
              </w:rPr>
              <w:t>20</w:t>
            </w:r>
            <w:r w:rsidR="00AD5B78" w:rsidRPr="00113DB1">
              <w:rPr>
                <w:rFonts w:asciiTheme="majorHAnsi" w:hAnsiTheme="majorHAnsi" w:cstheme="majorHAnsi"/>
                <w:noProof/>
                <w:webHidden/>
                <w:sz w:val="24"/>
                <w:szCs w:val="24"/>
                <w:lang w:val="ro-MD"/>
              </w:rPr>
              <w:fldChar w:fldCharType="end"/>
            </w:r>
          </w:hyperlink>
        </w:p>
        <w:p w14:paraId="3A9710BA" w14:textId="4AC345E3" w:rsidR="00AD5B78" w:rsidRPr="00113DB1" w:rsidRDefault="00657412">
          <w:pPr>
            <w:pStyle w:val="TOC1"/>
            <w:tabs>
              <w:tab w:val="right" w:leader="dot" w:pos="9260"/>
            </w:tabs>
            <w:rPr>
              <w:rFonts w:asciiTheme="majorHAnsi" w:eastAsiaTheme="minorEastAsia" w:hAnsiTheme="majorHAnsi" w:cstheme="majorHAnsi"/>
              <w:noProof/>
              <w:sz w:val="24"/>
              <w:szCs w:val="24"/>
              <w:lang w:val="ro-MD"/>
            </w:rPr>
          </w:pPr>
          <w:hyperlink w:anchor="_Toc66699938" w:history="1">
            <w:r w:rsidR="00AD5B78" w:rsidRPr="00113DB1">
              <w:rPr>
                <w:rStyle w:val="Hyperlink"/>
                <w:rFonts w:asciiTheme="majorHAnsi" w:hAnsiTheme="majorHAnsi" w:cstheme="majorHAnsi"/>
                <w:b/>
                <w:bCs/>
                <w:noProof/>
                <w:sz w:val="24"/>
                <w:szCs w:val="24"/>
                <w:lang w:val="ro-MD"/>
              </w:rPr>
              <w:t>V. CONCLUZIA GENERALĂ</w:t>
            </w:r>
            <w:r w:rsidR="00AD5B78" w:rsidRPr="00113DB1">
              <w:rPr>
                <w:rFonts w:asciiTheme="majorHAnsi" w:hAnsiTheme="majorHAnsi" w:cstheme="majorHAnsi"/>
                <w:noProof/>
                <w:webHidden/>
                <w:sz w:val="24"/>
                <w:szCs w:val="24"/>
                <w:lang w:val="ro-MD"/>
              </w:rPr>
              <w:tab/>
            </w:r>
            <w:r w:rsidR="00AD5B78" w:rsidRPr="00113DB1">
              <w:rPr>
                <w:rFonts w:asciiTheme="majorHAnsi" w:hAnsiTheme="majorHAnsi" w:cstheme="majorHAnsi"/>
                <w:noProof/>
                <w:webHidden/>
                <w:sz w:val="24"/>
                <w:szCs w:val="24"/>
                <w:lang w:val="ro-MD"/>
              </w:rPr>
              <w:fldChar w:fldCharType="begin"/>
            </w:r>
            <w:r w:rsidR="00AD5B78" w:rsidRPr="00113DB1">
              <w:rPr>
                <w:rFonts w:asciiTheme="majorHAnsi" w:hAnsiTheme="majorHAnsi" w:cstheme="majorHAnsi"/>
                <w:noProof/>
                <w:webHidden/>
                <w:sz w:val="24"/>
                <w:szCs w:val="24"/>
                <w:lang w:val="ro-MD"/>
              </w:rPr>
              <w:instrText xml:space="preserve"> PAGEREF _Toc66699938 \h </w:instrText>
            </w:r>
            <w:r w:rsidR="00AD5B78" w:rsidRPr="00113DB1">
              <w:rPr>
                <w:rFonts w:asciiTheme="majorHAnsi" w:hAnsiTheme="majorHAnsi" w:cstheme="majorHAnsi"/>
                <w:noProof/>
                <w:webHidden/>
                <w:sz w:val="24"/>
                <w:szCs w:val="24"/>
                <w:lang w:val="ro-MD"/>
              </w:rPr>
            </w:r>
            <w:r w:rsidR="00AD5B78" w:rsidRPr="00113DB1">
              <w:rPr>
                <w:rFonts w:asciiTheme="majorHAnsi" w:hAnsiTheme="majorHAnsi" w:cstheme="majorHAnsi"/>
                <w:noProof/>
                <w:webHidden/>
                <w:sz w:val="24"/>
                <w:szCs w:val="24"/>
                <w:lang w:val="ro-MD"/>
              </w:rPr>
              <w:fldChar w:fldCharType="separate"/>
            </w:r>
            <w:r w:rsidR="00DA6303">
              <w:rPr>
                <w:rFonts w:asciiTheme="majorHAnsi" w:hAnsiTheme="majorHAnsi" w:cstheme="majorHAnsi"/>
                <w:noProof/>
                <w:webHidden/>
                <w:sz w:val="24"/>
                <w:szCs w:val="24"/>
                <w:lang w:val="ro-MD"/>
              </w:rPr>
              <w:t>23</w:t>
            </w:r>
            <w:r w:rsidR="00AD5B78" w:rsidRPr="00113DB1">
              <w:rPr>
                <w:rFonts w:asciiTheme="majorHAnsi" w:hAnsiTheme="majorHAnsi" w:cstheme="majorHAnsi"/>
                <w:noProof/>
                <w:webHidden/>
                <w:sz w:val="24"/>
                <w:szCs w:val="24"/>
                <w:lang w:val="ro-MD"/>
              </w:rPr>
              <w:fldChar w:fldCharType="end"/>
            </w:r>
          </w:hyperlink>
        </w:p>
        <w:p w14:paraId="5069781A" w14:textId="28062EA7" w:rsidR="00AD5B78" w:rsidRPr="00113DB1" w:rsidRDefault="00657412">
          <w:pPr>
            <w:pStyle w:val="TOC1"/>
            <w:tabs>
              <w:tab w:val="right" w:leader="dot" w:pos="9260"/>
            </w:tabs>
            <w:rPr>
              <w:rFonts w:asciiTheme="majorHAnsi" w:eastAsiaTheme="minorEastAsia" w:hAnsiTheme="majorHAnsi" w:cstheme="majorHAnsi"/>
              <w:noProof/>
              <w:sz w:val="24"/>
              <w:szCs w:val="24"/>
              <w:lang w:val="ro-MD"/>
            </w:rPr>
          </w:pPr>
          <w:hyperlink w:anchor="_Toc66699939" w:history="1">
            <w:r w:rsidR="00AD5B78" w:rsidRPr="00113DB1">
              <w:rPr>
                <w:rStyle w:val="Hyperlink"/>
                <w:rFonts w:asciiTheme="majorHAnsi" w:hAnsiTheme="majorHAnsi" w:cstheme="majorHAnsi"/>
                <w:b/>
                <w:bCs/>
                <w:noProof/>
                <w:sz w:val="24"/>
                <w:szCs w:val="24"/>
                <w:lang w:val="ro-MD"/>
              </w:rPr>
              <w:t>VI. RECOMANDĂRI</w:t>
            </w:r>
            <w:r w:rsidR="00AD5B78" w:rsidRPr="00113DB1">
              <w:rPr>
                <w:rFonts w:asciiTheme="majorHAnsi" w:hAnsiTheme="majorHAnsi" w:cstheme="majorHAnsi"/>
                <w:noProof/>
                <w:webHidden/>
                <w:sz w:val="24"/>
                <w:szCs w:val="24"/>
                <w:lang w:val="ro-MD"/>
              </w:rPr>
              <w:tab/>
            </w:r>
            <w:r w:rsidR="00AD5B78" w:rsidRPr="00113DB1">
              <w:rPr>
                <w:rFonts w:asciiTheme="majorHAnsi" w:hAnsiTheme="majorHAnsi" w:cstheme="majorHAnsi"/>
                <w:noProof/>
                <w:webHidden/>
                <w:sz w:val="24"/>
                <w:szCs w:val="24"/>
                <w:lang w:val="ro-MD"/>
              </w:rPr>
              <w:fldChar w:fldCharType="begin"/>
            </w:r>
            <w:r w:rsidR="00AD5B78" w:rsidRPr="00113DB1">
              <w:rPr>
                <w:rFonts w:asciiTheme="majorHAnsi" w:hAnsiTheme="majorHAnsi" w:cstheme="majorHAnsi"/>
                <w:noProof/>
                <w:webHidden/>
                <w:sz w:val="24"/>
                <w:szCs w:val="24"/>
                <w:lang w:val="ro-MD"/>
              </w:rPr>
              <w:instrText xml:space="preserve"> PAGEREF _Toc66699939 \h </w:instrText>
            </w:r>
            <w:r w:rsidR="00AD5B78" w:rsidRPr="00113DB1">
              <w:rPr>
                <w:rFonts w:asciiTheme="majorHAnsi" w:hAnsiTheme="majorHAnsi" w:cstheme="majorHAnsi"/>
                <w:noProof/>
                <w:webHidden/>
                <w:sz w:val="24"/>
                <w:szCs w:val="24"/>
                <w:lang w:val="ro-MD"/>
              </w:rPr>
            </w:r>
            <w:r w:rsidR="00AD5B78" w:rsidRPr="00113DB1">
              <w:rPr>
                <w:rFonts w:asciiTheme="majorHAnsi" w:hAnsiTheme="majorHAnsi" w:cstheme="majorHAnsi"/>
                <w:noProof/>
                <w:webHidden/>
                <w:sz w:val="24"/>
                <w:szCs w:val="24"/>
                <w:lang w:val="ro-MD"/>
              </w:rPr>
              <w:fldChar w:fldCharType="separate"/>
            </w:r>
            <w:r w:rsidR="00DA6303">
              <w:rPr>
                <w:rFonts w:asciiTheme="majorHAnsi" w:hAnsiTheme="majorHAnsi" w:cstheme="majorHAnsi"/>
                <w:noProof/>
                <w:webHidden/>
                <w:sz w:val="24"/>
                <w:szCs w:val="24"/>
                <w:lang w:val="ro-MD"/>
              </w:rPr>
              <w:t>24</w:t>
            </w:r>
            <w:r w:rsidR="00AD5B78" w:rsidRPr="00113DB1">
              <w:rPr>
                <w:rFonts w:asciiTheme="majorHAnsi" w:hAnsiTheme="majorHAnsi" w:cstheme="majorHAnsi"/>
                <w:noProof/>
                <w:webHidden/>
                <w:sz w:val="24"/>
                <w:szCs w:val="24"/>
                <w:lang w:val="ro-MD"/>
              </w:rPr>
              <w:fldChar w:fldCharType="end"/>
            </w:r>
          </w:hyperlink>
        </w:p>
        <w:p w14:paraId="793150B0" w14:textId="65B0938C" w:rsidR="00AD5B78" w:rsidRPr="00113DB1" w:rsidRDefault="00657412">
          <w:pPr>
            <w:pStyle w:val="TOC1"/>
            <w:tabs>
              <w:tab w:val="right" w:leader="dot" w:pos="9260"/>
            </w:tabs>
            <w:rPr>
              <w:rFonts w:asciiTheme="majorHAnsi" w:eastAsiaTheme="minorEastAsia" w:hAnsiTheme="majorHAnsi" w:cstheme="majorHAnsi"/>
              <w:noProof/>
              <w:sz w:val="24"/>
              <w:szCs w:val="24"/>
              <w:lang w:val="ro-MD"/>
            </w:rPr>
          </w:pPr>
          <w:hyperlink w:anchor="_Toc66699940" w:history="1">
            <w:r w:rsidR="00AD5B78" w:rsidRPr="00113DB1">
              <w:rPr>
                <w:rStyle w:val="Hyperlink"/>
                <w:rFonts w:asciiTheme="majorHAnsi" w:eastAsia="Times New Roman" w:hAnsiTheme="majorHAnsi" w:cstheme="majorHAnsi"/>
                <w:b/>
                <w:bCs/>
                <w:iCs/>
                <w:noProof/>
                <w:sz w:val="24"/>
                <w:szCs w:val="24"/>
                <w:lang w:val="ro-MD"/>
              </w:rPr>
              <w:t>VII.</w:t>
            </w:r>
            <w:r w:rsidR="00AD5B78" w:rsidRPr="00113DB1">
              <w:rPr>
                <w:rStyle w:val="Hyperlink"/>
                <w:rFonts w:asciiTheme="majorHAnsi" w:hAnsiTheme="majorHAnsi" w:cstheme="majorHAnsi"/>
                <w:b/>
                <w:noProof/>
                <w:sz w:val="24"/>
                <w:szCs w:val="24"/>
                <w:lang w:val="ro-MD"/>
              </w:rPr>
              <w:t xml:space="preserve"> SEMNĂTURILE ECHIPEI DE AUDIT</w:t>
            </w:r>
            <w:r w:rsidR="00AD5B78" w:rsidRPr="00113DB1">
              <w:rPr>
                <w:rFonts w:asciiTheme="majorHAnsi" w:hAnsiTheme="majorHAnsi" w:cstheme="majorHAnsi"/>
                <w:noProof/>
                <w:webHidden/>
                <w:sz w:val="24"/>
                <w:szCs w:val="24"/>
                <w:lang w:val="ro-MD"/>
              </w:rPr>
              <w:tab/>
            </w:r>
            <w:r w:rsidR="00AD5B78" w:rsidRPr="00113DB1">
              <w:rPr>
                <w:rFonts w:asciiTheme="majorHAnsi" w:hAnsiTheme="majorHAnsi" w:cstheme="majorHAnsi"/>
                <w:noProof/>
                <w:webHidden/>
                <w:sz w:val="24"/>
                <w:szCs w:val="24"/>
                <w:lang w:val="ro-MD"/>
              </w:rPr>
              <w:fldChar w:fldCharType="begin"/>
            </w:r>
            <w:r w:rsidR="00AD5B78" w:rsidRPr="00113DB1">
              <w:rPr>
                <w:rFonts w:asciiTheme="majorHAnsi" w:hAnsiTheme="majorHAnsi" w:cstheme="majorHAnsi"/>
                <w:noProof/>
                <w:webHidden/>
                <w:sz w:val="24"/>
                <w:szCs w:val="24"/>
                <w:lang w:val="ro-MD"/>
              </w:rPr>
              <w:instrText xml:space="preserve"> PAGEREF _Toc66699940 \h </w:instrText>
            </w:r>
            <w:r w:rsidR="00AD5B78" w:rsidRPr="00113DB1">
              <w:rPr>
                <w:rFonts w:asciiTheme="majorHAnsi" w:hAnsiTheme="majorHAnsi" w:cstheme="majorHAnsi"/>
                <w:noProof/>
                <w:webHidden/>
                <w:sz w:val="24"/>
                <w:szCs w:val="24"/>
                <w:lang w:val="ro-MD"/>
              </w:rPr>
            </w:r>
            <w:r w:rsidR="00AD5B78" w:rsidRPr="00113DB1">
              <w:rPr>
                <w:rFonts w:asciiTheme="majorHAnsi" w:hAnsiTheme="majorHAnsi" w:cstheme="majorHAnsi"/>
                <w:noProof/>
                <w:webHidden/>
                <w:sz w:val="24"/>
                <w:szCs w:val="24"/>
                <w:lang w:val="ro-MD"/>
              </w:rPr>
              <w:fldChar w:fldCharType="separate"/>
            </w:r>
            <w:r w:rsidR="00DA6303">
              <w:rPr>
                <w:rFonts w:asciiTheme="majorHAnsi" w:hAnsiTheme="majorHAnsi" w:cstheme="majorHAnsi"/>
                <w:noProof/>
                <w:webHidden/>
                <w:sz w:val="24"/>
                <w:szCs w:val="24"/>
                <w:lang w:val="ro-MD"/>
              </w:rPr>
              <w:t>25</w:t>
            </w:r>
            <w:r w:rsidR="00AD5B78" w:rsidRPr="00113DB1">
              <w:rPr>
                <w:rFonts w:asciiTheme="majorHAnsi" w:hAnsiTheme="majorHAnsi" w:cstheme="majorHAnsi"/>
                <w:noProof/>
                <w:webHidden/>
                <w:sz w:val="24"/>
                <w:szCs w:val="24"/>
                <w:lang w:val="ro-MD"/>
              </w:rPr>
              <w:fldChar w:fldCharType="end"/>
            </w:r>
          </w:hyperlink>
        </w:p>
        <w:p w14:paraId="73F16892" w14:textId="4FE3696E" w:rsidR="00AD5B78" w:rsidRPr="00113DB1" w:rsidRDefault="00657412">
          <w:pPr>
            <w:pStyle w:val="TOC2"/>
            <w:tabs>
              <w:tab w:val="right" w:leader="dot" w:pos="9260"/>
            </w:tabs>
            <w:rPr>
              <w:rFonts w:asciiTheme="majorHAnsi" w:eastAsiaTheme="minorEastAsia" w:hAnsiTheme="majorHAnsi" w:cstheme="majorHAnsi"/>
              <w:noProof/>
              <w:sz w:val="24"/>
              <w:szCs w:val="24"/>
              <w:lang w:val="ro-MD"/>
            </w:rPr>
          </w:pPr>
          <w:hyperlink w:anchor="_Toc66699941" w:history="1">
            <w:r w:rsidR="00AD5B78" w:rsidRPr="00113DB1">
              <w:rPr>
                <w:rStyle w:val="Hyperlink"/>
                <w:rFonts w:asciiTheme="majorHAnsi" w:hAnsiTheme="majorHAnsi" w:cstheme="majorHAnsi"/>
                <w:b/>
                <w:bCs/>
                <w:noProof/>
                <w:sz w:val="24"/>
                <w:szCs w:val="24"/>
                <w:lang w:val="ro-MD"/>
              </w:rPr>
              <w:t>Anexa nr.1</w:t>
            </w:r>
            <w:r w:rsidR="00AD5B78" w:rsidRPr="00113DB1">
              <w:rPr>
                <w:rFonts w:asciiTheme="majorHAnsi" w:hAnsiTheme="majorHAnsi" w:cstheme="majorHAnsi"/>
                <w:noProof/>
                <w:webHidden/>
                <w:sz w:val="24"/>
                <w:szCs w:val="24"/>
                <w:lang w:val="ro-MD"/>
              </w:rPr>
              <w:tab/>
            </w:r>
            <w:r w:rsidR="00AD5B78" w:rsidRPr="00113DB1">
              <w:rPr>
                <w:rFonts w:asciiTheme="majorHAnsi" w:hAnsiTheme="majorHAnsi" w:cstheme="majorHAnsi"/>
                <w:noProof/>
                <w:webHidden/>
                <w:sz w:val="24"/>
                <w:szCs w:val="24"/>
                <w:lang w:val="ro-MD"/>
              </w:rPr>
              <w:fldChar w:fldCharType="begin"/>
            </w:r>
            <w:r w:rsidR="00AD5B78" w:rsidRPr="00113DB1">
              <w:rPr>
                <w:rFonts w:asciiTheme="majorHAnsi" w:hAnsiTheme="majorHAnsi" w:cstheme="majorHAnsi"/>
                <w:noProof/>
                <w:webHidden/>
                <w:sz w:val="24"/>
                <w:szCs w:val="24"/>
                <w:lang w:val="ro-MD"/>
              </w:rPr>
              <w:instrText xml:space="preserve"> PAGEREF _Toc66699941 \h </w:instrText>
            </w:r>
            <w:r w:rsidR="00AD5B78" w:rsidRPr="00113DB1">
              <w:rPr>
                <w:rFonts w:asciiTheme="majorHAnsi" w:hAnsiTheme="majorHAnsi" w:cstheme="majorHAnsi"/>
                <w:noProof/>
                <w:webHidden/>
                <w:sz w:val="24"/>
                <w:szCs w:val="24"/>
                <w:lang w:val="ro-MD"/>
              </w:rPr>
            </w:r>
            <w:r w:rsidR="00AD5B78" w:rsidRPr="00113DB1">
              <w:rPr>
                <w:rFonts w:asciiTheme="majorHAnsi" w:hAnsiTheme="majorHAnsi" w:cstheme="majorHAnsi"/>
                <w:noProof/>
                <w:webHidden/>
                <w:sz w:val="24"/>
                <w:szCs w:val="24"/>
                <w:lang w:val="ro-MD"/>
              </w:rPr>
              <w:fldChar w:fldCharType="separate"/>
            </w:r>
            <w:r w:rsidR="00DA6303">
              <w:rPr>
                <w:rFonts w:asciiTheme="majorHAnsi" w:hAnsiTheme="majorHAnsi" w:cstheme="majorHAnsi"/>
                <w:noProof/>
                <w:webHidden/>
                <w:sz w:val="24"/>
                <w:szCs w:val="24"/>
                <w:lang w:val="ro-MD"/>
              </w:rPr>
              <w:t>26</w:t>
            </w:r>
            <w:r w:rsidR="00AD5B78" w:rsidRPr="00113DB1">
              <w:rPr>
                <w:rFonts w:asciiTheme="majorHAnsi" w:hAnsiTheme="majorHAnsi" w:cstheme="majorHAnsi"/>
                <w:noProof/>
                <w:webHidden/>
                <w:sz w:val="24"/>
                <w:szCs w:val="24"/>
                <w:lang w:val="ro-MD"/>
              </w:rPr>
              <w:fldChar w:fldCharType="end"/>
            </w:r>
          </w:hyperlink>
        </w:p>
        <w:p w14:paraId="0F4593F7" w14:textId="369E09CB" w:rsidR="00AD5B78" w:rsidRPr="00113DB1" w:rsidRDefault="00657412">
          <w:pPr>
            <w:pStyle w:val="TOC2"/>
            <w:tabs>
              <w:tab w:val="right" w:leader="dot" w:pos="9260"/>
            </w:tabs>
            <w:rPr>
              <w:rFonts w:asciiTheme="majorHAnsi" w:eastAsiaTheme="minorEastAsia" w:hAnsiTheme="majorHAnsi" w:cstheme="majorHAnsi"/>
              <w:noProof/>
              <w:sz w:val="24"/>
              <w:szCs w:val="24"/>
              <w:lang w:val="ro-MD"/>
            </w:rPr>
          </w:pPr>
          <w:hyperlink w:anchor="_Toc66699942" w:history="1">
            <w:r w:rsidR="00AD5B78" w:rsidRPr="00113DB1">
              <w:rPr>
                <w:rStyle w:val="Hyperlink"/>
                <w:rFonts w:asciiTheme="majorHAnsi" w:hAnsiTheme="majorHAnsi" w:cstheme="majorHAnsi"/>
                <w:b/>
                <w:bCs/>
                <w:noProof/>
                <w:sz w:val="24"/>
                <w:szCs w:val="24"/>
                <w:lang w:val="ro-MD"/>
              </w:rPr>
              <w:t>Anexa nr.2</w:t>
            </w:r>
            <w:r w:rsidR="00AD5B78" w:rsidRPr="00113DB1">
              <w:rPr>
                <w:rFonts w:asciiTheme="majorHAnsi" w:hAnsiTheme="majorHAnsi" w:cstheme="majorHAnsi"/>
                <w:noProof/>
                <w:webHidden/>
                <w:sz w:val="24"/>
                <w:szCs w:val="24"/>
                <w:lang w:val="ro-MD"/>
              </w:rPr>
              <w:tab/>
            </w:r>
            <w:r w:rsidR="00AD5B78" w:rsidRPr="00113DB1">
              <w:rPr>
                <w:rFonts w:asciiTheme="majorHAnsi" w:hAnsiTheme="majorHAnsi" w:cstheme="majorHAnsi"/>
                <w:noProof/>
                <w:webHidden/>
                <w:sz w:val="24"/>
                <w:szCs w:val="24"/>
                <w:lang w:val="ro-MD"/>
              </w:rPr>
              <w:fldChar w:fldCharType="begin"/>
            </w:r>
            <w:r w:rsidR="00AD5B78" w:rsidRPr="00113DB1">
              <w:rPr>
                <w:rFonts w:asciiTheme="majorHAnsi" w:hAnsiTheme="majorHAnsi" w:cstheme="majorHAnsi"/>
                <w:noProof/>
                <w:webHidden/>
                <w:sz w:val="24"/>
                <w:szCs w:val="24"/>
                <w:lang w:val="ro-MD"/>
              </w:rPr>
              <w:instrText xml:space="preserve"> PAGEREF _Toc66699942 \h </w:instrText>
            </w:r>
            <w:r w:rsidR="00AD5B78" w:rsidRPr="00113DB1">
              <w:rPr>
                <w:rFonts w:asciiTheme="majorHAnsi" w:hAnsiTheme="majorHAnsi" w:cstheme="majorHAnsi"/>
                <w:noProof/>
                <w:webHidden/>
                <w:sz w:val="24"/>
                <w:szCs w:val="24"/>
                <w:lang w:val="ro-MD"/>
              </w:rPr>
            </w:r>
            <w:r w:rsidR="00AD5B78" w:rsidRPr="00113DB1">
              <w:rPr>
                <w:rFonts w:asciiTheme="majorHAnsi" w:hAnsiTheme="majorHAnsi" w:cstheme="majorHAnsi"/>
                <w:noProof/>
                <w:webHidden/>
                <w:sz w:val="24"/>
                <w:szCs w:val="24"/>
                <w:lang w:val="ro-MD"/>
              </w:rPr>
              <w:fldChar w:fldCharType="separate"/>
            </w:r>
            <w:r w:rsidR="00DA6303">
              <w:rPr>
                <w:rFonts w:asciiTheme="majorHAnsi" w:hAnsiTheme="majorHAnsi" w:cstheme="majorHAnsi"/>
                <w:noProof/>
                <w:webHidden/>
                <w:sz w:val="24"/>
                <w:szCs w:val="24"/>
                <w:lang w:val="ro-MD"/>
              </w:rPr>
              <w:t>27</w:t>
            </w:r>
            <w:r w:rsidR="00AD5B78" w:rsidRPr="00113DB1">
              <w:rPr>
                <w:rFonts w:asciiTheme="majorHAnsi" w:hAnsiTheme="majorHAnsi" w:cstheme="majorHAnsi"/>
                <w:noProof/>
                <w:webHidden/>
                <w:sz w:val="24"/>
                <w:szCs w:val="24"/>
                <w:lang w:val="ro-MD"/>
              </w:rPr>
              <w:fldChar w:fldCharType="end"/>
            </w:r>
          </w:hyperlink>
        </w:p>
        <w:p w14:paraId="7B4A25FF" w14:textId="43DC0A5D" w:rsidR="00AD5B78" w:rsidRPr="00113DB1" w:rsidRDefault="00657412">
          <w:pPr>
            <w:pStyle w:val="TOC2"/>
            <w:tabs>
              <w:tab w:val="right" w:leader="dot" w:pos="9260"/>
            </w:tabs>
            <w:rPr>
              <w:rFonts w:asciiTheme="majorHAnsi" w:eastAsiaTheme="minorEastAsia" w:hAnsiTheme="majorHAnsi" w:cstheme="majorHAnsi"/>
              <w:noProof/>
              <w:sz w:val="24"/>
              <w:szCs w:val="24"/>
              <w:lang w:val="ro-MD"/>
            </w:rPr>
          </w:pPr>
          <w:hyperlink w:anchor="_Toc66699943" w:history="1">
            <w:r w:rsidR="00AD5B78" w:rsidRPr="00113DB1">
              <w:rPr>
                <w:rStyle w:val="Hyperlink"/>
                <w:rFonts w:asciiTheme="majorHAnsi" w:hAnsiTheme="majorHAnsi" w:cstheme="majorHAnsi"/>
                <w:b/>
                <w:bCs/>
                <w:noProof/>
                <w:sz w:val="24"/>
                <w:szCs w:val="24"/>
                <w:lang w:val="ro-MD"/>
              </w:rPr>
              <w:t>Anexa nr.3</w:t>
            </w:r>
            <w:r w:rsidR="00AD5B78" w:rsidRPr="00113DB1">
              <w:rPr>
                <w:rFonts w:asciiTheme="majorHAnsi" w:hAnsiTheme="majorHAnsi" w:cstheme="majorHAnsi"/>
                <w:noProof/>
                <w:webHidden/>
                <w:sz w:val="24"/>
                <w:szCs w:val="24"/>
                <w:lang w:val="ro-MD"/>
              </w:rPr>
              <w:tab/>
            </w:r>
            <w:r w:rsidR="00AD5B78" w:rsidRPr="00113DB1">
              <w:rPr>
                <w:rFonts w:asciiTheme="majorHAnsi" w:hAnsiTheme="majorHAnsi" w:cstheme="majorHAnsi"/>
                <w:noProof/>
                <w:webHidden/>
                <w:sz w:val="24"/>
                <w:szCs w:val="24"/>
                <w:lang w:val="ro-MD"/>
              </w:rPr>
              <w:fldChar w:fldCharType="begin"/>
            </w:r>
            <w:r w:rsidR="00AD5B78" w:rsidRPr="00113DB1">
              <w:rPr>
                <w:rFonts w:asciiTheme="majorHAnsi" w:hAnsiTheme="majorHAnsi" w:cstheme="majorHAnsi"/>
                <w:noProof/>
                <w:webHidden/>
                <w:sz w:val="24"/>
                <w:szCs w:val="24"/>
                <w:lang w:val="ro-MD"/>
              </w:rPr>
              <w:instrText xml:space="preserve"> PAGEREF _Toc66699943 \h </w:instrText>
            </w:r>
            <w:r w:rsidR="00AD5B78" w:rsidRPr="00113DB1">
              <w:rPr>
                <w:rFonts w:asciiTheme="majorHAnsi" w:hAnsiTheme="majorHAnsi" w:cstheme="majorHAnsi"/>
                <w:noProof/>
                <w:webHidden/>
                <w:sz w:val="24"/>
                <w:szCs w:val="24"/>
                <w:lang w:val="ro-MD"/>
              </w:rPr>
            </w:r>
            <w:r w:rsidR="00AD5B78" w:rsidRPr="00113DB1">
              <w:rPr>
                <w:rFonts w:asciiTheme="majorHAnsi" w:hAnsiTheme="majorHAnsi" w:cstheme="majorHAnsi"/>
                <w:noProof/>
                <w:webHidden/>
                <w:sz w:val="24"/>
                <w:szCs w:val="24"/>
                <w:lang w:val="ro-MD"/>
              </w:rPr>
              <w:fldChar w:fldCharType="separate"/>
            </w:r>
            <w:r w:rsidR="00DA6303">
              <w:rPr>
                <w:rFonts w:asciiTheme="majorHAnsi" w:hAnsiTheme="majorHAnsi" w:cstheme="majorHAnsi"/>
                <w:noProof/>
                <w:webHidden/>
                <w:sz w:val="24"/>
                <w:szCs w:val="24"/>
                <w:lang w:val="ro-MD"/>
              </w:rPr>
              <w:t>28</w:t>
            </w:r>
            <w:r w:rsidR="00AD5B78" w:rsidRPr="00113DB1">
              <w:rPr>
                <w:rFonts w:asciiTheme="majorHAnsi" w:hAnsiTheme="majorHAnsi" w:cstheme="majorHAnsi"/>
                <w:noProof/>
                <w:webHidden/>
                <w:sz w:val="24"/>
                <w:szCs w:val="24"/>
                <w:lang w:val="ro-MD"/>
              </w:rPr>
              <w:fldChar w:fldCharType="end"/>
            </w:r>
          </w:hyperlink>
        </w:p>
        <w:p w14:paraId="701BE5A1" w14:textId="6B27FEE4" w:rsidR="00A92262" w:rsidRPr="00113DB1" w:rsidRDefault="00A92262">
          <w:pPr>
            <w:rPr>
              <w:color w:val="000000" w:themeColor="text1"/>
              <w:sz w:val="28"/>
              <w:szCs w:val="28"/>
              <w:lang w:val="ro-MD"/>
            </w:rPr>
          </w:pPr>
          <w:r w:rsidRPr="00113DB1">
            <w:rPr>
              <w:rFonts w:asciiTheme="majorHAnsi" w:hAnsiTheme="majorHAnsi" w:cstheme="majorHAnsi"/>
              <w:b/>
              <w:bCs/>
              <w:noProof/>
              <w:color w:val="000000" w:themeColor="text1"/>
              <w:sz w:val="24"/>
              <w:szCs w:val="24"/>
              <w:lang w:val="ro-MD"/>
            </w:rPr>
            <w:fldChar w:fldCharType="end"/>
          </w:r>
        </w:p>
      </w:sdtContent>
    </w:sdt>
    <w:p w14:paraId="79455549" w14:textId="77777777" w:rsidR="00A92262" w:rsidRPr="00113DB1" w:rsidRDefault="00A92262" w:rsidP="002733BC">
      <w:pPr>
        <w:pStyle w:val="Heading1"/>
        <w:spacing w:after="240" w:line="276" w:lineRule="auto"/>
        <w:jc w:val="center"/>
        <w:rPr>
          <w:rFonts w:cstheme="majorHAnsi"/>
          <w:b/>
          <w:bCs/>
          <w:color w:val="000000" w:themeColor="text1"/>
          <w:sz w:val="28"/>
          <w:szCs w:val="28"/>
          <w:lang w:val="ro-MD"/>
        </w:rPr>
      </w:pPr>
    </w:p>
    <w:p w14:paraId="73E5BED6" w14:textId="77777777" w:rsidR="00A92262" w:rsidRPr="00113DB1" w:rsidRDefault="00A92262" w:rsidP="002733BC">
      <w:pPr>
        <w:pStyle w:val="Heading1"/>
        <w:spacing w:after="240" w:line="276" w:lineRule="auto"/>
        <w:jc w:val="center"/>
        <w:rPr>
          <w:rFonts w:cstheme="majorHAnsi"/>
          <w:b/>
          <w:bCs/>
          <w:color w:val="000000" w:themeColor="text1"/>
          <w:sz w:val="28"/>
          <w:szCs w:val="28"/>
          <w:lang w:val="ro-MD"/>
        </w:rPr>
      </w:pPr>
      <w:r w:rsidRPr="00113DB1">
        <w:rPr>
          <w:rFonts w:cstheme="majorHAnsi"/>
          <w:b/>
          <w:bCs/>
          <w:color w:val="000000" w:themeColor="text1"/>
          <w:sz w:val="28"/>
          <w:szCs w:val="28"/>
          <w:lang w:val="ro-MD"/>
        </w:rPr>
        <w:br w:type="page"/>
      </w:r>
    </w:p>
    <w:p w14:paraId="4FD7188B" w14:textId="77777777" w:rsidR="002733BC" w:rsidRPr="00113DB1" w:rsidRDefault="002733BC" w:rsidP="003D38DC">
      <w:pPr>
        <w:pStyle w:val="Heading1"/>
        <w:spacing w:line="276" w:lineRule="auto"/>
        <w:jc w:val="center"/>
        <w:rPr>
          <w:rFonts w:cstheme="majorHAnsi"/>
          <w:b/>
          <w:bCs/>
          <w:color w:val="000000" w:themeColor="text1"/>
          <w:sz w:val="28"/>
          <w:szCs w:val="28"/>
          <w:lang w:val="ro-MD"/>
        </w:rPr>
      </w:pPr>
      <w:bookmarkStart w:id="2" w:name="_Toc66699929"/>
      <w:r w:rsidRPr="00113DB1">
        <w:rPr>
          <w:rFonts w:cstheme="majorHAnsi"/>
          <w:b/>
          <w:bCs/>
          <w:color w:val="000000" w:themeColor="text1"/>
          <w:sz w:val="28"/>
          <w:szCs w:val="28"/>
          <w:lang w:val="ro-MD"/>
        </w:rPr>
        <w:lastRenderedPageBreak/>
        <w:t>LISTA ACRONIMELOR</w:t>
      </w:r>
      <w:bookmarkEnd w:id="1"/>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7002"/>
      </w:tblGrid>
      <w:tr w:rsidR="002733BC" w:rsidRPr="00113DB1" w14:paraId="0D34AED8" w14:textId="77777777" w:rsidTr="003D38DC">
        <w:tc>
          <w:tcPr>
            <w:tcW w:w="2065" w:type="dxa"/>
          </w:tcPr>
          <w:p w14:paraId="09D56FA1" w14:textId="5DFBE8F9" w:rsidR="002733BC" w:rsidRPr="00113DB1" w:rsidRDefault="002733BC" w:rsidP="003D38DC">
            <w:pPr>
              <w:spacing w:after="0" w:line="240" w:lineRule="auto"/>
              <w:rPr>
                <w:rFonts w:asciiTheme="majorHAnsi" w:hAnsiTheme="majorHAnsi" w:cstheme="majorHAnsi"/>
                <w:b/>
                <w:bCs/>
                <w:color w:val="000000" w:themeColor="text1"/>
                <w:sz w:val="24"/>
                <w:szCs w:val="24"/>
                <w:lang w:val="ro-MD"/>
              </w:rPr>
            </w:pPr>
            <w:r w:rsidRPr="00113DB1">
              <w:rPr>
                <w:rFonts w:asciiTheme="majorHAnsi" w:hAnsiTheme="majorHAnsi" w:cstheme="majorHAnsi"/>
                <w:b/>
                <w:bCs/>
                <w:color w:val="000000" w:themeColor="text1"/>
                <w:sz w:val="24"/>
                <w:szCs w:val="24"/>
                <w:lang w:val="ro-MD"/>
              </w:rPr>
              <w:t xml:space="preserve">AAPL </w:t>
            </w:r>
          </w:p>
        </w:tc>
        <w:tc>
          <w:tcPr>
            <w:tcW w:w="7002" w:type="dxa"/>
          </w:tcPr>
          <w:p w14:paraId="5C2832E0" w14:textId="1AA6ACA6" w:rsidR="002733BC" w:rsidRPr="00113DB1" w:rsidRDefault="002733BC" w:rsidP="003D38DC">
            <w:pPr>
              <w:spacing w:after="0" w:line="240" w:lineRule="auto"/>
              <w:rPr>
                <w:rFonts w:asciiTheme="majorHAnsi" w:hAnsiTheme="majorHAnsi" w:cstheme="majorHAnsi"/>
                <w:color w:val="000000" w:themeColor="text1"/>
                <w:sz w:val="24"/>
                <w:szCs w:val="24"/>
                <w:lang w:val="ro-MD"/>
              </w:rPr>
            </w:pPr>
            <w:r w:rsidRPr="00113DB1">
              <w:rPr>
                <w:rFonts w:asciiTheme="majorHAnsi" w:hAnsiTheme="majorHAnsi" w:cstheme="majorHAnsi"/>
                <w:color w:val="000000" w:themeColor="text1"/>
                <w:sz w:val="24"/>
                <w:szCs w:val="24"/>
                <w:lang w:val="ro-MD"/>
              </w:rPr>
              <w:t>Autorită</w:t>
            </w:r>
            <w:r w:rsidR="00113DB1">
              <w:rPr>
                <w:rFonts w:asciiTheme="majorHAnsi" w:hAnsiTheme="majorHAnsi" w:cstheme="majorHAnsi"/>
                <w:color w:val="000000" w:themeColor="text1"/>
                <w:sz w:val="24"/>
                <w:szCs w:val="24"/>
                <w:lang w:val="ro-MD"/>
              </w:rPr>
              <w:t>ț</w:t>
            </w:r>
            <w:r w:rsidRPr="00113DB1">
              <w:rPr>
                <w:rFonts w:asciiTheme="majorHAnsi" w:hAnsiTheme="majorHAnsi" w:cstheme="majorHAnsi"/>
                <w:color w:val="000000" w:themeColor="text1"/>
                <w:sz w:val="24"/>
                <w:szCs w:val="24"/>
                <w:lang w:val="ro-MD"/>
              </w:rPr>
              <w:t>ile administra</w:t>
            </w:r>
            <w:r w:rsidR="00113DB1">
              <w:rPr>
                <w:rFonts w:asciiTheme="majorHAnsi" w:hAnsiTheme="majorHAnsi" w:cstheme="majorHAnsi"/>
                <w:color w:val="000000" w:themeColor="text1"/>
                <w:sz w:val="24"/>
                <w:szCs w:val="24"/>
                <w:lang w:val="ro-MD"/>
              </w:rPr>
              <w:t>ț</w:t>
            </w:r>
            <w:r w:rsidRPr="00113DB1">
              <w:rPr>
                <w:rFonts w:asciiTheme="majorHAnsi" w:hAnsiTheme="majorHAnsi" w:cstheme="majorHAnsi"/>
                <w:color w:val="000000" w:themeColor="text1"/>
                <w:sz w:val="24"/>
                <w:szCs w:val="24"/>
                <w:lang w:val="ro-MD"/>
              </w:rPr>
              <w:t>iei publice locale</w:t>
            </w:r>
          </w:p>
        </w:tc>
      </w:tr>
      <w:tr w:rsidR="002733BC" w:rsidRPr="00113DB1" w14:paraId="250F4306" w14:textId="77777777" w:rsidTr="003D38DC">
        <w:tc>
          <w:tcPr>
            <w:tcW w:w="2065" w:type="dxa"/>
          </w:tcPr>
          <w:p w14:paraId="3924446C" w14:textId="77777777" w:rsidR="002733BC" w:rsidRPr="00113DB1" w:rsidRDefault="002733BC" w:rsidP="003D38DC">
            <w:pPr>
              <w:spacing w:after="0" w:line="240" w:lineRule="auto"/>
              <w:rPr>
                <w:rFonts w:asciiTheme="majorHAnsi" w:hAnsiTheme="majorHAnsi" w:cstheme="majorHAnsi"/>
                <w:b/>
                <w:bCs/>
                <w:color w:val="000000" w:themeColor="text1"/>
                <w:sz w:val="24"/>
                <w:szCs w:val="24"/>
                <w:lang w:val="ro-MD"/>
              </w:rPr>
            </w:pPr>
            <w:r w:rsidRPr="00113DB1">
              <w:rPr>
                <w:rFonts w:asciiTheme="majorHAnsi" w:hAnsiTheme="majorHAnsi" w:cstheme="majorHAnsi"/>
                <w:b/>
                <w:bCs/>
                <w:color w:val="000000" w:themeColor="text1"/>
                <w:sz w:val="24"/>
                <w:szCs w:val="24"/>
                <w:lang w:val="ro-MD"/>
              </w:rPr>
              <w:t>ASP</w:t>
            </w:r>
          </w:p>
        </w:tc>
        <w:tc>
          <w:tcPr>
            <w:tcW w:w="7002" w:type="dxa"/>
          </w:tcPr>
          <w:p w14:paraId="3F61C6AA" w14:textId="5B1FF5F2" w:rsidR="002733BC" w:rsidRPr="00113DB1" w:rsidRDefault="002733BC" w:rsidP="003D38DC">
            <w:pPr>
              <w:spacing w:after="0" w:line="240" w:lineRule="auto"/>
              <w:rPr>
                <w:rFonts w:asciiTheme="majorHAnsi" w:hAnsiTheme="majorHAnsi" w:cstheme="majorHAnsi"/>
                <w:color w:val="000000" w:themeColor="text1"/>
                <w:sz w:val="24"/>
                <w:szCs w:val="24"/>
                <w:lang w:val="ro-MD"/>
              </w:rPr>
            </w:pPr>
            <w:r w:rsidRPr="00113DB1">
              <w:rPr>
                <w:rFonts w:asciiTheme="majorHAnsi" w:hAnsiTheme="majorHAnsi" w:cstheme="majorHAnsi"/>
                <w:color w:val="000000" w:themeColor="text1"/>
                <w:sz w:val="24"/>
                <w:szCs w:val="24"/>
                <w:lang w:val="ro-MD"/>
              </w:rPr>
              <w:t>Agen</w:t>
            </w:r>
            <w:r w:rsidR="00113DB1">
              <w:rPr>
                <w:rFonts w:asciiTheme="majorHAnsi" w:hAnsiTheme="majorHAnsi" w:cstheme="majorHAnsi"/>
                <w:color w:val="000000" w:themeColor="text1"/>
                <w:sz w:val="24"/>
                <w:szCs w:val="24"/>
                <w:lang w:val="ro-MD"/>
              </w:rPr>
              <w:t>ț</w:t>
            </w:r>
            <w:r w:rsidRPr="00113DB1">
              <w:rPr>
                <w:rFonts w:asciiTheme="majorHAnsi" w:hAnsiTheme="majorHAnsi" w:cstheme="majorHAnsi"/>
                <w:color w:val="000000" w:themeColor="text1"/>
                <w:sz w:val="24"/>
                <w:szCs w:val="24"/>
                <w:lang w:val="ro-MD"/>
              </w:rPr>
              <w:t>ia Servicii Publice</w:t>
            </w:r>
          </w:p>
        </w:tc>
      </w:tr>
      <w:tr w:rsidR="002733BC" w:rsidRPr="00113DB1" w14:paraId="767DFF70" w14:textId="77777777" w:rsidTr="003D38DC">
        <w:tc>
          <w:tcPr>
            <w:tcW w:w="2065" w:type="dxa"/>
          </w:tcPr>
          <w:p w14:paraId="558AF9CC" w14:textId="77777777" w:rsidR="002733BC" w:rsidRPr="00113DB1" w:rsidRDefault="002733BC" w:rsidP="001A3694">
            <w:pPr>
              <w:spacing w:after="0" w:line="240" w:lineRule="auto"/>
              <w:rPr>
                <w:rFonts w:asciiTheme="majorHAnsi" w:hAnsiTheme="majorHAnsi" w:cstheme="majorHAnsi"/>
                <w:b/>
                <w:bCs/>
                <w:color w:val="000000" w:themeColor="text1"/>
                <w:sz w:val="24"/>
                <w:szCs w:val="24"/>
                <w:lang w:val="ro-MD"/>
              </w:rPr>
            </w:pPr>
            <w:r w:rsidRPr="00113DB1">
              <w:rPr>
                <w:rFonts w:asciiTheme="majorHAnsi" w:hAnsiTheme="majorHAnsi" w:cstheme="majorHAnsi"/>
                <w:b/>
                <w:bCs/>
                <w:color w:val="000000" w:themeColor="text1"/>
                <w:sz w:val="24"/>
                <w:szCs w:val="24"/>
                <w:lang w:val="ro-MD"/>
              </w:rPr>
              <w:t>BS</w:t>
            </w:r>
          </w:p>
        </w:tc>
        <w:tc>
          <w:tcPr>
            <w:tcW w:w="7002" w:type="dxa"/>
          </w:tcPr>
          <w:p w14:paraId="4F9DDEED" w14:textId="77777777" w:rsidR="002733BC" w:rsidRPr="00113DB1" w:rsidRDefault="002733BC" w:rsidP="001A3694">
            <w:pPr>
              <w:spacing w:after="0" w:line="240" w:lineRule="auto"/>
              <w:rPr>
                <w:rFonts w:asciiTheme="majorHAnsi" w:hAnsiTheme="majorHAnsi" w:cstheme="majorHAnsi"/>
                <w:color w:val="000000" w:themeColor="text1"/>
                <w:sz w:val="24"/>
                <w:szCs w:val="24"/>
                <w:lang w:val="ro-MD"/>
              </w:rPr>
            </w:pPr>
            <w:r w:rsidRPr="00113DB1">
              <w:rPr>
                <w:rFonts w:asciiTheme="majorHAnsi" w:hAnsiTheme="majorHAnsi" w:cstheme="majorHAnsi"/>
                <w:color w:val="000000" w:themeColor="text1"/>
                <w:sz w:val="24"/>
                <w:szCs w:val="24"/>
                <w:lang w:val="ro-MD"/>
              </w:rPr>
              <w:t>Bugetul de stat</w:t>
            </w:r>
          </w:p>
        </w:tc>
      </w:tr>
      <w:tr w:rsidR="002733BC" w:rsidRPr="00113DB1" w14:paraId="52A9C2DD" w14:textId="77777777" w:rsidTr="003D38DC">
        <w:tc>
          <w:tcPr>
            <w:tcW w:w="2065" w:type="dxa"/>
          </w:tcPr>
          <w:p w14:paraId="5ABD679E" w14:textId="77777777" w:rsidR="002733BC" w:rsidRPr="00113DB1" w:rsidRDefault="002733BC" w:rsidP="001A3694">
            <w:pPr>
              <w:spacing w:after="0" w:line="240" w:lineRule="auto"/>
              <w:rPr>
                <w:rFonts w:asciiTheme="majorHAnsi" w:hAnsiTheme="majorHAnsi" w:cstheme="majorHAnsi"/>
                <w:b/>
                <w:bCs/>
                <w:color w:val="000000" w:themeColor="text1"/>
                <w:sz w:val="24"/>
                <w:szCs w:val="24"/>
                <w:lang w:val="ro-MD"/>
              </w:rPr>
            </w:pPr>
            <w:r w:rsidRPr="00113DB1">
              <w:rPr>
                <w:rFonts w:asciiTheme="majorHAnsi" w:hAnsiTheme="majorHAnsi" w:cstheme="majorHAnsi"/>
                <w:b/>
                <w:bCs/>
                <w:color w:val="000000" w:themeColor="text1"/>
                <w:sz w:val="24"/>
                <w:szCs w:val="24"/>
                <w:lang w:val="ro-MD"/>
              </w:rPr>
              <w:t>CCRM</w:t>
            </w:r>
          </w:p>
        </w:tc>
        <w:tc>
          <w:tcPr>
            <w:tcW w:w="7002" w:type="dxa"/>
          </w:tcPr>
          <w:p w14:paraId="2F3D0306" w14:textId="77777777" w:rsidR="002733BC" w:rsidRPr="00113DB1" w:rsidRDefault="002733BC" w:rsidP="001A3694">
            <w:pPr>
              <w:spacing w:after="0" w:line="240" w:lineRule="auto"/>
              <w:rPr>
                <w:rFonts w:asciiTheme="majorHAnsi" w:hAnsiTheme="majorHAnsi" w:cstheme="majorHAnsi"/>
                <w:color w:val="000000" w:themeColor="text1"/>
                <w:sz w:val="24"/>
                <w:szCs w:val="24"/>
                <w:lang w:val="ro-MD"/>
              </w:rPr>
            </w:pPr>
            <w:r w:rsidRPr="00113DB1">
              <w:rPr>
                <w:rFonts w:asciiTheme="majorHAnsi" w:hAnsiTheme="majorHAnsi" w:cstheme="majorHAnsi"/>
                <w:color w:val="000000" w:themeColor="text1"/>
                <w:sz w:val="24"/>
                <w:szCs w:val="24"/>
                <w:lang w:val="ro-MD"/>
              </w:rPr>
              <w:t>Curtea de Conturi a Republicii Moldovei</w:t>
            </w:r>
          </w:p>
        </w:tc>
      </w:tr>
      <w:tr w:rsidR="002733BC" w:rsidRPr="00113DB1" w14:paraId="21691028" w14:textId="77777777" w:rsidTr="003D38DC">
        <w:tc>
          <w:tcPr>
            <w:tcW w:w="2065" w:type="dxa"/>
          </w:tcPr>
          <w:p w14:paraId="55A56F47" w14:textId="757EAC3A" w:rsidR="002733BC" w:rsidRPr="00113DB1" w:rsidRDefault="00DF6F31" w:rsidP="00933DD5">
            <w:pPr>
              <w:spacing w:after="0" w:line="240" w:lineRule="auto"/>
              <w:rPr>
                <w:rFonts w:asciiTheme="majorHAnsi" w:hAnsiTheme="majorHAnsi" w:cstheme="majorHAnsi"/>
                <w:b/>
                <w:bCs/>
                <w:color w:val="000000" w:themeColor="text1"/>
                <w:sz w:val="24"/>
                <w:szCs w:val="24"/>
                <w:lang w:val="ro-MD"/>
              </w:rPr>
            </w:pPr>
            <w:r w:rsidRPr="00113DB1">
              <w:rPr>
                <w:rFonts w:asciiTheme="majorHAnsi" w:hAnsiTheme="majorHAnsi" w:cstheme="majorHAnsi"/>
                <w:b/>
                <w:bCs/>
                <w:color w:val="000000" w:themeColor="text1"/>
                <w:sz w:val="24"/>
                <w:szCs w:val="24"/>
                <w:lang w:val="ro-MD"/>
              </w:rPr>
              <w:t xml:space="preserve">CO </w:t>
            </w:r>
          </w:p>
        </w:tc>
        <w:tc>
          <w:tcPr>
            <w:tcW w:w="7002" w:type="dxa"/>
          </w:tcPr>
          <w:p w14:paraId="46AACC36" w14:textId="4420AE14" w:rsidR="002733BC" w:rsidRPr="00113DB1" w:rsidRDefault="002733BC" w:rsidP="00933DD5">
            <w:pPr>
              <w:spacing w:after="0" w:line="240" w:lineRule="auto"/>
              <w:rPr>
                <w:rFonts w:asciiTheme="majorHAnsi" w:hAnsiTheme="majorHAnsi" w:cstheme="majorHAnsi"/>
                <w:color w:val="000000" w:themeColor="text1"/>
                <w:sz w:val="24"/>
                <w:szCs w:val="24"/>
                <w:lang w:val="ro-MD"/>
              </w:rPr>
            </w:pPr>
            <w:r w:rsidRPr="00113DB1">
              <w:rPr>
                <w:rFonts w:asciiTheme="majorHAnsi" w:hAnsiTheme="majorHAnsi" w:cstheme="majorHAnsi"/>
                <w:color w:val="000000" w:themeColor="text1"/>
                <w:sz w:val="24"/>
                <w:szCs w:val="24"/>
                <w:lang w:val="ro-MD"/>
              </w:rPr>
              <w:t xml:space="preserve">Consiliul </w:t>
            </w:r>
            <w:r w:rsidR="00DF6F31" w:rsidRPr="00113DB1">
              <w:rPr>
                <w:rFonts w:asciiTheme="majorHAnsi" w:hAnsiTheme="majorHAnsi" w:cstheme="majorHAnsi"/>
                <w:color w:val="000000" w:themeColor="text1"/>
                <w:sz w:val="24"/>
                <w:szCs w:val="24"/>
                <w:lang w:val="ro-MD"/>
              </w:rPr>
              <w:t>oră</w:t>
            </w:r>
            <w:r w:rsidR="00113DB1">
              <w:rPr>
                <w:rFonts w:asciiTheme="majorHAnsi" w:hAnsiTheme="majorHAnsi" w:cstheme="majorHAnsi"/>
                <w:color w:val="000000" w:themeColor="text1"/>
                <w:sz w:val="24"/>
                <w:szCs w:val="24"/>
                <w:lang w:val="ro-MD"/>
              </w:rPr>
              <w:t>ș</w:t>
            </w:r>
            <w:r w:rsidR="00DF6F31" w:rsidRPr="00113DB1">
              <w:rPr>
                <w:rFonts w:asciiTheme="majorHAnsi" w:hAnsiTheme="majorHAnsi" w:cstheme="majorHAnsi"/>
                <w:color w:val="000000" w:themeColor="text1"/>
                <w:sz w:val="24"/>
                <w:szCs w:val="24"/>
                <w:lang w:val="ro-MD"/>
              </w:rPr>
              <w:t>enesc</w:t>
            </w:r>
          </w:p>
        </w:tc>
      </w:tr>
      <w:tr w:rsidR="002733BC" w:rsidRPr="00113DB1" w14:paraId="19E82E30" w14:textId="77777777" w:rsidTr="003D38DC">
        <w:tc>
          <w:tcPr>
            <w:tcW w:w="2065" w:type="dxa"/>
          </w:tcPr>
          <w:p w14:paraId="569D8E85" w14:textId="77777777" w:rsidR="002733BC" w:rsidRPr="00113DB1" w:rsidRDefault="002733BC" w:rsidP="001A3694">
            <w:pPr>
              <w:spacing w:after="0" w:line="240" w:lineRule="auto"/>
              <w:rPr>
                <w:rFonts w:asciiTheme="majorHAnsi" w:hAnsiTheme="majorHAnsi" w:cstheme="majorHAnsi"/>
                <w:b/>
                <w:bCs/>
                <w:color w:val="000000" w:themeColor="text1"/>
                <w:sz w:val="24"/>
                <w:szCs w:val="24"/>
                <w:lang w:val="ro-MD"/>
              </w:rPr>
            </w:pPr>
            <w:r w:rsidRPr="00113DB1">
              <w:rPr>
                <w:rFonts w:asciiTheme="majorHAnsi" w:hAnsiTheme="majorHAnsi" w:cstheme="majorHAnsi"/>
                <w:b/>
                <w:bCs/>
                <w:color w:val="000000" w:themeColor="text1"/>
                <w:sz w:val="24"/>
                <w:szCs w:val="24"/>
                <w:lang w:val="ro-MD"/>
              </w:rPr>
              <w:t>DSF</w:t>
            </w:r>
          </w:p>
        </w:tc>
        <w:tc>
          <w:tcPr>
            <w:tcW w:w="7002" w:type="dxa"/>
          </w:tcPr>
          <w:p w14:paraId="757162CC" w14:textId="77777777" w:rsidR="002733BC" w:rsidRPr="00113DB1" w:rsidRDefault="002733BC" w:rsidP="001A3694">
            <w:pPr>
              <w:spacing w:after="0" w:line="240" w:lineRule="auto"/>
              <w:rPr>
                <w:rFonts w:asciiTheme="majorHAnsi" w:hAnsiTheme="majorHAnsi" w:cstheme="majorHAnsi"/>
                <w:color w:val="000000" w:themeColor="text1"/>
                <w:sz w:val="24"/>
                <w:szCs w:val="24"/>
                <w:lang w:val="ro-MD"/>
              </w:rPr>
            </w:pPr>
            <w:r w:rsidRPr="00113DB1">
              <w:rPr>
                <w:rFonts w:asciiTheme="majorHAnsi" w:hAnsiTheme="majorHAnsi" w:cstheme="majorHAnsi"/>
                <w:color w:val="000000" w:themeColor="text1"/>
                <w:sz w:val="24"/>
                <w:szCs w:val="24"/>
                <w:lang w:val="ro-MD"/>
              </w:rPr>
              <w:t>Darea de seamă funciară</w:t>
            </w:r>
          </w:p>
        </w:tc>
      </w:tr>
      <w:tr w:rsidR="002733BC" w:rsidRPr="00113DB1" w14:paraId="52B86E61" w14:textId="77777777" w:rsidTr="003D38DC">
        <w:tc>
          <w:tcPr>
            <w:tcW w:w="2065" w:type="dxa"/>
          </w:tcPr>
          <w:p w14:paraId="7B40A77F" w14:textId="77777777" w:rsidR="002733BC" w:rsidRPr="00113DB1" w:rsidRDefault="002733BC" w:rsidP="001A3694">
            <w:pPr>
              <w:spacing w:after="0" w:line="240" w:lineRule="auto"/>
              <w:rPr>
                <w:rFonts w:asciiTheme="majorHAnsi" w:hAnsiTheme="majorHAnsi" w:cstheme="majorHAnsi"/>
                <w:b/>
                <w:bCs/>
                <w:color w:val="000000" w:themeColor="text1"/>
                <w:sz w:val="24"/>
                <w:szCs w:val="24"/>
                <w:lang w:val="ro-MD"/>
              </w:rPr>
            </w:pPr>
            <w:r w:rsidRPr="00113DB1">
              <w:rPr>
                <w:rFonts w:asciiTheme="majorHAnsi" w:hAnsiTheme="majorHAnsi" w:cstheme="majorHAnsi"/>
                <w:b/>
                <w:bCs/>
                <w:color w:val="000000" w:themeColor="text1"/>
                <w:sz w:val="24"/>
                <w:szCs w:val="24"/>
                <w:lang w:val="ro-MD"/>
              </w:rPr>
              <w:t>HG</w:t>
            </w:r>
          </w:p>
        </w:tc>
        <w:tc>
          <w:tcPr>
            <w:tcW w:w="7002" w:type="dxa"/>
          </w:tcPr>
          <w:p w14:paraId="7A66BEF3" w14:textId="77777777" w:rsidR="002733BC" w:rsidRPr="00113DB1" w:rsidRDefault="002479F7" w:rsidP="001A3694">
            <w:pPr>
              <w:spacing w:after="0" w:line="240" w:lineRule="auto"/>
              <w:rPr>
                <w:rFonts w:asciiTheme="majorHAnsi" w:hAnsiTheme="majorHAnsi" w:cstheme="majorHAnsi"/>
                <w:color w:val="000000" w:themeColor="text1"/>
                <w:sz w:val="24"/>
                <w:szCs w:val="24"/>
                <w:lang w:val="ro-MD"/>
              </w:rPr>
            </w:pPr>
            <w:r w:rsidRPr="00113DB1">
              <w:rPr>
                <w:rFonts w:asciiTheme="majorHAnsi" w:hAnsiTheme="majorHAnsi" w:cstheme="majorHAnsi"/>
                <w:color w:val="000000" w:themeColor="text1"/>
                <w:sz w:val="24"/>
                <w:szCs w:val="24"/>
                <w:lang w:val="ro-MD"/>
              </w:rPr>
              <w:t>Hotărârea Guvernului</w:t>
            </w:r>
          </w:p>
        </w:tc>
      </w:tr>
      <w:tr w:rsidR="002733BC" w:rsidRPr="00113DB1" w14:paraId="16F62A38" w14:textId="77777777" w:rsidTr="003D38DC">
        <w:tc>
          <w:tcPr>
            <w:tcW w:w="2065" w:type="dxa"/>
          </w:tcPr>
          <w:p w14:paraId="086F740E" w14:textId="77777777" w:rsidR="002733BC" w:rsidRPr="00113DB1" w:rsidRDefault="002733BC" w:rsidP="001A3694">
            <w:pPr>
              <w:spacing w:after="0" w:line="240" w:lineRule="auto"/>
              <w:rPr>
                <w:rFonts w:asciiTheme="majorHAnsi" w:hAnsiTheme="majorHAnsi" w:cstheme="majorHAnsi"/>
                <w:b/>
                <w:bCs/>
                <w:color w:val="000000" w:themeColor="text1"/>
                <w:sz w:val="24"/>
                <w:szCs w:val="24"/>
                <w:lang w:val="ro-MD"/>
              </w:rPr>
            </w:pPr>
            <w:r w:rsidRPr="00113DB1">
              <w:rPr>
                <w:rFonts w:asciiTheme="majorHAnsi" w:hAnsiTheme="majorHAnsi" w:cstheme="majorHAnsi"/>
                <w:b/>
                <w:bCs/>
                <w:color w:val="000000" w:themeColor="text1"/>
                <w:sz w:val="24"/>
                <w:szCs w:val="24"/>
                <w:lang w:val="ro-MD"/>
              </w:rPr>
              <w:t>ÎM</w:t>
            </w:r>
          </w:p>
        </w:tc>
        <w:tc>
          <w:tcPr>
            <w:tcW w:w="7002" w:type="dxa"/>
          </w:tcPr>
          <w:p w14:paraId="36C3F762" w14:textId="77777777" w:rsidR="002733BC" w:rsidRPr="00113DB1" w:rsidRDefault="002733BC" w:rsidP="001A3694">
            <w:pPr>
              <w:spacing w:after="0" w:line="240" w:lineRule="auto"/>
              <w:rPr>
                <w:rFonts w:asciiTheme="majorHAnsi" w:hAnsiTheme="majorHAnsi" w:cstheme="majorHAnsi"/>
                <w:color w:val="000000" w:themeColor="text1"/>
                <w:sz w:val="24"/>
                <w:szCs w:val="24"/>
                <w:lang w:val="ro-MD"/>
              </w:rPr>
            </w:pPr>
            <w:r w:rsidRPr="00113DB1">
              <w:rPr>
                <w:rFonts w:asciiTheme="majorHAnsi" w:hAnsiTheme="majorHAnsi" w:cstheme="majorHAnsi"/>
                <w:color w:val="000000" w:themeColor="text1"/>
                <w:sz w:val="24"/>
                <w:szCs w:val="24"/>
                <w:lang w:val="ro-MD"/>
              </w:rPr>
              <w:t>Întreprindere municipală</w:t>
            </w:r>
          </w:p>
        </w:tc>
      </w:tr>
      <w:tr w:rsidR="00D00F26" w:rsidRPr="00113DB1" w14:paraId="51F9624F" w14:textId="77777777" w:rsidTr="003D38DC">
        <w:tc>
          <w:tcPr>
            <w:tcW w:w="2065" w:type="dxa"/>
          </w:tcPr>
          <w:p w14:paraId="32299885" w14:textId="3ABDA1FC" w:rsidR="00D00F26" w:rsidRPr="00113DB1" w:rsidRDefault="00D00F26" w:rsidP="001A3694">
            <w:pPr>
              <w:spacing w:after="0" w:line="240" w:lineRule="auto"/>
              <w:rPr>
                <w:rFonts w:asciiTheme="majorHAnsi" w:hAnsiTheme="majorHAnsi" w:cstheme="majorHAnsi"/>
                <w:b/>
                <w:bCs/>
                <w:color w:val="000000" w:themeColor="text1"/>
                <w:sz w:val="24"/>
                <w:szCs w:val="24"/>
                <w:lang w:val="ro-MD"/>
              </w:rPr>
            </w:pPr>
            <w:r w:rsidRPr="00113DB1">
              <w:rPr>
                <w:rFonts w:asciiTheme="majorHAnsi" w:hAnsiTheme="majorHAnsi" w:cstheme="majorHAnsi"/>
                <w:b/>
                <w:bCs/>
                <w:color w:val="000000" w:themeColor="text1"/>
                <w:sz w:val="24"/>
                <w:szCs w:val="24"/>
                <w:lang w:val="ro-MD"/>
              </w:rPr>
              <w:t>ÎM GAAC</w:t>
            </w:r>
          </w:p>
        </w:tc>
        <w:tc>
          <w:tcPr>
            <w:tcW w:w="7002" w:type="dxa"/>
          </w:tcPr>
          <w:p w14:paraId="00CCF5AB" w14:textId="3A07B1E7" w:rsidR="00D00F26" w:rsidRPr="00113DB1" w:rsidRDefault="00D00F26" w:rsidP="001A3694">
            <w:pPr>
              <w:spacing w:after="0" w:line="240" w:lineRule="auto"/>
              <w:rPr>
                <w:rFonts w:asciiTheme="majorHAnsi" w:hAnsiTheme="majorHAnsi" w:cstheme="majorHAnsi"/>
                <w:color w:val="000000" w:themeColor="text1"/>
                <w:sz w:val="24"/>
                <w:szCs w:val="24"/>
                <w:lang w:val="ro-MD"/>
              </w:rPr>
            </w:pPr>
            <w:r w:rsidRPr="00113DB1">
              <w:rPr>
                <w:rFonts w:asciiTheme="majorHAnsi" w:hAnsiTheme="majorHAnsi" w:cstheme="majorHAnsi"/>
                <w:color w:val="000000" w:themeColor="text1"/>
                <w:sz w:val="24"/>
                <w:szCs w:val="24"/>
                <w:lang w:val="ro-MD"/>
              </w:rPr>
              <w:t xml:space="preserve">Întreprindere municipală Gospodăria alimentare cu apă </w:t>
            </w:r>
            <w:r w:rsidR="00113DB1">
              <w:rPr>
                <w:rFonts w:asciiTheme="majorHAnsi" w:hAnsiTheme="majorHAnsi" w:cstheme="majorHAnsi"/>
                <w:color w:val="000000" w:themeColor="text1"/>
                <w:sz w:val="24"/>
                <w:szCs w:val="24"/>
                <w:lang w:val="ro-MD"/>
              </w:rPr>
              <w:t>ș</w:t>
            </w:r>
            <w:r w:rsidRPr="00113DB1">
              <w:rPr>
                <w:rFonts w:asciiTheme="majorHAnsi" w:hAnsiTheme="majorHAnsi" w:cstheme="majorHAnsi"/>
                <w:color w:val="000000" w:themeColor="text1"/>
                <w:sz w:val="24"/>
                <w:szCs w:val="24"/>
                <w:lang w:val="ro-MD"/>
              </w:rPr>
              <w:t>i canalizare</w:t>
            </w:r>
          </w:p>
        </w:tc>
      </w:tr>
      <w:tr w:rsidR="00D00F26" w:rsidRPr="00113DB1" w14:paraId="65C9DFA0" w14:textId="77777777" w:rsidTr="003D38DC">
        <w:tc>
          <w:tcPr>
            <w:tcW w:w="2065" w:type="dxa"/>
          </w:tcPr>
          <w:p w14:paraId="78200B7F" w14:textId="3989CBB8" w:rsidR="00D00F26" w:rsidRPr="00113DB1" w:rsidRDefault="00D00F26" w:rsidP="001A3694">
            <w:pPr>
              <w:spacing w:after="0" w:line="240" w:lineRule="auto"/>
              <w:rPr>
                <w:rFonts w:asciiTheme="majorHAnsi" w:hAnsiTheme="majorHAnsi" w:cstheme="majorHAnsi"/>
                <w:b/>
                <w:bCs/>
                <w:color w:val="000000" w:themeColor="text1"/>
                <w:sz w:val="24"/>
                <w:szCs w:val="24"/>
                <w:lang w:val="ro-MD"/>
              </w:rPr>
            </w:pPr>
            <w:r w:rsidRPr="00113DB1">
              <w:rPr>
                <w:rFonts w:asciiTheme="majorHAnsi" w:hAnsiTheme="majorHAnsi" w:cstheme="majorHAnsi"/>
                <w:b/>
                <w:bCs/>
                <w:color w:val="000000" w:themeColor="text1"/>
                <w:sz w:val="24"/>
                <w:szCs w:val="24"/>
                <w:lang w:val="ro-MD"/>
              </w:rPr>
              <w:t>ÎM GC</w:t>
            </w:r>
          </w:p>
        </w:tc>
        <w:tc>
          <w:tcPr>
            <w:tcW w:w="7002" w:type="dxa"/>
          </w:tcPr>
          <w:p w14:paraId="00660B3D" w14:textId="4CC592F1" w:rsidR="00D00F26" w:rsidRPr="00113DB1" w:rsidRDefault="00D00F26" w:rsidP="001A3694">
            <w:pPr>
              <w:spacing w:after="0" w:line="240" w:lineRule="auto"/>
              <w:rPr>
                <w:rFonts w:asciiTheme="majorHAnsi" w:hAnsiTheme="majorHAnsi" w:cstheme="majorHAnsi"/>
                <w:color w:val="000000" w:themeColor="text1"/>
                <w:sz w:val="24"/>
                <w:szCs w:val="24"/>
                <w:lang w:val="ro-MD"/>
              </w:rPr>
            </w:pPr>
            <w:r w:rsidRPr="00113DB1">
              <w:rPr>
                <w:rFonts w:asciiTheme="majorHAnsi" w:hAnsiTheme="majorHAnsi" w:cstheme="majorHAnsi"/>
                <w:color w:val="000000" w:themeColor="text1"/>
                <w:sz w:val="24"/>
                <w:szCs w:val="24"/>
                <w:lang w:val="ro-MD"/>
              </w:rPr>
              <w:t>Întreprindere municipală Gospodăria Comunală</w:t>
            </w:r>
          </w:p>
        </w:tc>
      </w:tr>
      <w:tr w:rsidR="002733BC" w:rsidRPr="00113DB1" w14:paraId="614232EA" w14:textId="77777777" w:rsidTr="003D38DC">
        <w:tc>
          <w:tcPr>
            <w:tcW w:w="2065" w:type="dxa"/>
          </w:tcPr>
          <w:p w14:paraId="7CBE61FC" w14:textId="77777777" w:rsidR="002733BC" w:rsidRPr="00113DB1" w:rsidRDefault="002733BC" w:rsidP="001A3694">
            <w:pPr>
              <w:spacing w:after="0" w:line="240" w:lineRule="auto"/>
              <w:rPr>
                <w:rFonts w:asciiTheme="majorHAnsi" w:hAnsiTheme="majorHAnsi" w:cstheme="majorHAnsi"/>
                <w:b/>
                <w:bCs/>
                <w:color w:val="000000" w:themeColor="text1"/>
                <w:sz w:val="24"/>
                <w:szCs w:val="24"/>
                <w:lang w:val="ro-MD"/>
              </w:rPr>
            </w:pPr>
            <w:r w:rsidRPr="00113DB1">
              <w:rPr>
                <w:rFonts w:asciiTheme="majorHAnsi" w:hAnsiTheme="majorHAnsi" w:cstheme="majorHAnsi"/>
                <w:b/>
                <w:bCs/>
                <w:color w:val="000000" w:themeColor="text1"/>
                <w:sz w:val="24"/>
                <w:szCs w:val="24"/>
                <w:lang w:val="ro-MD"/>
              </w:rPr>
              <w:t>MF</w:t>
            </w:r>
          </w:p>
        </w:tc>
        <w:tc>
          <w:tcPr>
            <w:tcW w:w="7002" w:type="dxa"/>
          </w:tcPr>
          <w:p w14:paraId="2EC1F0DE" w14:textId="393A065E" w:rsidR="002733BC" w:rsidRPr="00113DB1" w:rsidRDefault="002733BC" w:rsidP="001A3694">
            <w:pPr>
              <w:spacing w:after="0" w:line="240" w:lineRule="auto"/>
              <w:rPr>
                <w:rFonts w:asciiTheme="majorHAnsi" w:hAnsiTheme="majorHAnsi" w:cstheme="majorHAnsi"/>
                <w:color w:val="000000" w:themeColor="text1"/>
                <w:sz w:val="24"/>
                <w:szCs w:val="24"/>
                <w:lang w:val="ro-MD"/>
              </w:rPr>
            </w:pPr>
            <w:r w:rsidRPr="00113DB1">
              <w:rPr>
                <w:rFonts w:asciiTheme="majorHAnsi" w:hAnsiTheme="majorHAnsi" w:cstheme="majorHAnsi"/>
                <w:color w:val="000000" w:themeColor="text1"/>
                <w:sz w:val="24"/>
                <w:szCs w:val="24"/>
                <w:lang w:val="ro-MD"/>
              </w:rPr>
              <w:t xml:space="preserve">Ministerul </w:t>
            </w:r>
            <w:r w:rsidR="002479F7" w:rsidRPr="00113DB1">
              <w:rPr>
                <w:rFonts w:asciiTheme="majorHAnsi" w:hAnsiTheme="majorHAnsi" w:cstheme="majorHAnsi"/>
                <w:color w:val="000000" w:themeColor="text1"/>
                <w:sz w:val="24"/>
                <w:szCs w:val="24"/>
                <w:lang w:val="ro-MD"/>
              </w:rPr>
              <w:t>Finan</w:t>
            </w:r>
            <w:r w:rsidR="00113DB1">
              <w:rPr>
                <w:rFonts w:asciiTheme="majorHAnsi" w:hAnsiTheme="majorHAnsi" w:cstheme="majorHAnsi"/>
                <w:color w:val="000000" w:themeColor="text1"/>
                <w:sz w:val="24"/>
                <w:szCs w:val="24"/>
                <w:lang w:val="ro-MD"/>
              </w:rPr>
              <w:t>ț</w:t>
            </w:r>
            <w:r w:rsidR="002479F7" w:rsidRPr="00113DB1">
              <w:rPr>
                <w:rFonts w:asciiTheme="majorHAnsi" w:hAnsiTheme="majorHAnsi" w:cstheme="majorHAnsi"/>
                <w:color w:val="000000" w:themeColor="text1"/>
                <w:sz w:val="24"/>
                <w:szCs w:val="24"/>
                <w:lang w:val="ro-MD"/>
              </w:rPr>
              <w:t>elor</w:t>
            </w:r>
          </w:p>
        </w:tc>
      </w:tr>
      <w:tr w:rsidR="004450D5" w:rsidRPr="00113DB1" w14:paraId="002F09C4" w14:textId="77777777" w:rsidTr="003D38DC">
        <w:tc>
          <w:tcPr>
            <w:tcW w:w="2065" w:type="dxa"/>
          </w:tcPr>
          <w:p w14:paraId="73F515F5" w14:textId="77777777" w:rsidR="004450D5" w:rsidRPr="00113DB1" w:rsidRDefault="004450D5" w:rsidP="001A3694">
            <w:pPr>
              <w:spacing w:after="0" w:line="240" w:lineRule="auto"/>
              <w:rPr>
                <w:rFonts w:asciiTheme="majorHAnsi" w:hAnsiTheme="majorHAnsi" w:cstheme="majorHAnsi"/>
                <w:b/>
                <w:bCs/>
                <w:color w:val="000000" w:themeColor="text1"/>
                <w:sz w:val="24"/>
                <w:szCs w:val="24"/>
                <w:lang w:val="ro-MD"/>
              </w:rPr>
            </w:pPr>
            <w:r w:rsidRPr="00113DB1">
              <w:rPr>
                <w:rFonts w:asciiTheme="majorHAnsi" w:hAnsiTheme="majorHAnsi" w:cstheme="majorHAnsi"/>
                <w:b/>
                <w:bCs/>
                <w:color w:val="000000" w:themeColor="text1"/>
                <w:sz w:val="24"/>
                <w:szCs w:val="24"/>
                <w:lang w:val="ro-MD"/>
              </w:rPr>
              <w:t>RBI</w:t>
            </w:r>
          </w:p>
        </w:tc>
        <w:tc>
          <w:tcPr>
            <w:tcW w:w="7002" w:type="dxa"/>
          </w:tcPr>
          <w:p w14:paraId="1C583D29" w14:textId="77777777" w:rsidR="004450D5" w:rsidRPr="00113DB1" w:rsidRDefault="004450D5" w:rsidP="001A3694">
            <w:pPr>
              <w:spacing w:after="0" w:line="240" w:lineRule="auto"/>
              <w:rPr>
                <w:rFonts w:asciiTheme="majorHAnsi" w:hAnsiTheme="majorHAnsi" w:cstheme="majorHAnsi"/>
                <w:color w:val="000000" w:themeColor="text1"/>
                <w:sz w:val="24"/>
                <w:szCs w:val="24"/>
                <w:lang w:val="ro-MD"/>
              </w:rPr>
            </w:pPr>
            <w:r w:rsidRPr="00113DB1">
              <w:rPr>
                <w:rFonts w:asciiTheme="majorHAnsi" w:hAnsiTheme="majorHAnsi" w:cstheme="majorHAnsi"/>
                <w:color w:val="000000" w:themeColor="text1"/>
                <w:sz w:val="24"/>
                <w:szCs w:val="24"/>
                <w:lang w:val="ro-MD"/>
              </w:rPr>
              <w:t>Registrul bunurilor Imobile</w:t>
            </w:r>
          </w:p>
        </w:tc>
      </w:tr>
      <w:tr w:rsidR="004450D5" w:rsidRPr="00113DB1" w14:paraId="16DA9F8E" w14:textId="77777777" w:rsidTr="003D38DC">
        <w:tc>
          <w:tcPr>
            <w:tcW w:w="2065" w:type="dxa"/>
          </w:tcPr>
          <w:p w14:paraId="27965CB3" w14:textId="77777777" w:rsidR="004450D5" w:rsidRPr="00113DB1" w:rsidRDefault="004450D5" w:rsidP="001A3694">
            <w:pPr>
              <w:spacing w:after="0" w:line="240" w:lineRule="auto"/>
              <w:rPr>
                <w:rFonts w:asciiTheme="majorHAnsi" w:hAnsiTheme="majorHAnsi" w:cstheme="majorHAnsi"/>
                <w:b/>
                <w:bCs/>
                <w:color w:val="000000" w:themeColor="text1"/>
                <w:sz w:val="24"/>
                <w:szCs w:val="24"/>
                <w:lang w:val="ro-MD"/>
              </w:rPr>
            </w:pPr>
            <w:r w:rsidRPr="00113DB1">
              <w:rPr>
                <w:rFonts w:asciiTheme="majorHAnsi" w:eastAsia="Times New Roman" w:hAnsiTheme="majorHAnsi" w:cstheme="majorHAnsi"/>
                <w:b/>
                <w:color w:val="000000" w:themeColor="text1"/>
                <w:sz w:val="24"/>
                <w:szCs w:val="24"/>
                <w:lang w:val="ro-MD" w:eastAsia="ru-RU"/>
              </w:rPr>
              <w:t>SCITL</w:t>
            </w:r>
          </w:p>
        </w:tc>
        <w:tc>
          <w:tcPr>
            <w:tcW w:w="7002" w:type="dxa"/>
          </w:tcPr>
          <w:p w14:paraId="4E6F1738" w14:textId="2BEBF77B" w:rsidR="004450D5" w:rsidRPr="00113DB1" w:rsidRDefault="004450D5" w:rsidP="001A3694">
            <w:pPr>
              <w:spacing w:after="0" w:line="240" w:lineRule="auto"/>
              <w:rPr>
                <w:rFonts w:asciiTheme="majorHAnsi" w:hAnsiTheme="majorHAnsi" w:cstheme="majorHAnsi"/>
                <w:color w:val="000000" w:themeColor="text1"/>
                <w:sz w:val="24"/>
                <w:szCs w:val="24"/>
                <w:lang w:val="ro-MD"/>
              </w:rPr>
            </w:pPr>
            <w:r w:rsidRPr="00113DB1">
              <w:rPr>
                <w:rFonts w:asciiTheme="majorHAnsi" w:hAnsiTheme="majorHAnsi" w:cstheme="majorHAnsi"/>
                <w:color w:val="000000" w:themeColor="text1"/>
                <w:sz w:val="24"/>
                <w:szCs w:val="24"/>
                <w:lang w:val="ro-MD"/>
              </w:rPr>
              <w:t xml:space="preserve">Serviciul de Colectare a Impozitelor </w:t>
            </w:r>
            <w:r w:rsidR="00113DB1">
              <w:rPr>
                <w:rFonts w:asciiTheme="majorHAnsi" w:hAnsiTheme="majorHAnsi" w:cstheme="majorHAnsi"/>
                <w:color w:val="000000" w:themeColor="text1"/>
                <w:sz w:val="24"/>
                <w:szCs w:val="24"/>
                <w:lang w:val="ro-MD"/>
              </w:rPr>
              <w:t>ș</w:t>
            </w:r>
            <w:r w:rsidRPr="00113DB1">
              <w:rPr>
                <w:rFonts w:asciiTheme="majorHAnsi" w:hAnsiTheme="majorHAnsi" w:cstheme="majorHAnsi"/>
                <w:color w:val="000000" w:themeColor="text1"/>
                <w:sz w:val="24"/>
                <w:szCs w:val="24"/>
                <w:lang w:val="ro-MD"/>
              </w:rPr>
              <w:t>i Taxelor Locale</w:t>
            </w:r>
          </w:p>
        </w:tc>
      </w:tr>
      <w:tr w:rsidR="00633470" w:rsidRPr="00113DB1" w14:paraId="1E3292C1" w14:textId="77777777" w:rsidTr="003D38DC">
        <w:tc>
          <w:tcPr>
            <w:tcW w:w="2065" w:type="dxa"/>
          </w:tcPr>
          <w:p w14:paraId="5C27C6C1" w14:textId="77777777" w:rsidR="00633470" w:rsidRPr="00113DB1" w:rsidRDefault="00633470" w:rsidP="001A3694">
            <w:pPr>
              <w:spacing w:after="0" w:line="240" w:lineRule="auto"/>
              <w:rPr>
                <w:rFonts w:asciiTheme="majorHAnsi" w:eastAsia="Times New Roman" w:hAnsiTheme="majorHAnsi" w:cstheme="majorHAnsi"/>
                <w:b/>
                <w:color w:val="000000" w:themeColor="text1"/>
                <w:sz w:val="24"/>
                <w:szCs w:val="24"/>
                <w:lang w:val="ro-MD" w:eastAsia="ru-RU"/>
              </w:rPr>
            </w:pPr>
            <w:r w:rsidRPr="00113DB1">
              <w:rPr>
                <w:rFonts w:asciiTheme="majorHAnsi" w:eastAsia="Times New Roman" w:hAnsiTheme="majorHAnsi" w:cstheme="majorHAnsi"/>
                <w:b/>
                <w:color w:val="000000" w:themeColor="text1"/>
                <w:sz w:val="24"/>
                <w:szCs w:val="24"/>
                <w:lang w:val="ro-MD" w:eastAsia="ru-RU"/>
              </w:rPr>
              <w:t>SA</w:t>
            </w:r>
          </w:p>
        </w:tc>
        <w:tc>
          <w:tcPr>
            <w:tcW w:w="7002" w:type="dxa"/>
          </w:tcPr>
          <w:p w14:paraId="7D00AE7B" w14:textId="2E89F197" w:rsidR="00633470" w:rsidRPr="00113DB1" w:rsidRDefault="00633470" w:rsidP="001A3694">
            <w:pPr>
              <w:spacing w:after="0" w:line="240" w:lineRule="auto"/>
              <w:rPr>
                <w:rFonts w:asciiTheme="majorHAnsi" w:hAnsiTheme="majorHAnsi" w:cstheme="majorHAnsi"/>
                <w:color w:val="000000" w:themeColor="text1"/>
                <w:sz w:val="24"/>
                <w:szCs w:val="24"/>
                <w:lang w:val="ro-MD"/>
              </w:rPr>
            </w:pPr>
            <w:r w:rsidRPr="00113DB1">
              <w:rPr>
                <w:rFonts w:asciiTheme="majorHAnsi" w:hAnsiTheme="majorHAnsi" w:cstheme="majorHAnsi"/>
                <w:color w:val="000000" w:themeColor="text1"/>
                <w:sz w:val="24"/>
                <w:szCs w:val="24"/>
                <w:lang w:val="ro-MD"/>
              </w:rPr>
              <w:t>Societate pe ac</w:t>
            </w:r>
            <w:r w:rsidR="00113DB1">
              <w:rPr>
                <w:rFonts w:asciiTheme="majorHAnsi" w:hAnsiTheme="majorHAnsi" w:cstheme="majorHAnsi"/>
                <w:color w:val="000000" w:themeColor="text1"/>
                <w:sz w:val="24"/>
                <w:szCs w:val="24"/>
                <w:lang w:val="ro-MD"/>
              </w:rPr>
              <w:t>ț</w:t>
            </w:r>
            <w:r w:rsidRPr="00113DB1">
              <w:rPr>
                <w:rFonts w:asciiTheme="majorHAnsi" w:hAnsiTheme="majorHAnsi" w:cstheme="majorHAnsi"/>
                <w:color w:val="000000" w:themeColor="text1"/>
                <w:sz w:val="24"/>
                <w:szCs w:val="24"/>
                <w:lang w:val="ro-MD"/>
              </w:rPr>
              <w:t>iuni</w:t>
            </w:r>
          </w:p>
        </w:tc>
      </w:tr>
      <w:tr w:rsidR="004450D5" w:rsidRPr="00113DB1" w14:paraId="593764DB" w14:textId="77777777" w:rsidTr="003D38DC">
        <w:tc>
          <w:tcPr>
            <w:tcW w:w="2065" w:type="dxa"/>
          </w:tcPr>
          <w:p w14:paraId="1534C983" w14:textId="77777777" w:rsidR="004450D5" w:rsidRPr="00113DB1" w:rsidRDefault="004450D5" w:rsidP="001A3694">
            <w:pPr>
              <w:spacing w:after="0" w:line="240" w:lineRule="auto"/>
              <w:rPr>
                <w:rFonts w:asciiTheme="majorHAnsi" w:hAnsiTheme="majorHAnsi" w:cstheme="majorHAnsi"/>
                <w:b/>
                <w:bCs/>
                <w:color w:val="000000" w:themeColor="text1"/>
                <w:sz w:val="24"/>
                <w:szCs w:val="24"/>
                <w:lang w:val="ro-MD"/>
              </w:rPr>
            </w:pPr>
            <w:r w:rsidRPr="00113DB1">
              <w:rPr>
                <w:rFonts w:asciiTheme="majorHAnsi" w:hAnsiTheme="majorHAnsi" w:cstheme="majorHAnsi"/>
                <w:b/>
                <w:bCs/>
                <w:color w:val="000000" w:themeColor="text1"/>
                <w:sz w:val="24"/>
                <w:szCs w:val="24"/>
                <w:lang w:val="ro-MD"/>
              </w:rPr>
              <w:t>SFS</w:t>
            </w:r>
          </w:p>
        </w:tc>
        <w:tc>
          <w:tcPr>
            <w:tcW w:w="7002" w:type="dxa"/>
          </w:tcPr>
          <w:p w14:paraId="25236070" w14:textId="77777777" w:rsidR="004450D5" w:rsidRPr="00113DB1" w:rsidRDefault="004450D5" w:rsidP="001A3694">
            <w:pPr>
              <w:spacing w:after="0" w:line="240" w:lineRule="auto"/>
              <w:rPr>
                <w:rFonts w:asciiTheme="majorHAnsi" w:hAnsiTheme="majorHAnsi" w:cstheme="majorHAnsi"/>
                <w:color w:val="000000" w:themeColor="text1"/>
                <w:sz w:val="24"/>
                <w:szCs w:val="24"/>
                <w:lang w:val="ro-MD"/>
              </w:rPr>
            </w:pPr>
            <w:r w:rsidRPr="00113DB1">
              <w:rPr>
                <w:rFonts w:asciiTheme="majorHAnsi" w:hAnsiTheme="majorHAnsi" w:cstheme="majorHAnsi"/>
                <w:color w:val="000000" w:themeColor="text1"/>
                <w:sz w:val="24"/>
                <w:szCs w:val="24"/>
                <w:lang w:val="ro-MD"/>
              </w:rPr>
              <w:t>Serviciul Fiscal de Stat</w:t>
            </w:r>
          </w:p>
        </w:tc>
      </w:tr>
      <w:tr w:rsidR="004450D5" w:rsidRPr="00113DB1" w14:paraId="41752FF1" w14:textId="77777777" w:rsidTr="003D38DC">
        <w:tc>
          <w:tcPr>
            <w:tcW w:w="2065" w:type="dxa"/>
          </w:tcPr>
          <w:p w14:paraId="3D24F9EE" w14:textId="77777777" w:rsidR="004450D5" w:rsidRPr="00113DB1" w:rsidRDefault="004450D5" w:rsidP="001A3694">
            <w:pPr>
              <w:spacing w:after="0" w:line="240" w:lineRule="auto"/>
              <w:rPr>
                <w:rFonts w:asciiTheme="majorHAnsi" w:hAnsiTheme="majorHAnsi" w:cstheme="majorHAnsi"/>
                <w:b/>
                <w:bCs/>
                <w:color w:val="000000" w:themeColor="text1"/>
                <w:sz w:val="24"/>
                <w:szCs w:val="24"/>
                <w:lang w:val="ro-MD"/>
              </w:rPr>
            </w:pPr>
            <w:r w:rsidRPr="00113DB1">
              <w:rPr>
                <w:rFonts w:asciiTheme="majorHAnsi" w:hAnsiTheme="majorHAnsi" w:cstheme="majorHAnsi"/>
                <w:b/>
                <w:bCs/>
                <w:color w:val="000000" w:themeColor="text1"/>
                <w:sz w:val="24"/>
                <w:szCs w:val="24"/>
                <w:lang w:val="ro-MD"/>
              </w:rPr>
              <w:t>UAT</w:t>
            </w:r>
          </w:p>
        </w:tc>
        <w:tc>
          <w:tcPr>
            <w:tcW w:w="7002" w:type="dxa"/>
          </w:tcPr>
          <w:p w14:paraId="4E94E72B" w14:textId="77777777" w:rsidR="004450D5" w:rsidRPr="00113DB1" w:rsidRDefault="004450D5" w:rsidP="001A3694">
            <w:pPr>
              <w:spacing w:after="0" w:line="240" w:lineRule="auto"/>
              <w:rPr>
                <w:rFonts w:asciiTheme="majorHAnsi" w:hAnsiTheme="majorHAnsi" w:cstheme="majorHAnsi"/>
                <w:color w:val="000000" w:themeColor="text1"/>
                <w:sz w:val="24"/>
                <w:szCs w:val="24"/>
                <w:lang w:val="ro-MD"/>
              </w:rPr>
            </w:pPr>
            <w:r w:rsidRPr="00113DB1">
              <w:rPr>
                <w:rFonts w:asciiTheme="majorHAnsi" w:hAnsiTheme="majorHAnsi" w:cstheme="majorHAnsi"/>
                <w:color w:val="000000" w:themeColor="text1"/>
                <w:sz w:val="24"/>
                <w:szCs w:val="24"/>
                <w:lang w:val="ro-MD"/>
              </w:rPr>
              <w:t>Unitatea administrativ-teritorială</w:t>
            </w:r>
          </w:p>
        </w:tc>
      </w:tr>
    </w:tbl>
    <w:p w14:paraId="3A2D7109" w14:textId="77777777" w:rsidR="002733BC" w:rsidRPr="00113DB1" w:rsidRDefault="002733BC" w:rsidP="003D38DC">
      <w:pPr>
        <w:pStyle w:val="Heading1"/>
        <w:spacing w:line="276" w:lineRule="auto"/>
        <w:jc w:val="center"/>
        <w:rPr>
          <w:rFonts w:cstheme="majorHAnsi"/>
          <w:b/>
          <w:bCs/>
          <w:color w:val="000000" w:themeColor="text1"/>
          <w:sz w:val="28"/>
          <w:szCs w:val="28"/>
          <w:lang w:val="ro-MD"/>
        </w:rPr>
      </w:pPr>
      <w:bookmarkStart w:id="3" w:name="_Toc60045168"/>
      <w:bookmarkStart w:id="4" w:name="_Toc66699930"/>
      <w:r w:rsidRPr="00113DB1">
        <w:rPr>
          <w:rFonts w:cstheme="majorHAnsi"/>
          <w:b/>
          <w:bCs/>
          <w:color w:val="000000" w:themeColor="text1"/>
          <w:sz w:val="28"/>
          <w:szCs w:val="28"/>
          <w:lang w:val="ro-MD"/>
        </w:rPr>
        <w:t>GLOSAR</w:t>
      </w:r>
      <w:bookmarkEnd w:id="3"/>
      <w:bookmarkEnd w:id="4"/>
    </w:p>
    <w:p w14:paraId="7C563A43" w14:textId="67C489FB" w:rsidR="00633470" w:rsidRPr="00113DB1" w:rsidRDefault="00633470" w:rsidP="003D38DC">
      <w:pPr>
        <w:spacing w:after="0" w:line="276" w:lineRule="auto"/>
        <w:ind w:firstLine="720"/>
        <w:jc w:val="both"/>
        <w:rPr>
          <w:rFonts w:asciiTheme="majorHAnsi" w:eastAsia="Times New Roman" w:hAnsiTheme="majorHAnsi" w:cstheme="majorHAnsi"/>
          <w:color w:val="000000" w:themeColor="text1"/>
          <w:szCs w:val="24"/>
          <w:lang w:val="ro-MD"/>
        </w:rPr>
      </w:pPr>
      <w:r w:rsidRPr="00113DB1">
        <w:rPr>
          <w:rFonts w:asciiTheme="majorHAnsi" w:eastAsia="Times New Roman" w:hAnsiTheme="majorHAnsi" w:cstheme="majorHAnsi"/>
          <w:b/>
          <w:i/>
          <w:iCs/>
          <w:color w:val="000000" w:themeColor="text1"/>
          <w:szCs w:val="24"/>
          <w:lang w:val="ro-MD"/>
        </w:rPr>
        <w:t xml:space="preserve">Autoritate reprezentativă </w:t>
      </w:r>
      <w:r w:rsidR="00113DB1">
        <w:rPr>
          <w:rFonts w:asciiTheme="majorHAnsi" w:eastAsia="Times New Roman" w:hAnsiTheme="majorHAnsi" w:cstheme="majorHAnsi"/>
          <w:b/>
          <w:i/>
          <w:iCs/>
          <w:color w:val="000000" w:themeColor="text1"/>
          <w:szCs w:val="24"/>
          <w:lang w:val="ro-MD"/>
        </w:rPr>
        <w:t>ș</w:t>
      </w:r>
      <w:r w:rsidRPr="00113DB1">
        <w:rPr>
          <w:rFonts w:asciiTheme="majorHAnsi" w:eastAsia="Times New Roman" w:hAnsiTheme="majorHAnsi" w:cstheme="majorHAnsi"/>
          <w:b/>
          <w:i/>
          <w:iCs/>
          <w:color w:val="000000" w:themeColor="text1"/>
          <w:szCs w:val="24"/>
          <w:lang w:val="ro-MD"/>
        </w:rPr>
        <w:t>i deliberativă</w:t>
      </w:r>
      <w:r w:rsidRPr="00113DB1">
        <w:rPr>
          <w:rFonts w:asciiTheme="majorHAnsi" w:eastAsia="Times New Roman" w:hAnsiTheme="majorHAnsi" w:cstheme="majorHAnsi"/>
          <w:i/>
          <w:iCs/>
          <w:color w:val="000000" w:themeColor="text1"/>
          <w:szCs w:val="24"/>
          <w:lang w:val="ro-MD"/>
        </w:rPr>
        <w:t xml:space="preserve"> </w:t>
      </w:r>
      <w:r w:rsidRPr="00113DB1">
        <w:rPr>
          <w:rFonts w:asciiTheme="majorHAnsi" w:eastAsia="Times New Roman" w:hAnsiTheme="majorHAnsi" w:cstheme="majorHAnsi"/>
          <w:color w:val="000000" w:themeColor="text1"/>
          <w:szCs w:val="24"/>
          <w:lang w:val="ro-MD"/>
        </w:rPr>
        <w:t>– consiliul local a</w:t>
      </w:r>
      <w:r w:rsidR="00933DD5" w:rsidRPr="00113DB1">
        <w:rPr>
          <w:rFonts w:asciiTheme="majorHAnsi" w:eastAsia="Times New Roman" w:hAnsiTheme="majorHAnsi" w:cstheme="majorHAnsi"/>
          <w:color w:val="000000" w:themeColor="text1"/>
          <w:szCs w:val="24"/>
          <w:lang w:val="ro-MD"/>
        </w:rPr>
        <w:t>l</w:t>
      </w:r>
      <w:r w:rsidRPr="00113DB1">
        <w:rPr>
          <w:rFonts w:asciiTheme="majorHAnsi" w:eastAsia="Times New Roman" w:hAnsiTheme="majorHAnsi" w:cstheme="majorHAnsi"/>
          <w:color w:val="000000" w:themeColor="text1"/>
          <w:szCs w:val="24"/>
          <w:lang w:val="ro-MD"/>
        </w:rPr>
        <w:t xml:space="preserve"> </w:t>
      </w:r>
      <w:r w:rsidR="007B0F75" w:rsidRPr="00113DB1">
        <w:rPr>
          <w:rFonts w:asciiTheme="majorHAnsi" w:eastAsia="Times New Roman" w:hAnsiTheme="majorHAnsi" w:cstheme="majorHAnsi"/>
          <w:color w:val="000000" w:themeColor="text1"/>
          <w:szCs w:val="24"/>
          <w:lang w:val="ro-MD"/>
        </w:rPr>
        <w:t>unită</w:t>
      </w:r>
      <w:r w:rsidR="00113DB1">
        <w:rPr>
          <w:rFonts w:asciiTheme="majorHAnsi" w:eastAsia="Times New Roman" w:hAnsiTheme="majorHAnsi" w:cstheme="majorHAnsi"/>
          <w:color w:val="000000" w:themeColor="text1"/>
          <w:szCs w:val="24"/>
          <w:lang w:val="ro-MD"/>
        </w:rPr>
        <w:t>ț</w:t>
      </w:r>
      <w:r w:rsidR="007B0F75" w:rsidRPr="00113DB1">
        <w:rPr>
          <w:rFonts w:asciiTheme="majorHAnsi" w:eastAsia="Times New Roman" w:hAnsiTheme="majorHAnsi" w:cstheme="majorHAnsi"/>
          <w:color w:val="000000" w:themeColor="text1"/>
          <w:szCs w:val="24"/>
          <w:lang w:val="ro-MD"/>
        </w:rPr>
        <w:t>ii</w:t>
      </w:r>
      <w:r w:rsidRPr="00113DB1">
        <w:rPr>
          <w:rFonts w:asciiTheme="majorHAnsi" w:eastAsia="Times New Roman" w:hAnsiTheme="majorHAnsi" w:cstheme="majorHAnsi"/>
          <w:color w:val="000000" w:themeColor="text1"/>
          <w:szCs w:val="24"/>
          <w:lang w:val="ro-MD"/>
        </w:rPr>
        <w:t xml:space="preserve"> teritoriale</w:t>
      </w:r>
      <w:r w:rsidR="00835630" w:rsidRPr="00113DB1">
        <w:rPr>
          <w:rFonts w:asciiTheme="majorHAnsi" w:eastAsia="Times New Roman" w:hAnsiTheme="majorHAnsi" w:cstheme="majorHAnsi"/>
          <w:color w:val="000000" w:themeColor="text1"/>
          <w:szCs w:val="24"/>
          <w:lang w:val="ro-MD"/>
        </w:rPr>
        <w:t>.</w:t>
      </w:r>
      <w:r w:rsidRPr="00113DB1">
        <w:rPr>
          <w:rFonts w:asciiTheme="majorHAnsi" w:eastAsia="Times New Roman" w:hAnsiTheme="majorHAnsi" w:cstheme="majorHAnsi"/>
          <w:color w:val="000000" w:themeColor="text1"/>
          <w:szCs w:val="24"/>
          <w:lang w:val="ro-MD"/>
        </w:rPr>
        <w:t xml:space="preserve"> </w:t>
      </w:r>
    </w:p>
    <w:p w14:paraId="13060DEF" w14:textId="457B6D17" w:rsidR="00633470" w:rsidRPr="00113DB1" w:rsidRDefault="00633470" w:rsidP="00633470">
      <w:pPr>
        <w:spacing w:after="0" w:line="276" w:lineRule="auto"/>
        <w:ind w:firstLine="720"/>
        <w:jc w:val="both"/>
        <w:rPr>
          <w:rFonts w:asciiTheme="majorHAnsi" w:eastAsia="Times New Roman" w:hAnsiTheme="majorHAnsi" w:cstheme="majorHAnsi"/>
          <w:color w:val="000000" w:themeColor="text1"/>
          <w:szCs w:val="24"/>
          <w:lang w:val="ro-MD"/>
        </w:rPr>
      </w:pPr>
      <w:r w:rsidRPr="00113DB1">
        <w:rPr>
          <w:rFonts w:asciiTheme="majorHAnsi" w:eastAsia="Times New Roman" w:hAnsiTheme="majorHAnsi" w:cstheme="majorHAnsi"/>
          <w:b/>
          <w:i/>
          <w:iCs/>
          <w:color w:val="000000" w:themeColor="text1"/>
          <w:szCs w:val="24"/>
          <w:lang w:val="ro-MD"/>
        </w:rPr>
        <w:t>Autoritate executivă</w:t>
      </w:r>
      <w:r w:rsidRPr="00113DB1">
        <w:rPr>
          <w:rFonts w:asciiTheme="majorHAnsi" w:eastAsia="Times New Roman" w:hAnsiTheme="majorHAnsi" w:cstheme="majorHAnsi"/>
          <w:color w:val="000000" w:themeColor="text1"/>
          <w:szCs w:val="24"/>
          <w:lang w:val="ro-MD"/>
        </w:rPr>
        <w:t xml:space="preserve"> – primarul </w:t>
      </w:r>
      <w:r w:rsidR="007B0F75" w:rsidRPr="00113DB1">
        <w:rPr>
          <w:rFonts w:asciiTheme="majorHAnsi" w:eastAsia="Times New Roman" w:hAnsiTheme="majorHAnsi" w:cstheme="majorHAnsi"/>
          <w:color w:val="000000" w:themeColor="text1"/>
          <w:szCs w:val="24"/>
          <w:lang w:val="ro-MD"/>
        </w:rPr>
        <w:t>unită</w:t>
      </w:r>
      <w:r w:rsidR="00113DB1">
        <w:rPr>
          <w:rFonts w:asciiTheme="majorHAnsi" w:eastAsia="Times New Roman" w:hAnsiTheme="majorHAnsi" w:cstheme="majorHAnsi"/>
          <w:color w:val="000000" w:themeColor="text1"/>
          <w:szCs w:val="24"/>
          <w:lang w:val="ro-MD"/>
        </w:rPr>
        <w:t>ț</w:t>
      </w:r>
      <w:r w:rsidR="007B0F75" w:rsidRPr="00113DB1">
        <w:rPr>
          <w:rFonts w:asciiTheme="majorHAnsi" w:eastAsia="Times New Roman" w:hAnsiTheme="majorHAnsi" w:cstheme="majorHAnsi"/>
          <w:color w:val="000000" w:themeColor="text1"/>
          <w:szCs w:val="24"/>
          <w:lang w:val="ro-MD"/>
        </w:rPr>
        <w:t>ii</w:t>
      </w:r>
      <w:r w:rsidRPr="00113DB1">
        <w:rPr>
          <w:rFonts w:asciiTheme="majorHAnsi" w:eastAsia="Times New Roman" w:hAnsiTheme="majorHAnsi" w:cstheme="majorHAnsi"/>
          <w:color w:val="000000" w:themeColor="text1"/>
          <w:szCs w:val="24"/>
          <w:lang w:val="ro-MD"/>
        </w:rPr>
        <w:t xml:space="preserve"> administrativ-teritoriale de nivelul întâi</w:t>
      </w:r>
      <w:r w:rsidR="00835630" w:rsidRPr="00113DB1">
        <w:rPr>
          <w:rFonts w:asciiTheme="majorHAnsi" w:eastAsia="Times New Roman" w:hAnsiTheme="majorHAnsi" w:cstheme="majorHAnsi"/>
          <w:color w:val="000000" w:themeColor="text1"/>
          <w:szCs w:val="24"/>
          <w:lang w:val="ro-MD"/>
        </w:rPr>
        <w:t>.</w:t>
      </w:r>
    </w:p>
    <w:p w14:paraId="6A514B62" w14:textId="03945C2E" w:rsidR="00633470" w:rsidRPr="00113DB1" w:rsidRDefault="00633470" w:rsidP="00633470">
      <w:pPr>
        <w:spacing w:after="0" w:line="276" w:lineRule="auto"/>
        <w:ind w:firstLine="709"/>
        <w:jc w:val="both"/>
        <w:rPr>
          <w:rFonts w:asciiTheme="majorHAnsi" w:hAnsiTheme="majorHAnsi" w:cstheme="majorHAnsi"/>
          <w:b/>
          <w:bCs/>
          <w:i/>
          <w:iCs/>
          <w:color w:val="000000" w:themeColor="text1"/>
          <w:sz w:val="20"/>
          <w:szCs w:val="24"/>
          <w:lang w:val="ro-MD"/>
        </w:rPr>
      </w:pPr>
      <w:r w:rsidRPr="00113DB1">
        <w:rPr>
          <w:rFonts w:asciiTheme="majorHAnsi" w:eastAsia="Times New Roman" w:hAnsiTheme="majorHAnsi" w:cstheme="majorHAnsi"/>
          <w:b/>
          <w:i/>
          <w:iCs/>
          <w:color w:val="000000" w:themeColor="text1"/>
          <w:szCs w:val="24"/>
          <w:lang w:val="ro-MD"/>
        </w:rPr>
        <w:t>Administrator de buget</w:t>
      </w:r>
      <w:r w:rsidRPr="00113DB1">
        <w:rPr>
          <w:rFonts w:asciiTheme="majorHAnsi" w:eastAsia="Times New Roman" w:hAnsiTheme="majorHAnsi" w:cstheme="majorHAnsi"/>
          <w:color w:val="000000" w:themeColor="text1"/>
          <w:szCs w:val="24"/>
          <w:lang w:val="ro-MD"/>
        </w:rPr>
        <w:t xml:space="preserve"> – autoritate executivă a </w:t>
      </w:r>
      <w:r w:rsidR="007B0F75" w:rsidRPr="00113DB1">
        <w:rPr>
          <w:rFonts w:asciiTheme="majorHAnsi" w:eastAsia="Times New Roman" w:hAnsiTheme="majorHAnsi" w:cstheme="majorHAnsi"/>
          <w:color w:val="000000" w:themeColor="text1"/>
          <w:szCs w:val="24"/>
          <w:lang w:val="ro-MD"/>
        </w:rPr>
        <w:t>unită</w:t>
      </w:r>
      <w:r w:rsidR="00113DB1">
        <w:rPr>
          <w:rFonts w:asciiTheme="majorHAnsi" w:eastAsia="Times New Roman" w:hAnsiTheme="majorHAnsi" w:cstheme="majorHAnsi"/>
          <w:color w:val="000000" w:themeColor="text1"/>
          <w:szCs w:val="24"/>
          <w:lang w:val="ro-MD"/>
        </w:rPr>
        <w:t>ț</w:t>
      </w:r>
      <w:r w:rsidR="007B0F75" w:rsidRPr="00113DB1">
        <w:rPr>
          <w:rFonts w:asciiTheme="majorHAnsi" w:eastAsia="Times New Roman" w:hAnsiTheme="majorHAnsi" w:cstheme="majorHAnsi"/>
          <w:color w:val="000000" w:themeColor="text1"/>
          <w:szCs w:val="24"/>
          <w:lang w:val="ro-MD"/>
        </w:rPr>
        <w:t>ii</w:t>
      </w:r>
      <w:r w:rsidRPr="00113DB1">
        <w:rPr>
          <w:rFonts w:asciiTheme="majorHAnsi" w:eastAsia="Times New Roman" w:hAnsiTheme="majorHAnsi" w:cstheme="majorHAnsi"/>
          <w:color w:val="000000" w:themeColor="text1"/>
          <w:szCs w:val="24"/>
          <w:lang w:val="ro-MD"/>
        </w:rPr>
        <w:t xml:space="preserve"> administrativ-teritoriale care este împuternicită cu dreptul de gestionare a bugetului local în conformitate cu competen</w:t>
      </w:r>
      <w:r w:rsidR="00113DB1">
        <w:rPr>
          <w:rFonts w:asciiTheme="majorHAnsi" w:eastAsia="Times New Roman" w:hAnsiTheme="majorHAnsi" w:cstheme="majorHAnsi"/>
          <w:color w:val="000000" w:themeColor="text1"/>
          <w:szCs w:val="24"/>
          <w:lang w:val="ro-MD"/>
        </w:rPr>
        <w:t>ț</w:t>
      </w:r>
      <w:r w:rsidRPr="00113DB1">
        <w:rPr>
          <w:rFonts w:asciiTheme="majorHAnsi" w:eastAsia="Times New Roman" w:hAnsiTheme="majorHAnsi" w:cstheme="majorHAnsi"/>
          <w:color w:val="000000" w:themeColor="text1"/>
          <w:szCs w:val="24"/>
          <w:lang w:val="ro-MD"/>
        </w:rPr>
        <w:t xml:space="preserve">ele </w:t>
      </w:r>
      <w:r w:rsidR="00113DB1">
        <w:rPr>
          <w:rFonts w:asciiTheme="majorHAnsi" w:eastAsia="Times New Roman" w:hAnsiTheme="majorHAnsi" w:cstheme="majorHAnsi"/>
          <w:color w:val="000000" w:themeColor="text1"/>
          <w:szCs w:val="24"/>
          <w:lang w:val="ro-MD"/>
        </w:rPr>
        <w:t>ș</w:t>
      </w:r>
      <w:r w:rsidRPr="00113DB1">
        <w:rPr>
          <w:rFonts w:asciiTheme="majorHAnsi" w:eastAsia="Times New Roman" w:hAnsiTheme="majorHAnsi" w:cstheme="majorHAnsi"/>
          <w:color w:val="000000" w:themeColor="text1"/>
          <w:szCs w:val="24"/>
          <w:lang w:val="ro-MD"/>
        </w:rPr>
        <w:t>i responsabilită</w:t>
      </w:r>
      <w:r w:rsidR="00113DB1">
        <w:rPr>
          <w:rFonts w:asciiTheme="majorHAnsi" w:eastAsia="Times New Roman" w:hAnsiTheme="majorHAnsi" w:cstheme="majorHAnsi"/>
          <w:color w:val="000000" w:themeColor="text1"/>
          <w:szCs w:val="24"/>
          <w:lang w:val="ro-MD"/>
        </w:rPr>
        <w:t>ț</w:t>
      </w:r>
      <w:r w:rsidRPr="00113DB1">
        <w:rPr>
          <w:rFonts w:asciiTheme="majorHAnsi" w:eastAsia="Times New Roman" w:hAnsiTheme="majorHAnsi" w:cstheme="majorHAnsi"/>
          <w:color w:val="000000" w:themeColor="text1"/>
          <w:szCs w:val="24"/>
          <w:lang w:val="ro-MD"/>
        </w:rPr>
        <w:t xml:space="preserve">ile prevăzute </w:t>
      </w:r>
      <w:r w:rsidR="00887306" w:rsidRPr="00113DB1">
        <w:rPr>
          <w:rFonts w:asciiTheme="majorHAnsi" w:eastAsia="Times New Roman" w:hAnsiTheme="majorHAnsi" w:cstheme="majorHAnsi"/>
          <w:color w:val="000000" w:themeColor="text1"/>
          <w:szCs w:val="24"/>
          <w:lang w:val="ro-MD"/>
        </w:rPr>
        <w:t xml:space="preserve">de </w:t>
      </w:r>
      <w:r w:rsidRPr="00113DB1">
        <w:rPr>
          <w:rFonts w:asciiTheme="majorHAnsi" w:eastAsia="Times New Roman" w:hAnsiTheme="majorHAnsi" w:cstheme="majorHAnsi"/>
          <w:color w:val="000000" w:themeColor="text1"/>
          <w:szCs w:val="24"/>
          <w:lang w:val="ro-MD"/>
        </w:rPr>
        <w:t>lege</w:t>
      </w:r>
      <w:r w:rsidR="00835630" w:rsidRPr="00113DB1">
        <w:rPr>
          <w:rFonts w:asciiTheme="majorHAnsi" w:eastAsia="Times New Roman" w:hAnsiTheme="majorHAnsi" w:cstheme="majorHAnsi"/>
          <w:color w:val="000000" w:themeColor="text1"/>
          <w:szCs w:val="24"/>
          <w:lang w:val="ro-MD"/>
        </w:rPr>
        <w:t>.</w:t>
      </w:r>
    </w:p>
    <w:p w14:paraId="4BC5EC55" w14:textId="6F4F7E39" w:rsidR="005A1C49" w:rsidRPr="00113DB1" w:rsidRDefault="005A1C49" w:rsidP="005A1C49">
      <w:pPr>
        <w:spacing w:after="0" w:line="276" w:lineRule="auto"/>
        <w:ind w:firstLine="709"/>
        <w:jc w:val="both"/>
        <w:rPr>
          <w:rFonts w:asciiTheme="majorHAnsi" w:hAnsiTheme="majorHAnsi" w:cstheme="majorHAnsi"/>
          <w:color w:val="000000" w:themeColor="text1"/>
          <w:szCs w:val="24"/>
          <w:lang w:val="ro-MD"/>
        </w:rPr>
      </w:pPr>
      <w:r w:rsidRPr="00113DB1">
        <w:rPr>
          <w:rFonts w:asciiTheme="majorHAnsi" w:hAnsiTheme="majorHAnsi" w:cstheme="majorHAnsi"/>
          <w:b/>
          <w:bCs/>
          <w:i/>
          <w:iCs/>
          <w:color w:val="000000" w:themeColor="text1"/>
          <w:szCs w:val="24"/>
          <w:lang w:val="ro-MD"/>
        </w:rPr>
        <w:t xml:space="preserve">Bugetul </w:t>
      </w:r>
      <w:r w:rsidR="00397142" w:rsidRPr="00113DB1">
        <w:rPr>
          <w:rFonts w:asciiTheme="majorHAnsi" w:hAnsiTheme="majorHAnsi" w:cstheme="majorHAnsi"/>
          <w:b/>
          <w:bCs/>
          <w:i/>
          <w:iCs/>
          <w:color w:val="000000" w:themeColor="text1"/>
          <w:szCs w:val="24"/>
          <w:lang w:val="ro-MD"/>
        </w:rPr>
        <w:t>unită</w:t>
      </w:r>
      <w:r w:rsidR="00113DB1">
        <w:rPr>
          <w:rFonts w:asciiTheme="majorHAnsi" w:hAnsiTheme="majorHAnsi" w:cstheme="majorHAnsi"/>
          <w:b/>
          <w:bCs/>
          <w:i/>
          <w:iCs/>
          <w:color w:val="000000" w:themeColor="text1"/>
          <w:szCs w:val="24"/>
          <w:lang w:val="ro-MD"/>
        </w:rPr>
        <w:t>ț</w:t>
      </w:r>
      <w:r w:rsidR="00397142" w:rsidRPr="00113DB1">
        <w:rPr>
          <w:rFonts w:asciiTheme="majorHAnsi" w:hAnsiTheme="majorHAnsi" w:cstheme="majorHAnsi"/>
          <w:b/>
          <w:bCs/>
          <w:i/>
          <w:iCs/>
          <w:color w:val="000000" w:themeColor="text1"/>
          <w:szCs w:val="24"/>
          <w:lang w:val="ro-MD"/>
        </w:rPr>
        <w:t>ii</w:t>
      </w:r>
      <w:r w:rsidRPr="00113DB1">
        <w:rPr>
          <w:rFonts w:asciiTheme="majorHAnsi" w:hAnsiTheme="majorHAnsi" w:cstheme="majorHAnsi"/>
          <w:b/>
          <w:bCs/>
          <w:i/>
          <w:iCs/>
          <w:color w:val="000000" w:themeColor="text1"/>
          <w:szCs w:val="24"/>
          <w:lang w:val="ro-MD"/>
        </w:rPr>
        <w:t xml:space="preserve"> administrativ-teritoriale (bugetul local) </w:t>
      </w:r>
      <w:r w:rsidRPr="00113DB1">
        <w:rPr>
          <w:rFonts w:asciiTheme="majorHAnsi" w:hAnsiTheme="majorHAnsi" w:cstheme="majorHAnsi"/>
          <w:color w:val="000000" w:themeColor="text1"/>
          <w:szCs w:val="24"/>
          <w:shd w:val="clear" w:color="auto" w:fill="FFFFFF"/>
          <w:lang w:val="ro-MD"/>
        </w:rPr>
        <w:t xml:space="preserve">– totalitatea veniturilor, cheltuielilor </w:t>
      </w:r>
      <w:r w:rsidR="00113DB1">
        <w:rPr>
          <w:rFonts w:asciiTheme="majorHAnsi" w:hAnsiTheme="majorHAnsi" w:cstheme="majorHAnsi"/>
          <w:color w:val="000000" w:themeColor="text1"/>
          <w:szCs w:val="24"/>
          <w:shd w:val="clear" w:color="auto" w:fill="FFFFFF"/>
          <w:lang w:val="ro-MD"/>
        </w:rPr>
        <w:t>ș</w:t>
      </w:r>
      <w:r w:rsidRPr="00113DB1">
        <w:rPr>
          <w:rFonts w:asciiTheme="majorHAnsi" w:hAnsiTheme="majorHAnsi" w:cstheme="majorHAnsi"/>
          <w:color w:val="000000" w:themeColor="text1"/>
          <w:szCs w:val="24"/>
          <w:shd w:val="clear" w:color="auto" w:fill="FFFFFF"/>
          <w:lang w:val="ro-MD"/>
        </w:rPr>
        <w:t>i a surselor de finan</w:t>
      </w:r>
      <w:r w:rsidR="00113DB1">
        <w:rPr>
          <w:rFonts w:asciiTheme="majorHAnsi" w:hAnsiTheme="majorHAnsi" w:cstheme="majorHAnsi"/>
          <w:color w:val="000000" w:themeColor="text1"/>
          <w:szCs w:val="24"/>
          <w:shd w:val="clear" w:color="auto" w:fill="FFFFFF"/>
          <w:lang w:val="ro-MD"/>
        </w:rPr>
        <w:t>ț</w:t>
      </w:r>
      <w:r w:rsidRPr="00113DB1">
        <w:rPr>
          <w:rFonts w:asciiTheme="majorHAnsi" w:hAnsiTheme="majorHAnsi" w:cstheme="majorHAnsi"/>
          <w:color w:val="000000" w:themeColor="text1"/>
          <w:szCs w:val="24"/>
          <w:shd w:val="clear" w:color="auto" w:fill="FFFFFF"/>
          <w:lang w:val="ro-MD"/>
        </w:rPr>
        <w:t>are destinate exercitării func</w:t>
      </w:r>
      <w:r w:rsidR="00113DB1">
        <w:rPr>
          <w:rFonts w:asciiTheme="majorHAnsi" w:hAnsiTheme="majorHAnsi" w:cstheme="majorHAnsi"/>
          <w:color w:val="000000" w:themeColor="text1"/>
          <w:szCs w:val="24"/>
          <w:shd w:val="clear" w:color="auto" w:fill="FFFFFF"/>
          <w:lang w:val="ro-MD"/>
        </w:rPr>
        <w:t>ț</w:t>
      </w:r>
      <w:r w:rsidRPr="00113DB1">
        <w:rPr>
          <w:rFonts w:asciiTheme="majorHAnsi" w:hAnsiTheme="majorHAnsi" w:cstheme="majorHAnsi"/>
          <w:color w:val="000000" w:themeColor="text1"/>
          <w:szCs w:val="24"/>
          <w:shd w:val="clear" w:color="auto" w:fill="FFFFFF"/>
          <w:lang w:val="ro-MD"/>
        </w:rPr>
        <w:t>iilor care sunt în competen</w:t>
      </w:r>
      <w:r w:rsidR="00113DB1">
        <w:rPr>
          <w:rFonts w:asciiTheme="majorHAnsi" w:hAnsiTheme="majorHAnsi" w:cstheme="majorHAnsi"/>
          <w:color w:val="000000" w:themeColor="text1"/>
          <w:szCs w:val="24"/>
          <w:shd w:val="clear" w:color="auto" w:fill="FFFFFF"/>
          <w:lang w:val="ro-MD"/>
        </w:rPr>
        <w:t>ț</w:t>
      </w:r>
      <w:r w:rsidRPr="00113DB1">
        <w:rPr>
          <w:rFonts w:asciiTheme="majorHAnsi" w:hAnsiTheme="majorHAnsi" w:cstheme="majorHAnsi"/>
          <w:color w:val="000000" w:themeColor="text1"/>
          <w:szCs w:val="24"/>
          <w:shd w:val="clear" w:color="auto" w:fill="FFFFFF"/>
          <w:lang w:val="ro-MD"/>
        </w:rPr>
        <w:t>a AAPL conform legisla</w:t>
      </w:r>
      <w:r w:rsidR="00113DB1">
        <w:rPr>
          <w:rFonts w:asciiTheme="majorHAnsi" w:hAnsiTheme="majorHAnsi" w:cstheme="majorHAnsi"/>
          <w:color w:val="000000" w:themeColor="text1"/>
          <w:szCs w:val="24"/>
          <w:shd w:val="clear" w:color="auto" w:fill="FFFFFF"/>
          <w:lang w:val="ro-MD"/>
        </w:rPr>
        <w:t>ț</w:t>
      </w:r>
      <w:r w:rsidRPr="00113DB1">
        <w:rPr>
          <w:rFonts w:asciiTheme="majorHAnsi" w:hAnsiTheme="majorHAnsi" w:cstheme="majorHAnsi"/>
          <w:color w:val="000000" w:themeColor="text1"/>
          <w:szCs w:val="24"/>
          <w:shd w:val="clear" w:color="auto" w:fill="FFFFFF"/>
          <w:lang w:val="ro-MD"/>
        </w:rPr>
        <w:t xml:space="preserve">iei </w:t>
      </w:r>
      <w:r w:rsidR="00113DB1">
        <w:rPr>
          <w:rFonts w:asciiTheme="majorHAnsi" w:hAnsiTheme="majorHAnsi" w:cstheme="majorHAnsi"/>
          <w:color w:val="000000" w:themeColor="text1"/>
          <w:szCs w:val="24"/>
          <w:shd w:val="clear" w:color="auto" w:fill="FFFFFF"/>
          <w:lang w:val="ro-MD"/>
        </w:rPr>
        <w:t>ș</w:t>
      </w:r>
      <w:r w:rsidRPr="00113DB1">
        <w:rPr>
          <w:rFonts w:asciiTheme="majorHAnsi" w:hAnsiTheme="majorHAnsi" w:cstheme="majorHAnsi"/>
          <w:color w:val="000000" w:themeColor="text1"/>
          <w:szCs w:val="24"/>
          <w:shd w:val="clear" w:color="auto" w:fill="FFFFFF"/>
          <w:lang w:val="ro-MD"/>
        </w:rPr>
        <w:t>i a func</w:t>
      </w:r>
      <w:r w:rsidR="00113DB1">
        <w:rPr>
          <w:rFonts w:asciiTheme="majorHAnsi" w:hAnsiTheme="majorHAnsi" w:cstheme="majorHAnsi"/>
          <w:color w:val="000000" w:themeColor="text1"/>
          <w:szCs w:val="24"/>
          <w:shd w:val="clear" w:color="auto" w:fill="FFFFFF"/>
          <w:lang w:val="ro-MD"/>
        </w:rPr>
        <w:t>ț</w:t>
      </w:r>
      <w:r w:rsidRPr="00113DB1">
        <w:rPr>
          <w:rFonts w:asciiTheme="majorHAnsi" w:hAnsiTheme="majorHAnsi" w:cstheme="majorHAnsi"/>
          <w:color w:val="000000" w:themeColor="text1"/>
          <w:szCs w:val="24"/>
          <w:shd w:val="clear" w:color="auto" w:fill="FFFFFF"/>
          <w:lang w:val="ro-MD"/>
        </w:rPr>
        <w:t>iilor delegate de Parlament la propunerea Guvernului.</w:t>
      </w:r>
    </w:p>
    <w:p w14:paraId="03084AC8" w14:textId="02B7790D" w:rsidR="005A1C49" w:rsidRPr="00113DB1" w:rsidRDefault="005A1C49" w:rsidP="005A1C49">
      <w:pPr>
        <w:spacing w:after="0" w:line="276" w:lineRule="auto"/>
        <w:ind w:firstLine="709"/>
        <w:jc w:val="both"/>
        <w:rPr>
          <w:rFonts w:asciiTheme="majorHAnsi" w:hAnsiTheme="majorHAnsi" w:cstheme="majorHAnsi"/>
          <w:color w:val="000000" w:themeColor="text1"/>
          <w:szCs w:val="24"/>
          <w:shd w:val="clear" w:color="auto" w:fill="FFFFFF"/>
          <w:lang w:val="ro-MD"/>
        </w:rPr>
      </w:pPr>
      <w:r w:rsidRPr="00113DB1">
        <w:rPr>
          <w:rFonts w:asciiTheme="majorHAnsi" w:hAnsiTheme="majorHAnsi" w:cstheme="majorHAnsi"/>
          <w:b/>
          <w:bCs/>
          <w:i/>
          <w:iCs/>
          <w:color w:val="000000" w:themeColor="text1"/>
          <w:szCs w:val="24"/>
          <w:lang w:val="ro-MD"/>
        </w:rPr>
        <w:t>Bunuri imobiliare</w:t>
      </w:r>
      <w:r w:rsidRPr="00113DB1">
        <w:rPr>
          <w:rFonts w:asciiTheme="majorHAnsi" w:hAnsiTheme="majorHAnsi" w:cstheme="majorHAnsi"/>
          <w:color w:val="000000" w:themeColor="text1"/>
          <w:szCs w:val="24"/>
          <w:shd w:val="clear" w:color="auto" w:fill="FFFFFF"/>
          <w:lang w:val="ro-MD"/>
        </w:rPr>
        <w:t xml:space="preserve"> – terenurile, clădirile, construc</w:t>
      </w:r>
      <w:r w:rsidR="00113DB1">
        <w:rPr>
          <w:rFonts w:asciiTheme="majorHAnsi" w:hAnsiTheme="majorHAnsi" w:cstheme="majorHAnsi"/>
          <w:color w:val="000000" w:themeColor="text1"/>
          <w:szCs w:val="24"/>
          <w:shd w:val="clear" w:color="auto" w:fill="FFFFFF"/>
          <w:lang w:val="ro-MD"/>
        </w:rPr>
        <w:t>ț</w:t>
      </w:r>
      <w:r w:rsidRPr="00113DB1">
        <w:rPr>
          <w:rFonts w:asciiTheme="majorHAnsi" w:hAnsiTheme="majorHAnsi" w:cstheme="majorHAnsi"/>
          <w:color w:val="000000" w:themeColor="text1"/>
          <w:szCs w:val="24"/>
          <w:shd w:val="clear" w:color="auto" w:fill="FFFFFF"/>
          <w:lang w:val="ro-MD"/>
        </w:rPr>
        <w:t xml:space="preserve">iile, apartamentele </w:t>
      </w:r>
      <w:r w:rsidR="00113DB1">
        <w:rPr>
          <w:rFonts w:asciiTheme="majorHAnsi" w:hAnsiTheme="majorHAnsi" w:cstheme="majorHAnsi"/>
          <w:color w:val="000000" w:themeColor="text1"/>
          <w:szCs w:val="24"/>
          <w:shd w:val="clear" w:color="auto" w:fill="FFFFFF"/>
          <w:lang w:val="ro-MD"/>
        </w:rPr>
        <w:t>ș</w:t>
      </w:r>
      <w:r w:rsidRPr="00113DB1">
        <w:rPr>
          <w:rFonts w:asciiTheme="majorHAnsi" w:hAnsiTheme="majorHAnsi" w:cstheme="majorHAnsi"/>
          <w:color w:val="000000" w:themeColor="text1"/>
          <w:szCs w:val="24"/>
          <w:shd w:val="clear" w:color="auto" w:fill="FFFFFF"/>
          <w:lang w:val="ro-MD"/>
        </w:rPr>
        <w:t>i alte încăperi izolate, a căror strămutare este imposibilă fără cauzarea de prejudicii destina</w:t>
      </w:r>
      <w:r w:rsidR="00113DB1">
        <w:rPr>
          <w:rFonts w:asciiTheme="majorHAnsi" w:hAnsiTheme="majorHAnsi" w:cstheme="majorHAnsi"/>
          <w:color w:val="000000" w:themeColor="text1"/>
          <w:szCs w:val="24"/>
          <w:shd w:val="clear" w:color="auto" w:fill="FFFFFF"/>
          <w:lang w:val="ro-MD"/>
        </w:rPr>
        <w:t>ț</w:t>
      </w:r>
      <w:r w:rsidRPr="00113DB1">
        <w:rPr>
          <w:rFonts w:asciiTheme="majorHAnsi" w:hAnsiTheme="majorHAnsi" w:cstheme="majorHAnsi"/>
          <w:color w:val="000000" w:themeColor="text1"/>
          <w:szCs w:val="24"/>
          <w:shd w:val="clear" w:color="auto" w:fill="FFFFFF"/>
          <w:lang w:val="ro-MD"/>
        </w:rPr>
        <w:t>iei lor.</w:t>
      </w:r>
    </w:p>
    <w:p w14:paraId="70297C39" w14:textId="77777777" w:rsidR="005A1C49" w:rsidRPr="00113DB1" w:rsidRDefault="005A1C49" w:rsidP="005A1C49">
      <w:pPr>
        <w:spacing w:after="0" w:line="276" w:lineRule="auto"/>
        <w:ind w:firstLine="709"/>
        <w:jc w:val="both"/>
        <w:rPr>
          <w:rFonts w:asciiTheme="majorHAnsi" w:hAnsiTheme="majorHAnsi" w:cstheme="majorHAnsi"/>
          <w:color w:val="000000" w:themeColor="text1"/>
          <w:szCs w:val="24"/>
          <w:lang w:val="ro-MD"/>
        </w:rPr>
      </w:pPr>
      <w:r w:rsidRPr="00113DB1">
        <w:rPr>
          <w:rFonts w:asciiTheme="majorHAnsi" w:hAnsiTheme="majorHAnsi" w:cstheme="majorHAnsi"/>
          <w:b/>
          <w:bCs/>
          <w:i/>
          <w:iCs/>
          <w:color w:val="000000" w:themeColor="text1"/>
          <w:szCs w:val="24"/>
          <w:lang w:val="ro-MD"/>
        </w:rPr>
        <w:t>Impozit pe bunurile imobiliare</w:t>
      </w:r>
      <w:r w:rsidRPr="00113DB1">
        <w:rPr>
          <w:rFonts w:asciiTheme="majorHAnsi" w:hAnsiTheme="majorHAnsi" w:cstheme="majorHAnsi"/>
          <w:color w:val="000000" w:themeColor="text1"/>
          <w:szCs w:val="24"/>
          <w:shd w:val="clear" w:color="auto" w:fill="FFFFFF"/>
          <w:lang w:val="ro-MD"/>
        </w:rPr>
        <w:t xml:space="preserve"> – impozit local, care reprezintă o plată obligatorie la buget de la valoarea bunurilor imobiliare.</w:t>
      </w:r>
    </w:p>
    <w:p w14:paraId="028F7EF0" w14:textId="77A4B9C3" w:rsidR="005A1C49" w:rsidRPr="00113DB1" w:rsidRDefault="005A1C49" w:rsidP="005A1C49">
      <w:pPr>
        <w:spacing w:after="0" w:line="276" w:lineRule="auto"/>
        <w:ind w:firstLine="709"/>
        <w:jc w:val="both"/>
        <w:rPr>
          <w:rFonts w:asciiTheme="majorHAnsi" w:hAnsiTheme="majorHAnsi" w:cstheme="majorHAnsi"/>
          <w:color w:val="000000" w:themeColor="text1"/>
          <w:szCs w:val="24"/>
          <w:lang w:val="ro-MD"/>
        </w:rPr>
      </w:pPr>
      <w:r w:rsidRPr="00113DB1">
        <w:rPr>
          <w:rFonts w:asciiTheme="majorHAnsi" w:hAnsiTheme="majorHAnsi" w:cstheme="majorHAnsi"/>
          <w:b/>
          <w:bCs/>
          <w:i/>
          <w:iCs/>
          <w:color w:val="000000" w:themeColor="text1"/>
          <w:szCs w:val="24"/>
          <w:lang w:val="ro-MD"/>
        </w:rPr>
        <w:t>Proces bugetar</w:t>
      </w:r>
      <w:r w:rsidRPr="00113DB1">
        <w:rPr>
          <w:rFonts w:asciiTheme="majorHAnsi" w:hAnsiTheme="majorHAnsi" w:cstheme="majorHAnsi"/>
          <w:color w:val="000000" w:themeColor="text1"/>
          <w:szCs w:val="24"/>
          <w:shd w:val="clear" w:color="auto" w:fill="FFFFFF"/>
          <w:lang w:val="ro-MD"/>
        </w:rPr>
        <w:t xml:space="preserve"> – consecutivitate a activită</w:t>
      </w:r>
      <w:r w:rsidR="00113DB1">
        <w:rPr>
          <w:rFonts w:asciiTheme="majorHAnsi" w:hAnsiTheme="majorHAnsi" w:cstheme="majorHAnsi"/>
          <w:color w:val="000000" w:themeColor="text1"/>
          <w:szCs w:val="24"/>
          <w:shd w:val="clear" w:color="auto" w:fill="FFFFFF"/>
          <w:lang w:val="ro-MD"/>
        </w:rPr>
        <w:t>ț</w:t>
      </w:r>
      <w:r w:rsidRPr="00113DB1">
        <w:rPr>
          <w:rFonts w:asciiTheme="majorHAnsi" w:hAnsiTheme="majorHAnsi" w:cstheme="majorHAnsi"/>
          <w:color w:val="000000" w:themeColor="text1"/>
          <w:szCs w:val="24"/>
          <w:shd w:val="clear" w:color="auto" w:fill="FFFFFF"/>
          <w:lang w:val="ro-MD"/>
        </w:rPr>
        <w:t xml:space="preserve">ilor de elaborare, examinare, adoptare, executare </w:t>
      </w:r>
      <w:r w:rsidR="00113DB1">
        <w:rPr>
          <w:rFonts w:asciiTheme="majorHAnsi" w:hAnsiTheme="majorHAnsi" w:cstheme="majorHAnsi"/>
          <w:color w:val="000000" w:themeColor="text1"/>
          <w:szCs w:val="24"/>
          <w:shd w:val="clear" w:color="auto" w:fill="FFFFFF"/>
          <w:lang w:val="ro-MD"/>
        </w:rPr>
        <w:t>ș</w:t>
      </w:r>
      <w:r w:rsidRPr="00113DB1">
        <w:rPr>
          <w:rFonts w:asciiTheme="majorHAnsi" w:hAnsiTheme="majorHAnsi" w:cstheme="majorHAnsi"/>
          <w:color w:val="000000" w:themeColor="text1"/>
          <w:szCs w:val="24"/>
          <w:shd w:val="clear" w:color="auto" w:fill="FFFFFF"/>
          <w:lang w:val="ro-MD"/>
        </w:rPr>
        <w:t>i raportare a bugetelor.</w:t>
      </w:r>
    </w:p>
    <w:p w14:paraId="56057AB4" w14:textId="4FDCC3BA" w:rsidR="005A1C49" w:rsidRPr="00113DB1" w:rsidRDefault="005A1C49" w:rsidP="005A1C49">
      <w:pPr>
        <w:spacing w:after="0" w:line="276" w:lineRule="auto"/>
        <w:ind w:firstLine="709"/>
        <w:jc w:val="both"/>
        <w:rPr>
          <w:rFonts w:asciiTheme="majorHAnsi" w:hAnsiTheme="majorHAnsi" w:cstheme="majorHAnsi"/>
          <w:color w:val="000000" w:themeColor="text1"/>
          <w:szCs w:val="24"/>
          <w:lang w:val="ro-MD"/>
        </w:rPr>
      </w:pPr>
      <w:r w:rsidRPr="00113DB1">
        <w:rPr>
          <w:rFonts w:asciiTheme="majorHAnsi" w:hAnsiTheme="majorHAnsi" w:cstheme="majorHAnsi"/>
          <w:b/>
          <w:bCs/>
          <w:i/>
          <w:iCs/>
          <w:color w:val="000000" w:themeColor="text1"/>
          <w:szCs w:val="24"/>
          <w:shd w:val="clear" w:color="auto" w:fill="FFFFFF"/>
          <w:lang w:val="ro-MD"/>
        </w:rPr>
        <w:t>Taxă locală</w:t>
      </w:r>
      <w:r w:rsidRPr="00113DB1">
        <w:rPr>
          <w:rFonts w:asciiTheme="majorHAnsi" w:hAnsiTheme="majorHAnsi" w:cstheme="majorHAnsi"/>
          <w:color w:val="000000" w:themeColor="text1"/>
          <w:szCs w:val="24"/>
          <w:shd w:val="clear" w:color="auto" w:fill="FFFFFF"/>
          <w:lang w:val="ro-MD"/>
        </w:rPr>
        <w:t xml:space="preserve"> – plată obligatorie efectuată la bugetul </w:t>
      </w:r>
      <w:r w:rsidR="00397142" w:rsidRPr="00113DB1">
        <w:rPr>
          <w:rFonts w:asciiTheme="majorHAnsi" w:hAnsiTheme="majorHAnsi" w:cstheme="majorHAnsi"/>
          <w:color w:val="000000" w:themeColor="text1"/>
          <w:szCs w:val="24"/>
          <w:shd w:val="clear" w:color="auto" w:fill="FFFFFF"/>
          <w:lang w:val="ro-MD"/>
        </w:rPr>
        <w:t>unită</w:t>
      </w:r>
      <w:r w:rsidR="00113DB1">
        <w:rPr>
          <w:rFonts w:asciiTheme="majorHAnsi" w:hAnsiTheme="majorHAnsi" w:cstheme="majorHAnsi"/>
          <w:color w:val="000000" w:themeColor="text1"/>
          <w:szCs w:val="24"/>
          <w:shd w:val="clear" w:color="auto" w:fill="FFFFFF"/>
          <w:lang w:val="ro-MD"/>
        </w:rPr>
        <w:t>ț</w:t>
      </w:r>
      <w:r w:rsidR="00397142" w:rsidRPr="00113DB1">
        <w:rPr>
          <w:rFonts w:asciiTheme="majorHAnsi" w:hAnsiTheme="majorHAnsi" w:cstheme="majorHAnsi"/>
          <w:color w:val="000000" w:themeColor="text1"/>
          <w:szCs w:val="24"/>
          <w:shd w:val="clear" w:color="auto" w:fill="FFFFFF"/>
          <w:lang w:val="ro-MD"/>
        </w:rPr>
        <w:t>ii</w:t>
      </w:r>
      <w:r w:rsidRPr="00113DB1">
        <w:rPr>
          <w:rFonts w:asciiTheme="majorHAnsi" w:hAnsiTheme="majorHAnsi" w:cstheme="majorHAnsi"/>
          <w:color w:val="000000" w:themeColor="text1"/>
          <w:szCs w:val="24"/>
          <w:shd w:val="clear" w:color="auto" w:fill="FFFFFF"/>
          <w:lang w:val="ro-MD"/>
        </w:rPr>
        <w:t xml:space="preserve"> administrativ-teritoriale.</w:t>
      </w:r>
    </w:p>
    <w:p w14:paraId="2B412A1B" w14:textId="12DD848A" w:rsidR="005A1C49" w:rsidRPr="00113DB1" w:rsidRDefault="005A1C49" w:rsidP="005A1C49">
      <w:pPr>
        <w:spacing w:after="0" w:line="276" w:lineRule="auto"/>
        <w:ind w:firstLine="709"/>
        <w:jc w:val="both"/>
        <w:rPr>
          <w:rFonts w:asciiTheme="majorHAnsi" w:hAnsiTheme="majorHAnsi" w:cstheme="majorHAnsi"/>
          <w:color w:val="000000" w:themeColor="text1"/>
          <w:szCs w:val="24"/>
          <w:lang w:val="ro-MD"/>
        </w:rPr>
      </w:pPr>
      <w:r w:rsidRPr="00113DB1">
        <w:rPr>
          <w:rFonts w:asciiTheme="majorHAnsi" w:hAnsiTheme="majorHAnsi" w:cstheme="majorHAnsi"/>
          <w:b/>
          <w:bCs/>
          <w:i/>
          <w:iCs/>
          <w:color w:val="000000" w:themeColor="text1"/>
          <w:szCs w:val="24"/>
          <w:lang w:val="ro-MD"/>
        </w:rPr>
        <w:t>Transferuri cu destina</w:t>
      </w:r>
      <w:r w:rsidR="00113DB1">
        <w:rPr>
          <w:rFonts w:asciiTheme="majorHAnsi" w:hAnsiTheme="majorHAnsi" w:cstheme="majorHAnsi"/>
          <w:b/>
          <w:bCs/>
          <w:i/>
          <w:iCs/>
          <w:color w:val="000000" w:themeColor="text1"/>
          <w:szCs w:val="24"/>
          <w:lang w:val="ro-MD"/>
        </w:rPr>
        <w:t>ț</w:t>
      </w:r>
      <w:r w:rsidRPr="00113DB1">
        <w:rPr>
          <w:rFonts w:asciiTheme="majorHAnsi" w:hAnsiTheme="majorHAnsi" w:cstheme="majorHAnsi"/>
          <w:b/>
          <w:bCs/>
          <w:i/>
          <w:iCs/>
          <w:color w:val="000000" w:themeColor="text1"/>
          <w:szCs w:val="24"/>
          <w:lang w:val="ro-MD"/>
        </w:rPr>
        <w:t>ie generală</w:t>
      </w:r>
      <w:r w:rsidRPr="00113DB1">
        <w:rPr>
          <w:rFonts w:asciiTheme="majorHAnsi" w:hAnsiTheme="majorHAnsi" w:cstheme="majorHAnsi"/>
          <w:color w:val="000000" w:themeColor="text1"/>
          <w:szCs w:val="24"/>
          <w:lang w:val="ro-MD"/>
        </w:rPr>
        <w:t xml:space="preserve"> – mijloace financiare alocate, conform prevederilor legale, în sumă absolută, cu titlu definitiv, de la bugetul de stat la bugetele locale, pentru finan</w:t>
      </w:r>
      <w:r w:rsidR="00113DB1">
        <w:rPr>
          <w:rFonts w:asciiTheme="majorHAnsi" w:hAnsiTheme="majorHAnsi" w:cstheme="majorHAnsi"/>
          <w:color w:val="000000" w:themeColor="text1"/>
          <w:szCs w:val="24"/>
          <w:lang w:val="ro-MD"/>
        </w:rPr>
        <w:t>ț</w:t>
      </w:r>
      <w:r w:rsidRPr="00113DB1">
        <w:rPr>
          <w:rFonts w:asciiTheme="majorHAnsi" w:hAnsiTheme="majorHAnsi" w:cstheme="majorHAnsi"/>
          <w:color w:val="000000" w:themeColor="text1"/>
          <w:szCs w:val="24"/>
          <w:lang w:val="ro-MD"/>
        </w:rPr>
        <w:t>area domeniilor proprii de activitate ale autorită</w:t>
      </w:r>
      <w:r w:rsidR="00113DB1">
        <w:rPr>
          <w:rFonts w:asciiTheme="majorHAnsi" w:hAnsiTheme="majorHAnsi" w:cstheme="majorHAnsi"/>
          <w:color w:val="000000" w:themeColor="text1"/>
          <w:szCs w:val="24"/>
          <w:lang w:val="ro-MD"/>
        </w:rPr>
        <w:t>ț</w:t>
      </w:r>
      <w:r w:rsidRPr="00113DB1">
        <w:rPr>
          <w:rFonts w:asciiTheme="majorHAnsi" w:hAnsiTheme="majorHAnsi" w:cstheme="majorHAnsi"/>
          <w:color w:val="000000" w:themeColor="text1"/>
          <w:szCs w:val="24"/>
          <w:lang w:val="ro-MD"/>
        </w:rPr>
        <w:t>ilor administra</w:t>
      </w:r>
      <w:r w:rsidR="00113DB1">
        <w:rPr>
          <w:rFonts w:asciiTheme="majorHAnsi" w:hAnsiTheme="majorHAnsi" w:cstheme="majorHAnsi"/>
          <w:color w:val="000000" w:themeColor="text1"/>
          <w:szCs w:val="24"/>
          <w:lang w:val="ro-MD"/>
        </w:rPr>
        <w:t>ț</w:t>
      </w:r>
      <w:r w:rsidRPr="00113DB1">
        <w:rPr>
          <w:rFonts w:asciiTheme="majorHAnsi" w:hAnsiTheme="majorHAnsi" w:cstheme="majorHAnsi"/>
          <w:color w:val="000000" w:themeColor="text1"/>
          <w:szCs w:val="24"/>
          <w:lang w:val="ro-MD"/>
        </w:rPr>
        <w:t>iei publice locale.</w:t>
      </w:r>
    </w:p>
    <w:p w14:paraId="7DF908B3" w14:textId="2C9285AC" w:rsidR="005A1C49" w:rsidRPr="00113DB1" w:rsidRDefault="005A1C49" w:rsidP="005A1C49">
      <w:pPr>
        <w:spacing w:after="0" w:line="276" w:lineRule="auto"/>
        <w:ind w:firstLine="709"/>
        <w:jc w:val="both"/>
        <w:rPr>
          <w:rFonts w:asciiTheme="majorHAnsi" w:hAnsiTheme="majorHAnsi" w:cstheme="majorHAnsi"/>
          <w:color w:val="000000" w:themeColor="text1"/>
          <w:szCs w:val="24"/>
          <w:lang w:val="ro-MD"/>
        </w:rPr>
      </w:pPr>
      <w:r w:rsidRPr="00113DB1">
        <w:rPr>
          <w:rFonts w:asciiTheme="majorHAnsi" w:hAnsiTheme="majorHAnsi" w:cstheme="majorHAnsi"/>
          <w:b/>
          <w:bCs/>
          <w:i/>
          <w:iCs/>
          <w:color w:val="000000" w:themeColor="text1"/>
          <w:szCs w:val="24"/>
          <w:lang w:val="ro-MD"/>
        </w:rPr>
        <w:t>Transferuri cu destina</w:t>
      </w:r>
      <w:r w:rsidR="00113DB1">
        <w:rPr>
          <w:rFonts w:asciiTheme="majorHAnsi" w:hAnsiTheme="majorHAnsi" w:cstheme="majorHAnsi"/>
          <w:b/>
          <w:bCs/>
          <w:i/>
          <w:iCs/>
          <w:color w:val="000000" w:themeColor="text1"/>
          <w:szCs w:val="24"/>
          <w:lang w:val="ro-MD"/>
        </w:rPr>
        <w:t>ț</w:t>
      </w:r>
      <w:r w:rsidRPr="00113DB1">
        <w:rPr>
          <w:rFonts w:asciiTheme="majorHAnsi" w:hAnsiTheme="majorHAnsi" w:cstheme="majorHAnsi"/>
          <w:b/>
          <w:bCs/>
          <w:i/>
          <w:iCs/>
          <w:color w:val="000000" w:themeColor="text1"/>
          <w:szCs w:val="24"/>
          <w:lang w:val="ro-MD"/>
        </w:rPr>
        <w:t>ie specială</w:t>
      </w:r>
      <w:r w:rsidRPr="00113DB1">
        <w:rPr>
          <w:rFonts w:asciiTheme="majorHAnsi" w:hAnsiTheme="majorHAnsi" w:cstheme="majorHAnsi"/>
          <w:color w:val="000000" w:themeColor="text1"/>
          <w:szCs w:val="24"/>
          <w:lang w:val="ro-MD"/>
        </w:rPr>
        <w:t xml:space="preserve"> – mijloace financiare alocate, conform prevederilor legale, în sumă absolută, cu titlu condi</w:t>
      </w:r>
      <w:r w:rsidR="00113DB1">
        <w:rPr>
          <w:rFonts w:asciiTheme="majorHAnsi" w:hAnsiTheme="majorHAnsi" w:cstheme="majorHAnsi"/>
          <w:color w:val="000000" w:themeColor="text1"/>
          <w:szCs w:val="24"/>
          <w:lang w:val="ro-MD"/>
        </w:rPr>
        <w:t>ț</w:t>
      </w:r>
      <w:r w:rsidRPr="00113DB1">
        <w:rPr>
          <w:rFonts w:asciiTheme="majorHAnsi" w:hAnsiTheme="majorHAnsi" w:cstheme="majorHAnsi"/>
          <w:color w:val="000000" w:themeColor="text1"/>
          <w:szCs w:val="24"/>
          <w:lang w:val="ro-MD"/>
        </w:rPr>
        <w:t xml:space="preserve">ionat, de la bugetul de stat </w:t>
      </w:r>
      <w:r w:rsidR="00113DB1">
        <w:rPr>
          <w:rFonts w:asciiTheme="majorHAnsi" w:hAnsiTheme="majorHAnsi" w:cstheme="majorHAnsi"/>
          <w:color w:val="000000" w:themeColor="text1"/>
          <w:szCs w:val="24"/>
          <w:lang w:val="ro-MD"/>
        </w:rPr>
        <w:t>ș</w:t>
      </w:r>
      <w:r w:rsidRPr="00113DB1">
        <w:rPr>
          <w:rFonts w:asciiTheme="majorHAnsi" w:hAnsiTheme="majorHAnsi" w:cstheme="majorHAnsi"/>
          <w:color w:val="000000" w:themeColor="text1"/>
          <w:szCs w:val="24"/>
          <w:lang w:val="ro-MD"/>
        </w:rPr>
        <w:t>i/sau de la alte bugete la bugetele locale, pentru asigurarea exercitării func</w:t>
      </w:r>
      <w:r w:rsidR="00113DB1">
        <w:rPr>
          <w:rFonts w:asciiTheme="majorHAnsi" w:hAnsiTheme="majorHAnsi" w:cstheme="majorHAnsi"/>
          <w:color w:val="000000" w:themeColor="text1"/>
          <w:szCs w:val="24"/>
          <w:lang w:val="ro-MD"/>
        </w:rPr>
        <w:t>ț</w:t>
      </w:r>
      <w:r w:rsidRPr="00113DB1">
        <w:rPr>
          <w:rFonts w:asciiTheme="majorHAnsi" w:hAnsiTheme="majorHAnsi" w:cstheme="majorHAnsi"/>
          <w:color w:val="000000" w:themeColor="text1"/>
          <w:szCs w:val="24"/>
          <w:lang w:val="ro-MD"/>
        </w:rPr>
        <w:t xml:space="preserve">iilor publice sau în alte scopuri speciale.  </w:t>
      </w:r>
    </w:p>
    <w:p w14:paraId="55CFB263" w14:textId="15A4C24C" w:rsidR="005A1C49" w:rsidRPr="00113DB1" w:rsidRDefault="00245CF7" w:rsidP="003E21D3">
      <w:pPr>
        <w:spacing w:after="120" w:line="276" w:lineRule="auto"/>
        <w:ind w:firstLine="706"/>
        <w:jc w:val="both"/>
        <w:rPr>
          <w:rFonts w:asciiTheme="majorHAnsi" w:hAnsiTheme="majorHAnsi" w:cstheme="majorHAnsi"/>
          <w:color w:val="000000" w:themeColor="text1"/>
          <w:szCs w:val="24"/>
          <w:lang w:val="ro-MD"/>
        </w:rPr>
      </w:pPr>
      <w:r w:rsidRPr="00113DB1">
        <w:rPr>
          <w:rFonts w:asciiTheme="majorHAnsi" w:hAnsiTheme="majorHAnsi" w:cstheme="majorHAnsi"/>
          <w:b/>
          <w:i/>
          <w:color w:val="000000" w:themeColor="text1"/>
          <w:szCs w:val="24"/>
          <w:lang w:val="ro-MD"/>
        </w:rPr>
        <w:t>Venituri proprii</w:t>
      </w:r>
      <w:r w:rsidRPr="00113DB1">
        <w:rPr>
          <w:rFonts w:asciiTheme="majorHAnsi" w:hAnsiTheme="majorHAnsi" w:cstheme="majorHAnsi"/>
          <w:color w:val="000000" w:themeColor="text1"/>
          <w:szCs w:val="24"/>
          <w:lang w:val="ro-MD"/>
        </w:rPr>
        <w:t xml:space="preserve"> – venituri ale bugetelor </w:t>
      </w:r>
      <w:r w:rsidR="001E04C8" w:rsidRPr="00113DB1">
        <w:rPr>
          <w:rFonts w:asciiTheme="majorHAnsi" w:hAnsiTheme="majorHAnsi" w:cstheme="majorHAnsi"/>
          <w:color w:val="000000" w:themeColor="text1"/>
          <w:szCs w:val="24"/>
          <w:lang w:val="ro-MD"/>
        </w:rPr>
        <w:t>locale</w:t>
      </w:r>
      <w:r w:rsidRPr="00113DB1">
        <w:rPr>
          <w:rFonts w:asciiTheme="majorHAnsi" w:hAnsiTheme="majorHAnsi" w:cstheme="majorHAnsi"/>
          <w:color w:val="000000" w:themeColor="text1"/>
          <w:szCs w:val="24"/>
          <w:lang w:val="ro-MD"/>
        </w:rPr>
        <w:t xml:space="preserve">, formate, conform Codului fiscal </w:t>
      </w:r>
      <w:r w:rsidR="00113DB1">
        <w:rPr>
          <w:rFonts w:asciiTheme="majorHAnsi" w:hAnsiTheme="majorHAnsi" w:cstheme="majorHAnsi"/>
          <w:color w:val="000000" w:themeColor="text1"/>
          <w:szCs w:val="24"/>
          <w:lang w:val="ro-MD"/>
        </w:rPr>
        <w:t>ș</w:t>
      </w:r>
      <w:r w:rsidRPr="00113DB1">
        <w:rPr>
          <w:rFonts w:asciiTheme="majorHAnsi" w:hAnsiTheme="majorHAnsi" w:cstheme="majorHAnsi"/>
          <w:color w:val="000000" w:themeColor="text1"/>
          <w:szCs w:val="24"/>
          <w:lang w:val="ro-MD"/>
        </w:rPr>
        <w:t xml:space="preserve">i altor acte legislative, din impozitele, taxele </w:t>
      </w:r>
      <w:r w:rsidR="00113DB1">
        <w:rPr>
          <w:rFonts w:asciiTheme="majorHAnsi" w:hAnsiTheme="majorHAnsi" w:cstheme="majorHAnsi"/>
          <w:color w:val="000000" w:themeColor="text1"/>
          <w:szCs w:val="24"/>
          <w:lang w:val="ro-MD"/>
        </w:rPr>
        <w:t>ș</w:t>
      </w:r>
      <w:r w:rsidRPr="00113DB1">
        <w:rPr>
          <w:rFonts w:asciiTheme="majorHAnsi" w:hAnsiTheme="majorHAnsi" w:cstheme="majorHAnsi"/>
          <w:color w:val="000000" w:themeColor="text1"/>
          <w:szCs w:val="24"/>
          <w:lang w:val="ro-MD"/>
        </w:rPr>
        <w:t xml:space="preserve">i alte </w:t>
      </w:r>
      <w:r w:rsidR="00EF114F" w:rsidRPr="00113DB1">
        <w:rPr>
          <w:rFonts w:asciiTheme="majorHAnsi" w:hAnsiTheme="majorHAnsi" w:cstheme="majorHAnsi"/>
          <w:color w:val="000000" w:themeColor="text1"/>
          <w:szCs w:val="24"/>
          <w:lang w:val="ro-MD"/>
        </w:rPr>
        <w:t>plă</w:t>
      </w:r>
      <w:r w:rsidR="00113DB1">
        <w:rPr>
          <w:rFonts w:asciiTheme="majorHAnsi" w:hAnsiTheme="majorHAnsi" w:cstheme="majorHAnsi"/>
          <w:color w:val="000000" w:themeColor="text1"/>
          <w:szCs w:val="24"/>
          <w:lang w:val="ro-MD"/>
        </w:rPr>
        <w:t>ț</w:t>
      </w:r>
      <w:r w:rsidR="00EF114F" w:rsidRPr="00113DB1">
        <w:rPr>
          <w:rFonts w:asciiTheme="majorHAnsi" w:hAnsiTheme="majorHAnsi" w:cstheme="majorHAnsi"/>
          <w:color w:val="000000" w:themeColor="text1"/>
          <w:szCs w:val="24"/>
          <w:lang w:val="ro-MD"/>
        </w:rPr>
        <w:t>i</w:t>
      </w:r>
      <w:r w:rsidRPr="00113DB1">
        <w:rPr>
          <w:rFonts w:asciiTheme="majorHAnsi" w:hAnsiTheme="majorHAnsi" w:cstheme="majorHAnsi"/>
          <w:color w:val="000000" w:themeColor="text1"/>
          <w:szCs w:val="24"/>
          <w:lang w:val="ro-MD"/>
        </w:rPr>
        <w:t xml:space="preserve"> care se încasează direct </w:t>
      </w:r>
      <w:r w:rsidR="00113DB1">
        <w:rPr>
          <w:rFonts w:asciiTheme="majorHAnsi" w:hAnsiTheme="majorHAnsi" w:cstheme="majorHAnsi"/>
          <w:color w:val="000000" w:themeColor="text1"/>
          <w:szCs w:val="24"/>
          <w:lang w:val="ro-MD"/>
        </w:rPr>
        <w:t>ș</w:t>
      </w:r>
      <w:r w:rsidRPr="00113DB1">
        <w:rPr>
          <w:rFonts w:asciiTheme="majorHAnsi" w:hAnsiTheme="majorHAnsi" w:cstheme="majorHAnsi"/>
          <w:color w:val="000000" w:themeColor="text1"/>
          <w:szCs w:val="24"/>
          <w:lang w:val="ro-MD"/>
        </w:rPr>
        <w:t xml:space="preserve">i </w:t>
      </w:r>
      <w:r w:rsidR="001E04C8" w:rsidRPr="00113DB1">
        <w:rPr>
          <w:rFonts w:asciiTheme="majorHAnsi" w:hAnsiTheme="majorHAnsi" w:cstheme="majorHAnsi"/>
          <w:color w:val="000000" w:themeColor="text1"/>
          <w:szCs w:val="24"/>
          <w:lang w:val="ro-MD"/>
        </w:rPr>
        <w:t>integral la bugetele respective.</w:t>
      </w:r>
    </w:p>
    <w:p w14:paraId="1BFB6771" w14:textId="241B522A" w:rsidR="002733BC" w:rsidRPr="00113DB1" w:rsidRDefault="007D6E5C" w:rsidP="00245CF7">
      <w:pPr>
        <w:spacing w:after="0" w:line="276" w:lineRule="auto"/>
        <w:ind w:firstLine="709"/>
        <w:jc w:val="both"/>
        <w:rPr>
          <w:rFonts w:asciiTheme="majorHAnsi" w:hAnsiTheme="majorHAnsi" w:cstheme="majorHAnsi"/>
          <w:color w:val="000000" w:themeColor="text1"/>
          <w:sz w:val="24"/>
          <w:szCs w:val="24"/>
          <w:lang w:val="ro-MD"/>
        </w:rPr>
      </w:pPr>
      <w:r w:rsidRPr="00113DB1">
        <w:rPr>
          <w:rFonts w:asciiTheme="majorHAnsi" w:hAnsiTheme="majorHAnsi" w:cstheme="majorHAnsi"/>
          <w:b/>
          <w:color w:val="000000" w:themeColor="text1"/>
          <w:lang w:val="ro-MD"/>
        </w:rPr>
        <w:t>Notă:</w:t>
      </w:r>
      <w:r w:rsidRPr="00113DB1">
        <w:rPr>
          <w:rFonts w:asciiTheme="majorHAnsi" w:hAnsiTheme="majorHAnsi" w:cstheme="majorHAnsi"/>
          <w:color w:val="000000" w:themeColor="text1"/>
          <w:lang w:val="ro-MD"/>
        </w:rPr>
        <w:t xml:space="preserve"> Glosarul de termeni prezentat are un rol informativ </w:t>
      </w:r>
      <w:r w:rsidR="00113DB1">
        <w:rPr>
          <w:rFonts w:asciiTheme="majorHAnsi" w:hAnsiTheme="majorHAnsi" w:cstheme="majorHAnsi"/>
          <w:color w:val="000000" w:themeColor="text1"/>
          <w:lang w:val="ro-MD"/>
        </w:rPr>
        <w:t>ș</w:t>
      </w:r>
      <w:r w:rsidRPr="00113DB1">
        <w:rPr>
          <w:rFonts w:asciiTheme="majorHAnsi" w:hAnsiTheme="majorHAnsi" w:cstheme="majorHAnsi"/>
          <w:color w:val="000000" w:themeColor="text1"/>
          <w:lang w:val="ro-MD"/>
        </w:rPr>
        <w:t>i nu produce efecte juridice.</w:t>
      </w:r>
      <w:r w:rsidR="002733BC" w:rsidRPr="00113DB1">
        <w:rPr>
          <w:rFonts w:asciiTheme="majorHAnsi" w:hAnsiTheme="majorHAnsi" w:cstheme="majorHAnsi"/>
          <w:color w:val="000000" w:themeColor="text1"/>
          <w:lang w:val="ro-MD"/>
        </w:rPr>
        <w:br w:type="page"/>
      </w:r>
    </w:p>
    <w:p w14:paraId="16BC2DF9" w14:textId="77777777" w:rsidR="002733BC" w:rsidRPr="00113DB1" w:rsidRDefault="002733BC" w:rsidP="007E7C70">
      <w:pPr>
        <w:pStyle w:val="Heading1"/>
        <w:spacing w:before="0" w:line="276" w:lineRule="auto"/>
        <w:jc w:val="center"/>
        <w:rPr>
          <w:rFonts w:cstheme="majorHAnsi"/>
          <w:b/>
          <w:bCs/>
          <w:color w:val="000000" w:themeColor="text1"/>
          <w:sz w:val="28"/>
          <w:szCs w:val="28"/>
          <w:lang w:val="ro-MD"/>
        </w:rPr>
      </w:pPr>
      <w:bookmarkStart w:id="5" w:name="_Toc60045169"/>
      <w:bookmarkStart w:id="6" w:name="_Toc66699931"/>
      <w:r w:rsidRPr="00113DB1">
        <w:rPr>
          <w:rFonts w:cstheme="majorHAnsi"/>
          <w:b/>
          <w:bCs/>
          <w:color w:val="000000" w:themeColor="text1"/>
          <w:sz w:val="28"/>
          <w:szCs w:val="28"/>
          <w:lang w:val="ro-MD"/>
        </w:rPr>
        <w:lastRenderedPageBreak/>
        <w:t>I. SINTEZA</w:t>
      </w:r>
      <w:bookmarkEnd w:id="5"/>
      <w:bookmarkEnd w:id="6"/>
    </w:p>
    <w:p w14:paraId="4C3C6DB7" w14:textId="77777777" w:rsidR="005A1C49" w:rsidRPr="00113DB1" w:rsidRDefault="005A1C49">
      <w:pPr>
        <w:spacing w:after="0" w:line="276" w:lineRule="auto"/>
        <w:ind w:firstLine="709"/>
        <w:jc w:val="both"/>
        <w:rPr>
          <w:rFonts w:asciiTheme="majorHAnsi" w:hAnsiTheme="majorHAnsi" w:cstheme="majorHAnsi"/>
          <w:color w:val="000000" w:themeColor="text1"/>
          <w:sz w:val="24"/>
          <w:szCs w:val="24"/>
          <w:lang w:val="ro-MD"/>
        </w:rPr>
      </w:pPr>
      <w:r w:rsidRPr="00113DB1">
        <w:rPr>
          <w:rFonts w:asciiTheme="majorHAnsi" w:hAnsiTheme="majorHAnsi" w:cstheme="majorHAnsi"/>
          <w:color w:val="000000" w:themeColor="text1"/>
          <w:sz w:val="24"/>
          <w:szCs w:val="24"/>
          <w:lang w:val="ro-MD"/>
        </w:rPr>
        <w:t>Raportul de audit este destinat:</w:t>
      </w:r>
    </w:p>
    <w:p w14:paraId="4549F187" w14:textId="59AE0DD2" w:rsidR="005A1C49" w:rsidRPr="00113DB1" w:rsidRDefault="005A1C49">
      <w:pPr>
        <w:pStyle w:val="ListParagraph"/>
        <w:numPr>
          <w:ilvl w:val="0"/>
          <w:numId w:val="2"/>
        </w:numPr>
        <w:spacing w:after="0" w:line="276" w:lineRule="auto"/>
        <w:ind w:left="0" w:firstLine="426"/>
        <w:jc w:val="both"/>
        <w:rPr>
          <w:rFonts w:asciiTheme="majorHAnsi" w:hAnsiTheme="majorHAnsi" w:cstheme="majorHAnsi"/>
          <w:color w:val="000000" w:themeColor="text1"/>
          <w:sz w:val="24"/>
          <w:szCs w:val="24"/>
          <w:lang w:val="ro-MD"/>
        </w:rPr>
      </w:pPr>
      <w:r w:rsidRPr="00113DB1">
        <w:rPr>
          <w:rFonts w:asciiTheme="majorHAnsi" w:hAnsiTheme="majorHAnsi" w:cstheme="majorHAnsi"/>
          <w:b/>
          <w:bCs/>
          <w:color w:val="000000" w:themeColor="text1"/>
          <w:sz w:val="24"/>
          <w:szCs w:val="24"/>
          <w:lang w:val="ro-MD"/>
        </w:rPr>
        <w:t xml:space="preserve">Parlamentului </w:t>
      </w:r>
      <w:r w:rsidR="00113DB1">
        <w:rPr>
          <w:rFonts w:asciiTheme="majorHAnsi" w:hAnsiTheme="majorHAnsi" w:cstheme="majorHAnsi"/>
          <w:b/>
          <w:bCs/>
          <w:color w:val="000000" w:themeColor="text1"/>
          <w:sz w:val="24"/>
          <w:szCs w:val="24"/>
          <w:lang w:val="ro-MD"/>
        </w:rPr>
        <w:t>ș</w:t>
      </w:r>
      <w:r w:rsidRPr="00113DB1">
        <w:rPr>
          <w:rFonts w:asciiTheme="majorHAnsi" w:hAnsiTheme="majorHAnsi" w:cstheme="majorHAnsi"/>
          <w:b/>
          <w:bCs/>
          <w:color w:val="000000" w:themeColor="text1"/>
          <w:sz w:val="24"/>
          <w:szCs w:val="24"/>
          <w:lang w:val="ro-MD"/>
        </w:rPr>
        <w:t>i Guvernului Republicii Moldova</w:t>
      </w:r>
      <w:r w:rsidRPr="00113DB1">
        <w:rPr>
          <w:rFonts w:asciiTheme="majorHAnsi" w:hAnsiTheme="majorHAnsi" w:cstheme="majorHAnsi"/>
          <w:color w:val="000000" w:themeColor="text1"/>
          <w:sz w:val="24"/>
          <w:szCs w:val="24"/>
          <w:lang w:val="ro-MD"/>
        </w:rPr>
        <w:t xml:space="preserve">, pentru informare, luare de atitudine </w:t>
      </w:r>
      <w:r w:rsidR="00113DB1">
        <w:rPr>
          <w:rFonts w:asciiTheme="majorHAnsi" w:hAnsiTheme="majorHAnsi" w:cstheme="majorHAnsi"/>
          <w:color w:val="000000" w:themeColor="text1"/>
          <w:sz w:val="24"/>
          <w:szCs w:val="24"/>
          <w:lang w:val="ro-MD"/>
        </w:rPr>
        <w:t>ș</w:t>
      </w:r>
      <w:r w:rsidRPr="00113DB1">
        <w:rPr>
          <w:rFonts w:asciiTheme="majorHAnsi" w:hAnsiTheme="majorHAnsi" w:cstheme="majorHAnsi"/>
          <w:color w:val="000000" w:themeColor="text1"/>
          <w:sz w:val="24"/>
          <w:szCs w:val="24"/>
          <w:lang w:val="ro-MD"/>
        </w:rPr>
        <w:t>i utilizarea informa</w:t>
      </w:r>
      <w:r w:rsidR="00113DB1">
        <w:rPr>
          <w:rFonts w:asciiTheme="majorHAnsi" w:hAnsiTheme="majorHAnsi" w:cstheme="majorHAnsi"/>
          <w:color w:val="000000" w:themeColor="text1"/>
          <w:sz w:val="24"/>
          <w:szCs w:val="24"/>
          <w:lang w:val="ro-MD"/>
        </w:rPr>
        <w:t>ț</w:t>
      </w:r>
      <w:r w:rsidRPr="00113DB1">
        <w:rPr>
          <w:rFonts w:asciiTheme="majorHAnsi" w:hAnsiTheme="majorHAnsi" w:cstheme="majorHAnsi"/>
          <w:color w:val="000000" w:themeColor="text1"/>
          <w:sz w:val="24"/>
          <w:szCs w:val="24"/>
          <w:lang w:val="ro-MD"/>
        </w:rPr>
        <w:t>iilor la luarea deciziilor/ini</w:t>
      </w:r>
      <w:r w:rsidR="00113DB1">
        <w:rPr>
          <w:rFonts w:asciiTheme="majorHAnsi" w:hAnsiTheme="majorHAnsi" w:cstheme="majorHAnsi"/>
          <w:color w:val="000000" w:themeColor="text1"/>
          <w:sz w:val="24"/>
          <w:szCs w:val="24"/>
          <w:lang w:val="ro-MD"/>
        </w:rPr>
        <w:t>ț</w:t>
      </w:r>
      <w:r w:rsidRPr="00113DB1">
        <w:rPr>
          <w:rFonts w:asciiTheme="majorHAnsi" w:hAnsiTheme="majorHAnsi" w:cstheme="majorHAnsi"/>
          <w:color w:val="000000" w:themeColor="text1"/>
          <w:sz w:val="24"/>
          <w:szCs w:val="24"/>
          <w:lang w:val="ro-MD"/>
        </w:rPr>
        <w:t xml:space="preserve">iativelor aferente politicilor statului în domeniul veniturilor </w:t>
      </w:r>
      <w:r w:rsidR="00113DB1">
        <w:rPr>
          <w:rFonts w:asciiTheme="majorHAnsi" w:hAnsiTheme="majorHAnsi" w:cstheme="majorHAnsi"/>
          <w:color w:val="000000" w:themeColor="text1"/>
          <w:sz w:val="24"/>
          <w:szCs w:val="24"/>
          <w:lang w:val="ro-MD"/>
        </w:rPr>
        <w:t>ș</w:t>
      </w:r>
      <w:r w:rsidRPr="00113DB1">
        <w:rPr>
          <w:rFonts w:asciiTheme="majorHAnsi" w:hAnsiTheme="majorHAnsi" w:cstheme="majorHAnsi"/>
          <w:color w:val="000000" w:themeColor="text1"/>
          <w:sz w:val="24"/>
          <w:szCs w:val="24"/>
          <w:lang w:val="ro-MD"/>
        </w:rPr>
        <w:t>i cheltuielilor bugetelor locale;</w:t>
      </w:r>
    </w:p>
    <w:p w14:paraId="40C39F09" w14:textId="2DAC5F3A" w:rsidR="005A1C49" w:rsidRPr="00113DB1" w:rsidRDefault="005A1C49">
      <w:pPr>
        <w:pStyle w:val="ListParagraph"/>
        <w:numPr>
          <w:ilvl w:val="0"/>
          <w:numId w:val="2"/>
        </w:numPr>
        <w:spacing w:after="0" w:line="276" w:lineRule="auto"/>
        <w:ind w:left="0" w:firstLine="426"/>
        <w:jc w:val="both"/>
        <w:rPr>
          <w:rFonts w:asciiTheme="majorHAnsi" w:hAnsiTheme="majorHAnsi" w:cstheme="majorHAnsi"/>
          <w:color w:val="000000" w:themeColor="text1"/>
          <w:sz w:val="24"/>
          <w:szCs w:val="24"/>
          <w:lang w:val="ro-MD"/>
        </w:rPr>
      </w:pPr>
      <w:r w:rsidRPr="00113DB1">
        <w:rPr>
          <w:rFonts w:asciiTheme="majorHAnsi" w:hAnsiTheme="majorHAnsi" w:cstheme="majorHAnsi"/>
          <w:b/>
          <w:bCs/>
          <w:color w:val="000000" w:themeColor="text1"/>
          <w:sz w:val="24"/>
          <w:szCs w:val="24"/>
          <w:lang w:val="ro-MD"/>
        </w:rPr>
        <w:t xml:space="preserve">AAPL ale </w:t>
      </w:r>
      <w:r w:rsidR="008B574E" w:rsidRPr="00113DB1">
        <w:rPr>
          <w:rFonts w:asciiTheme="majorHAnsi" w:hAnsiTheme="majorHAnsi" w:cstheme="majorHAnsi"/>
          <w:b/>
          <w:bCs/>
          <w:color w:val="000000" w:themeColor="text1"/>
          <w:sz w:val="24"/>
          <w:szCs w:val="24"/>
          <w:lang w:val="ro-MD"/>
        </w:rPr>
        <w:t>ora</w:t>
      </w:r>
      <w:r w:rsidR="00113DB1">
        <w:rPr>
          <w:rFonts w:asciiTheme="majorHAnsi" w:hAnsiTheme="majorHAnsi" w:cstheme="majorHAnsi"/>
          <w:b/>
          <w:bCs/>
          <w:color w:val="000000" w:themeColor="text1"/>
          <w:sz w:val="24"/>
          <w:szCs w:val="24"/>
          <w:lang w:val="ro-MD"/>
        </w:rPr>
        <w:t>ș</w:t>
      </w:r>
      <w:r w:rsidR="008B574E" w:rsidRPr="00113DB1">
        <w:rPr>
          <w:rFonts w:asciiTheme="majorHAnsi" w:hAnsiTheme="majorHAnsi" w:cstheme="majorHAnsi"/>
          <w:b/>
          <w:bCs/>
          <w:color w:val="000000" w:themeColor="text1"/>
          <w:sz w:val="24"/>
          <w:szCs w:val="24"/>
          <w:lang w:val="ro-MD"/>
        </w:rPr>
        <w:t>ului Nisporeni</w:t>
      </w:r>
      <w:r w:rsidRPr="00113DB1">
        <w:rPr>
          <w:rFonts w:asciiTheme="majorHAnsi" w:hAnsiTheme="majorHAnsi" w:cstheme="majorHAnsi"/>
          <w:color w:val="000000" w:themeColor="text1"/>
          <w:sz w:val="24"/>
          <w:szCs w:val="24"/>
          <w:lang w:val="ro-MD"/>
        </w:rPr>
        <w:t xml:space="preserve">, pentru informare </w:t>
      </w:r>
      <w:r w:rsidR="00113DB1">
        <w:rPr>
          <w:rFonts w:asciiTheme="majorHAnsi" w:hAnsiTheme="majorHAnsi" w:cstheme="majorHAnsi"/>
          <w:color w:val="000000" w:themeColor="text1"/>
          <w:sz w:val="24"/>
          <w:szCs w:val="24"/>
          <w:lang w:val="ro-MD"/>
        </w:rPr>
        <w:t>ș</w:t>
      </w:r>
      <w:r w:rsidRPr="00113DB1">
        <w:rPr>
          <w:rFonts w:asciiTheme="majorHAnsi" w:hAnsiTheme="majorHAnsi" w:cstheme="majorHAnsi"/>
          <w:color w:val="000000" w:themeColor="text1"/>
          <w:sz w:val="24"/>
          <w:szCs w:val="24"/>
          <w:lang w:val="ro-MD"/>
        </w:rPr>
        <w:t>i utilizarea informa</w:t>
      </w:r>
      <w:r w:rsidR="00113DB1">
        <w:rPr>
          <w:rFonts w:asciiTheme="majorHAnsi" w:hAnsiTheme="majorHAnsi" w:cstheme="majorHAnsi"/>
          <w:color w:val="000000" w:themeColor="text1"/>
          <w:sz w:val="24"/>
          <w:szCs w:val="24"/>
          <w:lang w:val="ro-MD"/>
        </w:rPr>
        <w:t>ț</w:t>
      </w:r>
      <w:r w:rsidRPr="00113DB1">
        <w:rPr>
          <w:rFonts w:asciiTheme="majorHAnsi" w:hAnsiTheme="majorHAnsi" w:cstheme="majorHAnsi"/>
          <w:color w:val="000000" w:themeColor="text1"/>
          <w:sz w:val="24"/>
          <w:szCs w:val="24"/>
          <w:lang w:val="ro-MD"/>
        </w:rPr>
        <w:t xml:space="preserve">iilor în scopul conformării procesului bugetar </w:t>
      </w:r>
      <w:r w:rsidR="00113DB1">
        <w:rPr>
          <w:rFonts w:asciiTheme="majorHAnsi" w:hAnsiTheme="majorHAnsi" w:cstheme="majorHAnsi"/>
          <w:color w:val="000000" w:themeColor="text1"/>
          <w:sz w:val="24"/>
          <w:szCs w:val="24"/>
          <w:lang w:val="ro-MD"/>
        </w:rPr>
        <w:t>ș</w:t>
      </w:r>
      <w:r w:rsidRPr="00113DB1">
        <w:rPr>
          <w:rFonts w:asciiTheme="majorHAnsi" w:hAnsiTheme="majorHAnsi" w:cstheme="majorHAnsi"/>
          <w:color w:val="000000" w:themeColor="text1"/>
          <w:sz w:val="24"/>
          <w:szCs w:val="24"/>
          <w:lang w:val="ro-MD"/>
        </w:rPr>
        <w:t>i a gestionării patrimoniului public la prevederile legale;</w:t>
      </w:r>
    </w:p>
    <w:p w14:paraId="2BB8F1B0" w14:textId="216912CE" w:rsidR="005A1C49" w:rsidRPr="00113DB1" w:rsidRDefault="005A1C49">
      <w:pPr>
        <w:pStyle w:val="ListParagraph"/>
        <w:numPr>
          <w:ilvl w:val="0"/>
          <w:numId w:val="2"/>
        </w:numPr>
        <w:spacing w:after="0" w:line="276" w:lineRule="auto"/>
        <w:ind w:left="0" w:firstLine="426"/>
        <w:jc w:val="both"/>
        <w:rPr>
          <w:rFonts w:asciiTheme="majorHAnsi" w:hAnsiTheme="majorHAnsi" w:cstheme="majorHAnsi"/>
          <w:color w:val="000000" w:themeColor="text1"/>
          <w:sz w:val="24"/>
          <w:szCs w:val="24"/>
          <w:lang w:val="ro-MD"/>
        </w:rPr>
      </w:pPr>
      <w:r w:rsidRPr="00113DB1">
        <w:rPr>
          <w:rFonts w:asciiTheme="majorHAnsi" w:hAnsiTheme="majorHAnsi" w:cstheme="majorHAnsi"/>
          <w:b/>
          <w:bCs/>
          <w:color w:val="000000" w:themeColor="text1"/>
          <w:sz w:val="24"/>
          <w:szCs w:val="24"/>
          <w:lang w:val="ro-MD"/>
        </w:rPr>
        <w:t>Serviciului Fiscal de Stat</w:t>
      </w:r>
      <w:r w:rsidRPr="00113DB1">
        <w:rPr>
          <w:rFonts w:asciiTheme="majorHAnsi" w:hAnsiTheme="majorHAnsi" w:cstheme="majorHAnsi"/>
          <w:color w:val="000000" w:themeColor="text1"/>
          <w:sz w:val="24"/>
          <w:szCs w:val="24"/>
          <w:lang w:val="ro-MD"/>
        </w:rPr>
        <w:t xml:space="preserve">, pentru informare, luare de atitudine </w:t>
      </w:r>
      <w:r w:rsidR="00113DB1">
        <w:rPr>
          <w:rFonts w:asciiTheme="majorHAnsi" w:hAnsiTheme="majorHAnsi" w:cstheme="majorHAnsi"/>
          <w:color w:val="000000" w:themeColor="text1"/>
          <w:sz w:val="24"/>
          <w:szCs w:val="24"/>
          <w:lang w:val="ro-MD"/>
        </w:rPr>
        <w:t>ș</w:t>
      </w:r>
      <w:r w:rsidRPr="00113DB1">
        <w:rPr>
          <w:rFonts w:asciiTheme="majorHAnsi" w:hAnsiTheme="majorHAnsi" w:cstheme="majorHAnsi"/>
          <w:color w:val="000000" w:themeColor="text1"/>
          <w:sz w:val="24"/>
          <w:szCs w:val="24"/>
          <w:lang w:val="ro-MD"/>
        </w:rPr>
        <w:t>i utilizarea informa</w:t>
      </w:r>
      <w:r w:rsidR="00113DB1">
        <w:rPr>
          <w:rFonts w:asciiTheme="majorHAnsi" w:hAnsiTheme="majorHAnsi" w:cstheme="majorHAnsi"/>
          <w:color w:val="000000" w:themeColor="text1"/>
          <w:sz w:val="24"/>
          <w:szCs w:val="24"/>
          <w:lang w:val="ro-MD"/>
        </w:rPr>
        <w:t>ț</w:t>
      </w:r>
      <w:r w:rsidRPr="00113DB1">
        <w:rPr>
          <w:rFonts w:asciiTheme="majorHAnsi" w:hAnsiTheme="majorHAnsi" w:cstheme="majorHAnsi"/>
          <w:color w:val="000000" w:themeColor="text1"/>
          <w:sz w:val="24"/>
          <w:szCs w:val="24"/>
          <w:lang w:val="ro-MD"/>
        </w:rPr>
        <w:t xml:space="preserve">iilor la asigurarea încasării depline a impozitelor </w:t>
      </w:r>
      <w:r w:rsidR="00113DB1">
        <w:rPr>
          <w:rFonts w:asciiTheme="majorHAnsi" w:hAnsiTheme="majorHAnsi" w:cstheme="majorHAnsi"/>
          <w:color w:val="000000" w:themeColor="text1"/>
          <w:sz w:val="24"/>
          <w:szCs w:val="24"/>
          <w:lang w:val="ro-MD"/>
        </w:rPr>
        <w:t>ș</w:t>
      </w:r>
      <w:r w:rsidRPr="00113DB1">
        <w:rPr>
          <w:rFonts w:asciiTheme="majorHAnsi" w:hAnsiTheme="majorHAnsi" w:cstheme="majorHAnsi"/>
          <w:color w:val="000000" w:themeColor="text1"/>
          <w:sz w:val="24"/>
          <w:szCs w:val="24"/>
          <w:lang w:val="ro-MD"/>
        </w:rPr>
        <w:t>i taxelor locale;</w:t>
      </w:r>
    </w:p>
    <w:p w14:paraId="711CC979" w14:textId="38A05B0B" w:rsidR="005A1C49" w:rsidRPr="00113DB1" w:rsidRDefault="005A1C49">
      <w:pPr>
        <w:pStyle w:val="ListParagraph"/>
        <w:numPr>
          <w:ilvl w:val="0"/>
          <w:numId w:val="2"/>
        </w:numPr>
        <w:spacing w:after="0" w:line="276" w:lineRule="auto"/>
        <w:ind w:left="0" w:firstLine="432"/>
        <w:contextualSpacing w:val="0"/>
        <w:jc w:val="both"/>
        <w:rPr>
          <w:rFonts w:asciiTheme="majorHAnsi" w:hAnsiTheme="majorHAnsi" w:cstheme="majorHAnsi"/>
          <w:color w:val="000000" w:themeColor="text1"/>
          <w:sz w:val="24"/>
          <w:szCs w:val="24"/>
          <w:lang w:val="ro-MD"/>
        </w:rPr>
      </w:pPr>
      <w:r w:rsidRPr="00113DB1">
        <w:rPr>
          <w:rFonts w:asciiTheme="majorHAnsi" w:hAnsiTheme="majorHAnsi" w:cstheme="majorHAnsi"/>
          <w:b/>
          <w:bCs/>
          <w:color w:val="000000" w:themeColor="text1"/>
          <w:sz w:val="24"/>
          <w:szCs w:val="24"/>
          <w:lang w:val="ro-MD"/>
        </w:rPr>
        <w:t>societă</w:t>
      </w:r>
      <w:r w:rsidR="00113DB1">
        <w:rPr>
          <w:rFonts w:asciiTheme="majorHAnsi" w:hAnsiTheme="majorHAnsi" w:cstheme="majorHAnsi"/>
          <w:b/>
          <w:bCs/>
          <w:color w:val="000000" w:themeColor="text1"/>
          <w:sz w:val="24"/>
          <w:szCs w:val="24"/>
          <w:lang w:val="ro-MD"/>
        </w:rPr>
        <w:t>ț</w:t>
      </w:r>
      <w:r w:rsidRPr="00113DB1">
        <w:rPr>
          <w:rFonts w:asciiTheme="majorHAnsi" w:hAnsiTheme="majorHAnsi" w:cstheme="majorHAnsi"/>
          <w:b/>
          <w:bCs/>
          <w:color w:val="000000" w:themeColor="text1"/>
          <w:sz w:val="24"/>
          <w:szCs w:val="24"/>
          <w:lang w:val="ro-MD"/>
        </w:rPr>
        <w:t xml:space="preserve">ii civile </w:t>
      </w:r>
      <w:r w:rsidR="00113DB1">
        <w:rPr>
          <w:rFonts w:asciiTheme="majorHAnsi" w:hAnsiTheme="majorHAnsi" w:cstheme="majorHAnsi"/>
          <w:b/>
          <w:bCs/>
          <w:color w:val="000000" w:themeColor="text1"/>
          <w:sz w:val="24"/>
          <w:szCs w:val="24"/>
          <w:lang w:val="ro-MD"/>
        </w:rPr>
        <w:t>ș</w:t>
      </w:r>
      <w:r w:rsidRPr="00113DB1">
        <w:rPr>
          <w:rFonts w:asciiTheme="majorHAnsi" w:hAnsiTheme="majorHAnsi" w:cstheme="majorHAnsi"/>
          <w:b/>
          <w:bCs/>
          <w:color w:val="000000" w:themeColor="text1"/>
          <w:sz w:val="24"/>
          <w:szCs w:val="24"/>
          <w:lang w:val="ro-MD"/>
        </w:rPr>
        <w:t>i altor păr</w:t>
      </w:r>
      <w:r w:rsidR="00113DB1">
        <w:rPr>
          <w:rFonts w:asciiTheme="majorHAnsi" w:hAnsiTheme="majorHAnsi" w:cstheme="majorHAnsi"/>
          <w:b/>
          <w:bCs/>
          <w:color w:val="000000" w:themeColor="text1"/>
          <w:sz w:val="24"/>
          <w:szCs w:val="24"/>
          <w:lang w:val="ro-MD"/>
        </w:rPr>
        <w:t>ț</w:t>
      </w:r>
      <w:r w:rsidRPr="00113DB1">
        <w:rPr>
          <w:rFonts w:asciiTheme="majorHAnsi" w:hAnsiTheme="majorHAnsi" w:cstheme="majorHAnsi"/>
          <w:b/>
          <w:bCs/>
          <w:color w:val="000000" w:themeColor="text1"/>
          <w:sz w:val="24"/>
          <w:szCs w:val="24"/>
          <w:lang w:val="ro-MD"/>
        </w:rPr>
        <w:t>i interesate</w:t>
      </w:r>
      <w:r w:rsidR="00C240F0" w:rsidRPr="00113DB1">
        <w:rPr>
          <w:rFonts w:asciiTheme="majorHAnsi" w:hAnsiTheme="majorHAnsi" w:cstheme="majorHAnsi"/>
          <w:color w:val="000000" w:themeColor="text1"/>
          <w:sz w:val="24"/>
          <w:szCs w:val="24"/>
          <w:lang w:val="ro-MD"/>
        </w:rPr>
        <w:t>.</w:t>
      </w:r>
    </w:p>
    <w:p w14:paraId="786A0D4E" w14:textId="54AC360D" w:rsidR="002733BC" w:rsidRPr="00113DB1" w:rsidRDefault="002733BC">
      <w:pPr>
        <w:spacing w:after="0" w:line="276" w:lineRule="auto"/>
        <w:ind w:firstLine="706"/>
        <w:jc w:val="both"/>
        <w:rPr>
          <w:rFonts w:asciiTheme="majorHAnsi" w:hAnsiTheme="majorHAnsi" w:cstheme="majorHAnsi"/>
          <w:color w:val="000000" w:themeColor="text1"/>
          <w:sz w:val="24"/>
          <w:szCs w:val="24"/>
          <w:lang w:val="ro-MD"/>
        </w:rPr>
      </w:pPr>
      <w:r w:rsidRPr="00113DB1">
        <w:rPr>
          <w:rFonts w:asciiTheme="majorHAnsi" w:hAnsiTheme="majorHAnsi" w:cstheme="majorHAnsi"/>
          <w:color w:val="000000" w:themeColor="text1"/>
          <w:sz w:val="24"/>
          <w:szCs w:val="24"/>
          <w:lang w:val="ro-MD"/>
        </w:rPr>
        <w:t>Obiectul prezentei misiuni de audit a constat în evaluarea conformită</w:t>
      </w:r>
      <w:r w:rsidR="00113DB1">
        <w:rPr>
          <w:rFonts w:asciiTheme="majorHAnsi" w:hAnsiTheme="majorHAnsi" w:cstheme="majorHAnsi"/>
          <w:color w:val="000000" w:themeColor="text1"/>
          <w:sz w:val="24"/>
          <w:szCs w:val="24"/>
          <w:lang w:val="ro-MD"/>
        </w:rPr>
        <w:t>ț</w:t>
      </w:r>
      <w:r w:rsidRPr="00113DB1">
        <w:rPr>
          <w:rFonts w:asciiTheme="majorHAnsi" w:hAnsiTheme="majorHAnsi" w:cstheme="majorHAnsi"/>
          <w:color w:val="000000" w:themeColor="text1"/>
          <w:sz w:val="24"/>
          <w:szCs w:val="24"/>
          <w:lang w:val="ro-MD"/>
        </w:rPr>
        <w:t xml:space="preserve">ii gestionării resurselor financiare publice </w:t>
      </w:r>
      <w:r w:rsidR="00113DB1">
        <w:rPr>
          <w:rFonts w:asciiTheme="majorHAnsi" w:hAnsiTheme="majorHAnsi" w:cstheme="majorHAnsi"/>
          <w:color w:val="000000" w:themeColor="text1"/>
          <w:sz w:val="24"/>
          <w:szCs w:val="24"/>
          <w:lang w:val="ro-MD"/>
        </w:rPr>
        <w:t>ș</w:t>
      </w:r>
      <w:r w:rsidR="00A17BFE" w:rsidRPr="00113DB1">
        <w:rPr>
          <w:rFonts w:asciiTheme="majorHAnsi" w:hAnsiTheme="majorHAnsi" w:cstheme="majorHAnsi"/>
          <w:color w:val="000000" w:themeColor="text1"/>
          <w:sz w:val="24"/>
          <w:szCs w:val="24"/>
          <w:lang w:val="ro-MD"/>
        </w:rPr>
        <w:t xml:space="preserve">i </w:t>
      </w:r>
      <w:r w:rsidRPr="00113DB1">
        <w:rPr>
          <w:rFonts w:asciiTheme="majorHAnsi" w:hAnsiTheme="majorHAnsi" w:cstheme="majorHAnsi"/>
          <w:color w:val="000000" w:themeColor="text1"/>
          <w:sz w:val="24"/>
          <w:szCs w:val="24"/>
          <w:lang w:val="ro-MD"/>
        </w:rPr>
        <w:t>a patrimoniului public de către entitatea auditată în raport cu criteriil</w:t>
      </w:r>
      <w:r w:rsidR="00C240F0" w:rsidRPr="00113DB1">
        <w:rPr>
          <w:rFonts w:asciiTheme="majorHAnsi" w:hAnsiTheme="majorHAnsi" w:cstheme="majorHAnsi"/>
          <w:color w:val="000000" w:themeColor="text1"/>
          <w:sz w:val="24"/>
          <w:szCs w:val="24"/>
          <w:lang w:val="ro-MD"/>
        </w:rPr>
        <w:t>e regulamentare de ordin legal.</w:t>
      </w:r>
    </w:p>
    <w:p w14:paraId="178D6E56" w14:textId="3A63C3ED" w:rsidR="00923CE1" w:rsidRPr="00113DB1" w:rsidRDefault="00923CE1">
      <w:pPr>
        <w:spacing w:after="0" w:line="276" w:lineRule="auto"/>
        <w:ind w:firstLine="709"/>
        <w:jc w:val="both"/>
        <w:rPr>
          <w:rFonts w:asciiTheme="majorHAnsi" w:eastAsia="Times New Roman" w:hAnsiTheme="majorHAnsi" w:cstheme="majorHAnsi"/>
          <w:color w:val="000000" w:themeColor="text1"/>
          <w:sz w:val="24"/>
          <w:szCs w:val="24"/>
          <w:lang w:val="ro-MD" w:eastAsia="ro-MD"/>
        </w:rPr>
      </w:pPr>
      <w:r w:rsidRPr="00113DB1">
        <w:rPr>
          <w:rFonts w:asciiTheme="majorHAnsi" w:hAnsiTheme="majorHAnsi" w:cstheme="majorHAnsi"/>
          <w:color w:val="000000" w:themeColor="text1"/>
          <w:sz w:val="24"/>
          <w:szCs w:val="24"/>
          <w:lang w:val="ro-MD"/>
        </w:rPr>
        <w:t xml:space="preserve">Generalizând constatările </w:t>
      </w:r>
      <w:r w:rsidR="00113DB1">
        <w:rPr>
          <w:rFonts w:asciiTheme="majorHAnsi" w:hAnsiTheme="majorHAnsi" w:cstheme="majorHAnsi"/>
          <w:color w:val="000000" w:themeColor="text1"/>
          <w:sz w:val="24"/>
          <w:szCs w:val="24"/>
          <w:lang w:val="ro-MD"/>
        </w:rPr>
        <w:t>ș</w:t>
      </w:r>
      <w:r w:rsidRPr="00113DB1">
        <w:rPr>
          <w:rFonts w:asciiTheme="majorHAnsi" w:hAnsiTheme="majorHAnsi" w:cstheme="majorHAnsi"/>
          <w:color w:val="000000" w:themeColor="text1"/>
          <w:sz w:val="24"/>
          <w:szCs w:val="24"/>
          <w:lang w:val="ro-MD"/>
        </w:rPr>
        <w:t xml:space="preserve">i concluziile </w:t>
      </w:r>
      <w:r w:rsidRPr="00113DB1">
        <w:rPr>
          <w:rFonts w:asciiTheme="majorHAnsi" w:eastAsia="Times New Roman" w:hAnsiTheme="majorHAnsi" w:cstheme="majorHAnsi"/>
          <w:color w:val="000000" w:themeColor="text1"/>
          <w:sz w:val="24"/>
          <w:szCs w:val="24"/>
          <w:lang w:val="ro-MD" w:eastAsia="ro-MD"/>
        </w:rPr>
        <w:t xml:space="preserve">formulate în Raportul de audit, </w:t>
      </w:r>
      <w:r w:rsidR="00C81EBA" w:rsidRPr="00113DB1">
        <w:rPr>
          <w:rFonts w:asciiTheme="majorHAnsi" w:eastAsia="Times New Roman" w:hAnsiTheme="majorHAnsi" w:cstheme="majorHAnsi"/>
          <w:color w:val="000000" w:themeColor="text1"/>
          <w:sz w:val="24"/>
          <w:szCs w:val="24"/>
          <w:lang w:val="ro-MD" w:eastAsia="ro-MD"/>
        </w:rPr>
        <w:t>auditul prezintă</w:t>
      </w:r>
      <w:r w:rsidRPr="00113DB1">
        <w:rPr>
          <w:rFonts w:asciiTheme="majorHAnsi" w:eastAsia="Times New Roman" w:hAnsiTheme="majorHAnsi" w:cstheme="majorHAnsi"/>
          <w:color w:val="000000" w:themeColor="text1"/>
          <w:sz w:val="24"/>
          <w:szCs w:val="24"/>
          <w:lang w:val="ro-MD" w:eastAsia="ro-MD"/>
        </w:rPr>
        <w:t xml:space="preserve"> </w:t>
      </w:r>
      <w:r w:rsidRPr="00113DB1">
        <w:rPr>
          <w:rFonts w:asciiTheme="majorHAnsi" w:hAnsiTheme="majorHAnsi" w:cstheme="majorHAnsi"/>
          <w:color w:val="000000" w:themeColor="text1"/>
          <w:sz w:val="24"/>
          <w:szCs w:val="24"/>
          <w:lang w:val="ro-MD"/>
        </w:rPr>
        <w:t>rezumatul acestora</w:t>
      </w:r>
      <w:r w:rsidR="00C81EBA" w:rsidRPr="00113DB1">
        <w:rPr>
          <w:rFonts w:asciiTheme="majorHAnsi" w:eastAsia="Times New Roman" w:hAnsiTheme="majorHAnsi" w:cstheme="majorHAnsi"/>
          <w:color w:val="000000" w:themeColor="text1"/>
          <w:sz w:val="24"/>
          <w:szCs w:val="24"/>
          <w:lang w:val="ro-MD" w:eastAsia="ro-MD"/>
        </w:rPr>
        <w:t>:</w:t>
      </w:r>
    </w:p>
    <w:p w14:paraId="27CE9C9B" w14:textId="6F651F5D" w:rsidR="00923CE1" w:rsidRPr="00113DB1" w:rsidRDefault="00923CE1" w:rsidP="002E1C0C">
      <w:pPr>
        <w:numPr>
          <w:ilvl w:val="0"/>
          <w:numId w:val="9"/>
        </w:numPr>
        <w:shd w:val="clear" w:color="auto" w:fill="FFFFFF" w:themeFill="background1"/>
        <w:spacing w:after="0" w:line="276" w:lineRule="auto"/>
        <w:ind w:left="0" w:firstLine="426"/>
        <w:jc w:val="both"/>
        <w:rPr>
          <w:rFonts w:asciiTheme="majorHAnsi" w:hAnsiTheme="majorHAnsi" w:cstheme="majorHAnsi"/>
          <w:b/>
          <w:color w:val="000000" w:themeColor="text1"/>
          <w:sz w:val="24"/>
          <w:szCs w:val="24"/>
          <w:lang w:val="ro-MD" w:eastAsia="ru-RU"/>
        </w:rPr>
      </w:pPr>
      <w:r w:rsidRPr="00113DB1">
        <w:rPr>
          <w:rFonts w:asciiTheme="majorHAnsi" w:hAnsiTheme="majorHAnsi" w:cstheme="majorHAnsi"/>
          <w:color w:val="000000" w:themeColor="text1"/>
          <w:sz w:val="24"/>
          <w:szCs w:val="24"/>
          <w:lang w:val="ro-MD"/>
        </w:rPr>
        <w:t xml:space="preserve">evaluările </w:t>
      </w:r>
      <w:r w:rsidR="00113DB1">
        <w:rPr>
          <w:rFonts w:asciiTheme="majorHAnsi" w:hAnsiTheme="majorHAnsi" w:cstheme="majorHAnsi"/>
          <w:color w:val="000000" w:themeColor="text1"/>
          <w:sz w:val="24"/>
          <w:szCs w:val="24"/>
          <w:lang w:val="ro-MD"/>
        </w:rPr>
        <w:t>ș</w:t>
      </w:r>
      <w:r w:rsidRPr="00113DB1">
        <w:rPr>
          <w:rFonts w:asciiTheme="majorHAnsi" w:hAnsiTheme="majorHAnsi" w:cstheme="majorHAnsi"/>
          <w:color w:val="000000" w:themeColor="text1"/>
          <w:sz w:val="24"/>
          <w:szCs w:val="24"/>
          <w:lang w:val="ro-MD"/>
        </w:rPr>
        <w:t xml:space="preserve">i prognozele fiscal-bugetare nu întrunesc fundamentări temeinice </w:t>
      </w:r>
      <w:r w:rsidR="00113DB1">
        <w:rPr>
          <w:rFonts w:asciiTheme="majorHAnsi" w:hAnsiTheme="majorHAnsi" w:cstheme="majorHAnsi"/>
          <w:color w:val="000000" w:themeColor="text1"/>
          <w:sz w:val="24"/>
          <w:szCs w:val="24"/>
          <w:lang w:val="ro-MD"/>
        </w:rPr>
        <w:t>ș</w:t>
      </w:r>
      <w:r w:rsidRPr="00113DB1">
        <w:rPr>
          <w:rFonts w:asciiTheme="majorHAnsi" w:hAnsiTheme="majorHAnsi" w:cstheme="majorHAnsi"/>
          <w:color w:val="000000" w:themeColor="text1"/>
          <w:sz w:val="24"/>
          <w:szCs w:val="24"/>
          <w:lang w:val="ro-MD"/>
        </w:rPr>
        <w:t>i credibile, fapt ce determină proiec</w:t>
      </w:r>
      <w:r w:rsidR="00113DB1">
        <w:rPr>
          <w:rFonts w:asciiTheme="majorHAnsi" w:hAnsiTheme="majorHAnsi" w:cstheme="majorHAnsi"/>
          <w:color w:val="000000" w:themeColor="text1"/>
          <w:sz w:val="24"/>
          <w:szCs w:val="24"/>
          <w:lang w:val="ro-MD"/>
        </w:rPr>
        <w:t>ț</w:t>
      </w:r>
      <w:r w:rsidRPr="00113DB1">
        <w:rPr>
          <w:rFonts w:asciiTheme="majorHAnsi" w:hAnsiTheme="majorHAnsi" w:cstheme="majorHAnsi"/>
          <w:color w:val="000000" w:themeColor="text1"/>
          <w:sz w:val="24"/>
          <w:szCs w:val="24"/>
          <w:lang w:val="ro-MD"/>
        </w:rPr>
        <w:t xml:space="preserve">ii diminuate, inclusiv irelevante, cu multiple rectificări neconcludente </w:t>
      </w:r>
      <w:r w:rsidR="00113DB1">
        <w:rPr>
          <w:rFonts w:asciiTheme="majorHAnsi" w:hAnsiTheme="majorHAnsi" w:cstheme="majorHAnsi"/>
          <w:color w:val="000000" w:themeColor="text1"/>
          <w:sz w:val="24"/>
          <w:szCs w:val="24"/>
          <w:lang w:val="ro-MD"/>
        </w:rPr>
        <w:t>ș</w:t>
      </w:r>
      <w:r w:rsidRPr="00113DB1">
        <w:rPr>
          <w:rFonts w:asciiTheme="majorHAnsi" w:hAnsiTheme="majorHAnsi" w:cstheme="majorHAnsi"/>
          <w:color w:val="000000" w:themeColor="text1"/>
          <w:sz w:val="24"/>
          <w:szCs w:val="24"/>
          <w:lang w:val="ro-MD"/>
        </w:rPr>
        <w:t>i devieri semnificative dintre indicii planifica</w:t>
      </w:r>
      <w:r w:rsidR="00113DB1">
        <w:rPr>
          <w:rFonts w:asciiTheme="majorHAnsi" w:hAnsiTheme="majorHAnsi" w:cstheme="majorHAnsi"/>
          <w:color w:val="000000" w:themeColor="text1"/>
          <w:sz w:val="24"/>
          <w:szCs w:val="24"/>
          <w:lang w:val="ro-MD"/>
        </w:rPr>
        <w:t>ț</w:t>
      </w:r>
      <w:r w:rsidRPr="00113DB1">
        <w:rPr>
          <w:rFonts w:asciiTheme="majorHAnsi" w:hAnsiTheme="majorHAnsi" w:cstheme="majorHAnsi"/>
          <w:color w:val="000000" w:themeColor="text1"/>
          <w:sz w:val="24"/>
          <w:szCs w:val="24"/>
          <w:lang w:val="ro-MD"/>
        </w:rPr>
        <w:t xml:space="preserve">i </w:t>
      </w:r>
      <w:r w:rsidR="00113DB1">
        <w:rPr>
          <w:rFonts w:asciiTheme="majorHAnsi" w:hAnsiTheme="majorHAnsi" w:cstheme="majorHAnsi"/>
          <w:color w:val="000000" w:themeColor="text1"/>
          <w:sz w:val="24"/>
          <w:szCs w:val="24"/>
          <w:lang w:val="ro-MD"/>
        </w:rPr>
        <w:t>ș</w:t>
      </w:r>
      <w:r w:rsidRPr="00113DB1">
        <w:rPr>
          <w:rFonts w:asciiTheme="majorHAnsi" w:hAnsiTheme="majorHAnsi" w:cstheme="majorHAnsi"/>
          <w:color w:val="000000" w:themeColor="text1"/>
          <w:sz w:val="24"/>
          <w:szCs w:val="24"/>
          <w:lang w:val="ro-MD"/>
        </w:rPr>
        <w:t>i efectiv realiza</w:t>
      </w:r>
      <w:r w:rsidR="00113DB1">
        <w:rPr>
          <w:rFonts w:asciiTheme="majorHAnsi" w:hAnsiTheme="majorHAnsi" w:cstheme="majorHAnsi"/>
          <w:color w:val="000000" w:themeColor="text1"/>
          <w:sz w:val="24"/>
          <w:szCs w:val="24"/>
          <w:lang w:val="ro-MD"/>
        </w:rPr>
        <w:t>ț</w:t>
      </w:r>
      <w:r w:rsidRPr="00113DB1">
        <w:rPr>
          <w:rFonts w:asciiTheme="majorHAnsi" w:hAnsiTheme="majorHAnsi" w:cstheme="majorHAnsi"/>
          <w:color w:val="000000" w:themeColor="text1"/>
          <w:sz w:val="24"/>
          <w:szCs w:val="24"/>
          <w:lang w:val="ro-MD"/>
        </w:rPr>
        <w:t xml:space="preserve">i, </w:t>
      </w:r>
      <w:r w:rsidRPr="00113DB1">
        <w:rPr>
          <w:rFonts w:asciiTheme="majorHAnsi" w:eastAsia="Times New Roman" w:hAnsiTheme="majorHAnsi" w:cstheme="majorHAnsi"/>
          <w:color w:val="000000" w:themeColor="text1"/>
          <w:sz w:val="24"/>
          <w:szCs w:val="24"/>
          <w:lang w:val="ro-MD"/>
        </w:rPr>
        <w:t xml:space="preserve">ca urmare fiind admise subevaluări la venituri estimate de audit în mărime de </w:t>
      </w:r>
      <w:r w:rsidRPr="00113DB1">
        <w:rPr>
          <w:rFonts w:asciiTheme="majorHAnsi" w:eastAsia="Times New Roman" w:hAnsiTheme="majorHAnsi" w:cstheme="majorHAnsi"/>
          <w:b/>
          <w:color w:val="000000" w:themeColor="text1"/>
          <w:sz w:val="24"/>
          <w:szCs w:val="24"/>
          <w:lang w:val="ro-MD"/>
        </w:rPr>
        <w:t>731,3 mii lei</w:t>
      </w:r>
      <w:r w:rsidRPr="00113DB1">
        <w:rPr>
          <w:rFonts w:asciiTheme="majorHAnsi" w:hAnsiTheme="majorHAnsi" w:cstheme="majorHAnsi"/>
          <w:color w:val="000000" w:themeColor="text1"/>
          <w:sz w:val="24"/>
          <w:szCs w:val="24"/>
          <w:lang w:val="ro-MD"/>
        </w:rPr>
        <w:t xml:space="preserve"> (Obiectivul I din Raport);</w:t>
      </w:r>
    </w:p>
    <w:p w14:paraId="3C5AA519" w14:textId="6A9916B8" w:rsidR="00923CE1" w:rsidRPr="00113DB1" w:rsidRDefault="00923CE1" w:rsidP="002E1C0C">
      <w:pPr>
        <w:pStyle w:val="ListParagraph"/>
        <w:numPr>
          <w:ilvl w:val="0"/>
          <w:numId w:val="9"/>
        </w:numPr>
        <w:shd w:val="clear" w:color="auto" w:fill="FFFFFF" w:themeFill="background1"/>
        <w:spacing w:after="0" w:line="276" w:lineRule="auto"/>
        <w:ind w:left="0" w:firstLine="426"/>
        <w:jc w:val="both"/>
        <w:rPr>
          <w:rFonts w:asciiTheme="majorHAnsi" w:hAnsiTheme="majorHAnsi" w:cstheme="majorHAnsi"/>
          <w:color w:val="000000" w:themeColor="text1"/>
          <w:sz w:val="24"/>
          <w:szCs w:val="24"/>
          <w:lang w:val="ro-MD"/>
        </w:rPr>
      </w:pPr>
      <w:r w:rsidRPr="00113DB1">
        <w:rPr>
          <w:rFonts w:asciiTheme="majorHAnsi" w:hAnsiTheme="majorHAnsi" w:cstheme="majorHAnsi"/>
          <w:color w:val="000000" w:themeColor="text1"/>
          <w:sz w:val="24"/>
          <w:szCs w:val="24"/>
          <w:lang w:val="ro-MD"/>
        </w:rPr>
        <w:t xml:space="preserve">lipsa </w:t>
      </w:r>
      <w:r w:rsidRPr="00113DB1">
        <w:rPr>
          <w:rFonts w:asciiTheme="majorHAnsi" w:eastAsiaTheme="majorEastAsia" w:hAnsiTheme="majorHAnsi" w:cstheme="majorHAnsi"/>
          <w:color w:val="000000" w:themeColor="text1"/>
          <w:sz w:val="24"/>
          <w:szCs w:val="24"/>
          <w:lang w:val="ro-MD"/>
        </w:rPr>
        <w:t xml:space="preserve">unor date concludente privind baza de </w:t>
      </w:r>
      <w:r w:rsidR="00444218" w:rsidRPr="00113DB1">
        <w:rPr>
          <w:rFonts w:asciiTheme="majorHAnsi" w:eastAsiaTheme="majorEastAsia" w:hAnsiTheme="majorHAnsi" w:cstheme="majorHAnsi"/>
          <w:color w:val="000000" w:themeColor="text1"/>
          <w:sz w:val="24"/>
          <w:szCs w:val="24"/>
          <w:lang w:val="ro-MD"/>
        </w:rPr>
        <w:t>calcul a veniturilor</w:t>
      </w:r>
      <w:r w:rsidRPr="00113DB1">
        <w:rPr>
          <w:rFonts w:asciiTheme="majorHAnsi" w:eastAsiaTheme="majorEastAsia" w:hAnsiTheme="majorHAnsi" w:cstheme="majorHAnsi"/>
          <w:color w:val="000000" w:themeColor="text1"/>
          <w:sz w:val="24"/>
          <w:szCs w:val="24"/>
          <w:lang w:val="ro-MD"/>
        </w:rPr>
        <w:t xml:space="preserve">, </w:t>
      </w:r>
      <w:r w:rsidRPr="00113DB1">
        <w:rPr>
          <w:rFonts w:asciiTheme="majorHAnsi" w:hAnsiTheme="majorHAnsi" w:cstheme="majorHAnsi"/>
          <w:color w:val="000000" w:themeColor="text1"/>
          <w:sz w:val="24"/>
          <w:szCs w:val="24"/>
          <w:lang w:val="ro-MD"/>
        </w:rPr>
        <w:t xml:space="preserve">colaborarea insuficientă cu structurile SFS </w:t>
      </w:r>
      <w:r w:rsidR="00113DB1">
        <w:rPr>
          <w:rFonts w:asciiTheme="majorHAnsi" w:hAnsiTheme="majorHAnsi" w:cstheme="majorHAnsi"/>
          <w:color w:val="000000" w:themeColor="text1"/>
          <w:sz w:val="24"/>
          <w:szCs w:val="24"/>
          <w:lang w:val="ro-MD"/>
        </w:rPr>
        <w:t>ș</w:t>
      </w:r>
      <w:r w:rsidRPr="00113DB1">
        <w:rPr>
          <w:rFonts w:asciiTheme="majorHAnsi" w:hAnsiTheme="majorHAnsi" w:cstheme="majorHAnsi"/>
          <w:color w:val="000000" w:themeColor="text1"/>
          <w:sz w:val="24"/>
          <w:szCs w:val="24"/>
          <w:lang w:val="ro-MD"/>
        </w:rPr>
        <w:t>i a</w:t>
      </w:r>
      <w:r w:rsidR="00404888" w:rsidRPr="00113DB1">
        <w:rPr>
          <w:rFonts w:asciiTheme="majorHAnsi" w:hAnsiTheme="majorHAnsi" w:cstheme="majorHAnsi"/>
          <w:color w:val="000000" w:themeColor="text1"/>
          <w:sz w:val="24"/>
          <w:szCs w:val="24"/>
          <w:lang w:val="ro-MD"/>
        </w:rPr>
        <w:t>le</w:t>
      </w:r>
      <w:r w:rsidRPr="00113DB1">
        <w:rPr>
          <w:rFonts w:asciiTheme="majorHAnsi" w:hAnsiTheme="majorHAnsi" w:cstheme="majorHAnsi"/>
          <w:color w:val="000000" w:themeColor="text1"/>
          <w:sz w:val="24"/>
          <w:szCs w:val="24"/>
          <w:lang w:val="ro-MD"/>
        </w:rPr>
        <w:t xml:space="preserve"> ASP generează riscuri privind plenitudinea încasării la bugetul local </w:t>
      </w:r>
      <w:r w:rsidR="00D33449" w:rsidRPr="00113DB1">
        <w:rPr>
          <w:rFonts w:asciiTheme="majorHAnsi" w:hAnsiTheme="majorHAnsi" w:cstheme="majorHAnsi"/>
          <w:color w:val="000000" w:themeColor="text1"/>
          <w:sz w:val="24"/>
          <w:szCs w:val="24"/>
          <w:lang w:val="ro-MD"/>
        </w:rPr>
        <w:t xml:space="preserve">a veniturilor </w:t>
      </w:r>
      <w:r w:rsidRPr="00113DB1">
        <w:rPr>
          <w:rFonts w:asciiTheme="majorHAnsi" w:hAnsiTheme="majorHAnsi" w:cstheme="majorHAnsi"/>
          <w:color w:val="000000" w:themeColor="text1"/>
          <w:sz w:val="24"/>
          <w:szCs w:val="24"/>
          <w:lang w:val="ro-MD"/>
        </w:rPr>
        <w:t xml:space="preserve">aferente impozitelor din proprietate (629 </w:t>
      </w:r>
      <w:r w:rsidR="00D33449" w:rsidRPr="00113DB1">
        <w:rPr>
          <w:rFonts w:asciiTheme="majorHAnsi" w:hAnsiTheme="majorHAnsi" w:cstheme="majorHAnsi"/>
          <w:color w:val="000000" w:themeColor="text1"/>
          <w:sz w:val="24"/>
          <w:szCs w:val="24"/>
          <w:lang w:val="ro-MD"/>
        </w:rPr>
        <w:t xml:space="preserve">de </w:t>
      </w:r>
      <w:r w:rsidRPr="00113DB1">
        <w:rPr>
          <w:rFonts w:asciiTheme="majorHAnsi" w:hAnsiTheme="majorHAnsi" w:cstheme="majorHAnsi"/>
          <w:color w:val="000000" w:themeColor="text1"/>
          <w:sz w:val="24"/>
          <w:szCs w:val="24"/>
          <w:lang w:val="ro-MD"/>
        </w:rPr>
        <w:t>obiecte, 53,4 mii m</w:t>
      </w:r>
      <w:r w:rsidRPr="00113DB1">
        <w:rPr>
          <w:rFonts w:asciiTheme="majorHAnsi" w:hAnsiTheme="majorHAnsi" w:cstheme="majorHAnsi"/>
          <w:color w:val="000000" w:themeColor="text1"/>
          <w:sz w:val="24"/>
          <w:szCs w:val="24"/>
          <w:vertAlign w:val="superscript"/>
          <w:lang w:val="ro-MD"/>
        </w:rPr>
        <w:t>2</w:t>
      </w:r>
      <w:r w:rsidRPr="00113DB1">
        <w:rPr>
          <w:rFonts w:asciiTheme="majorHAnsi" w:hAnsiTheme="majorHAnsi" w:cstheme="majorHAnsi"/>
          <w:color w:val="000000" w:themeColor="text1"/>
          <w:sz w:val="24"/>
          <w:szCs w:val="24"/>
          <w:lang w:val="ro-MD"/>
        </w:rPr>
        <w:t xml:space="preserve">) </w:t>
      </w:r>
      <w:r w:rsidR="00113DB1">
        <w:rPr>
          <w:rFonts w:asciiTheme="majorHAnsi" w:hAnsiTheme="majorHAnsi" w:cstheme="majorHAnsi"/>
          <w:color w:val="000000" w:themeColor="text1"/>
          <w:sz w:val="24"/>
          <w:szCs w:val="24"/>
          <w:lang w:val="ro-MD"/>
        </w:rPr>
        <w:t>ș</w:t>
      </w:r>
      <w:r w:rsidRPr="00113DB1">
        <w:rPr>
          <w:rFonts w:asciiTheme="majorHAnsi" w:hAnsiTheme="majorHAnsi" w:cstheme="majorHAnsi"/>
          <w:color w:val="000000" w:themeColor="text1"/>
          <w:sz w:val="24"/>
          <w:szCs w:val="24"/>
          <w:lang w:val="ro-MD"/>
        </w:rPr>
        <w:t xml:space="preserve">i taxelor locale estimate la minim </w:t>
      </w:r>
      <w:r w:rsidRPr="00113DB1">
        <w:rPr>
          <w:rFonts w:asciiTheme="majorHAnsi" w:hAnsiTheme="majorHAnsi" w:cstheme="majorHAnsi"/>
          <w:b/>
          <w:color w:val="000000" w:themeColor="text1"/>
          <w:sz w:val="24"/>
          <w:szCs w:val="24"/>
          <w:lang w:val="ro-MD"/>
        </w:rPr>
        <w:t xml:space="preserve">408,6 mii lei </w:t>
      </w:r>
      <w:r w:rsidRPr="00113DB1">
        <w:rPr>
          <w:rFonts w:asciiTheme="majorHAnsi" w:hAnsiTheme="majorHAnsi" w:cstheme="majorHAnsi"/>
          <w:color w:val="000000" w:themeColor="text1"/>
          <w:sz w:val="24"/>
          <w:szCs w:val="24"/>
          <w:lang w:val="ro-MD"/>
        </w:rPr>
        <w:t>(pct.4.1.</w:t>
      </w:r>
      <w:r w:rsidR="001F047E" w:rsidRPr="00113DB1">
        <w:rPr>
          <w:rFonts w:asciiTheme="majorHAnsi" w:hAnsiTheme="majorHAnsi" w:cstheme="majorHAnsi"/>
          <w:color w:val="000000" w:themeColor="text1"/>
          <w:sz w:val="24"/>
          <w:szCs w:val="24"/>
          <w:lang w:val="ro-MD"/>
        </w:rPr>
        <w:t>2</w:t>
      </w:r>
      <w:r w:rsidRPr="00113DB1">
        <w:rPr>
          <w:rFonts w:asciiTheme="majorHAnsi" w:hAnsiTheme="majorHAnsi" w:cstheme="majorHAnsi"/>
          <w:color w:val="000000" w:themeColor="text1"/>
          <w:sz w:val="24"/>
          <w:szCs w:val="24"/>
          <w:lang w:val="ro-MD"/>
        </w:rPr>
        <w:t>.; 4.1.3.; 4.1.4.; 4.1.6.);</w:t>
      </w:r>
    </w:p>
    <w:p w14:paraId="7C7C9229" w14:textId="3C238044" w:rsidR="00923CE1" w:rsidRPr="00113DB1" w:rsidRDefault="00923CE1" w:rsidP="007E7C70">
      <w:pPr>
        <w:pStyle w:val="ListParagraph"/>
        <w:numPr>
          <w:ilvl w:val="0"/>
          <w:numId w:val="9"/>
        </w:numPr>
        <w:spacing w:after="0" w:line="276" w:lineRule="auto"/>
        <w:ind w:left="0" w:firstLine="426"/>
        <w:jc w:val="both"/>
        <w:rPr>
          <w:rFonts w:asciiTheme="majorHAnsi" w:hAnsiTheme="majorHAnsi" w:cstheme="majorHAnsi"/>
          <w:b/>
          <w:color w:val="000000" w:themeColor="text1"/>
          <w:sz w:val="24"/>
          <w:szCs w:val="24"/>
          <w:lang w:val="ro-MD"/>
        </w:rPr>
      </w:pPr>
      <w:r w:rsidRPr="00113DB1">
        <w:rPr>
          <w:rFonts w:ascii="Calibri Light" w:hAnsi="Calibri Light" w:cs="Calibri Light"/>
          <w:color w:val="000000" w:themeColor="text1"/>
          <w:sz w:val="24"/>
          <w:szCs w:val="24"/>
          <w:lang w:val="ro-MD"/>
        </w:rPr>
        <w:t>nei</w:t>
      </w:r>
      <w:r w:rsidR="00C81EBA" w:rsidRPr="00113DB1">
        <w:rPr>
          <w:rFonts w:ascii="Calibri Light" w:hAnsi="Calibri Light" w:cs="Calibri Light"/>
          <w:color w:val="000000" w:themeColor="text1"/>
          <w:sz w:val="24"/>
          <w:szCs w:val="24"/>
          <w:lang w:val="ro-MD"/>
        </w:rPr>
        <w:t xml:space="preserve">ncluderea </w:t>
      </w:r>
      <w:r w:rsidRPr="00113DB1">
        <w:rPr>
          <w:rFonts w:ascii="Calibri Light" w:hAnsi="Calibri Light" w:cs="Calibri Light"/>
          <w:color w:val="000000" w:themeColor="text1"/>
          <w:sz w:val="24"/>
          <w:szCs w:val="24"/>
          <w:lang w:val="ro-MD"/>
        </w:rPr>
        <w:t>în bugetul local a veniturilor de la folosin</w:t>
      </w:r>
      <w:r w:rsidR="00113DB1">
        <w:rPr>
          <w:rFonts w:ascii="Calibri Light" w:hAnsi="Calibri Light" w:cs="Calibri Light"/>
          <w:color w:val="000000" w:themeColor="text1"/>
          <w:sz w:val="24"/>
          <w:szCs w:val="24"/>
          <w:lang w:val="ro-MD"/>
        </w:rPr>
        <w:t>ț</w:t>
      </w:r>
      <w:r w:rsidRPr="00113DB1">
        <w:rPr>
          <w:rFonts w:ascii="Calibri Light" w:hAnsi="Calibri Light" w:cs="Calibri Light"/>
          <w:color w:val="000000" w:themeColor="text1"/>
          <w:sz w:val="24"/>
          <w:szCs w:val="24"/>
          <w:lang w:val="ro-MD"/>
        </w:rPr>
        <w:t xml:space="preserve">a terenurilor în sumă estimată </w:t>
      </w:r>
      <w:r w:rsidR="00735BA6" w:rsidRPr="00113DB1">
        <w:rPr>
          <w:rFonts w:ascii="Calibri Light" w:hAnsi="Calibri Light" w:cs="Calibri Light"/>
          <w:color w:val="000000" w:themeColor="text1"/>
          <w:sz w:val="24"/>
          <w:szCs w:val="24"/>
          <w:lang w:val="ro-MD"/>
        </w:rPr>
        <w:t xml:space="preserve">anual </w:t>
      </w:r>
      <w:r w:rsidRPr="00113DB1">
        <w:rPr>
          <w:rFonts w:ascii="Calibri Light" w:hAnsi="Calibri Light" w:cs="Calibri Light"/>
          <w:color w:val="000000" w:themeColor="text1"/>
          <w:sz w:val="24"/>
          <w:szCs w:val="24"/>
          <w:lang w:val="ro-MD"/>
        </w:rPr>
        <w:t xml:space="preserve">de circa </w:t>
      </w:r>
      <w:r w:rsidR="00735BA6" w:rsidRPr="00113DB1">
        <w:rPr>
          <w:rFonts w:ascii="Calibri Light" w:hAnsi="Calibri Light" w:cs="Calibri Light"/>
          <w:b/>
          <w:color w:val="000000" w:themeColor="text1"/>
          <w:sz w:val="24"/>
          <w:szCs w:val="24"/>
          <w:lang w:val="ro-MD"/>
        </w:rPr>
        <w:t>568,9</w:t>
      </w:r>
      <w:r w:rsidRPr="00113DB1">
        <w:rPr>
          <w:rFonts w:ascii="Calibri Light" w:hAnsi="Calibri Light" w:cs="Calibri Light"/>
          <w:b/>
          <w:color w:val="000000" w:themeColor="text1"/>
          <w:sz w:val="24"/>
          <w:szCs w:val="24"/>
          <w:lang w:val="ro-MD"/>
        </w:rPr>
        <w:t xml:space="preserve"> mii lei, </w:t>
      </w:r>
      <w:r w:rsidRPr="00113DB1">
        <w:rPr>
          <w:rFonts w:ascii="Calibri Light" w:hAnsi="Calibri Light" w:cs="Calibri Light"/>
          <w:color w:val="000000" w:themeColor="text1"/>
          <w:sz w:val="24"/>
          <w:szCs w:val="24"/>
          <w:lang w:val="ro-MD"/>
        </w:rPr>
        <w:t xml:space="preserve">precum </w:t>
      </w:r>
      <w:r w:rsidR="00113DB1">
        <w:rPr>
          <w:rFonts w:ascii="Calibri Light" w:hAnsi="Calibri Light" w:cs="Calibri Light"/>
          <w:color w:val="000000" w:themeColor="text1"/>
          <w:sz w:val="24"/>
          <w:szCs w:val="24"/>
          <w:lang w:val="ro-MD"/>
        </w:rPr>
        <w:t>ș</w:t>
      </w:r>
      <w:r w:rsidRPr="00113DB1">
        <w:rPr>
          <w:rFonts w:ascii="Calibri Light" w:hAnsi="Calibri Light" w:cs="Calibri Light"/>
          <w:color w:val="000000" w:themeColor="text1"/>
          <w:sz w:val="24"/>
          <w:szCs w:val="24"/>
          <w:lang w:val="ro-MD"/>
        </w:rPr>
        <w:t>i a plă</w:t>
      </w:r>
      <w:r w:rsidR="00113DB1">
        <w:rPr>
          <w:rFonts w:ascii="Calibri Light" w:hAnsi="Calibri Light" w:cs="Calibri Light"/>
          <w:color w:val="000000" w:themeColor="text1"/>
          <w:sz w:val="24"/>
          <w:szCs w:val="24"/>
          <w:lang w:val="ro-MD"/>
        </w:rPr>
        <w:t>ț</w:t>
      </w:r>
      <w:r w:rsidRPr="00113DB1">
        <w:rPr>
          <w:rFonts w:ascii="Calibri Light" w:hAnsi="Calibri Light" w:cs="Calibri Light"/>
          <w:color w:val="000000" w:themeColor="text1"/>
          <w:sz w:val="24"/>
          <w:szCs w:val="24"/>
          <w:lang w:val="ro-MD"/>
        </w:rPr>
        <w:t xml:space="preserve">ilor restante </w:t>
      </w:r>
      <w:r w:rsidR="00F96737" w:rsidRPr="00113DB1">
        <w:rPr>
          <w:rFonts w:ascii="Calibri Light" w:hAnsi="Calibri Light" w:cs="Calibri Light"/>
          <w:color w:val="000000" w:themeColor="text1"/>
          <w:sz w:val="24"/>
          <w:szCs w:val="24"/>
          <w:lang w:val="ro-MD"/>
        </w:rPr>
        <w:t>de</w:t>
      </w:r>
      <w:r w:rsidR="00F96737" w:rsidRPr="00113DB1">
        <w:rPr>
          <w:rFonts w:ascii="Calibri Light" w:hAnsi="Calibri Light" w:cs="Calibri Light"/>
          <w:b/>
          <w:color w:val="000000" w:themeColor="text1"/>
          <w:sz w:val="24"/>
          <w:szCs w:val="24"/>
          <w:lang w:val="ro-MD"/>
        </w:rPr>
        <w:t xml:space="preserve"> 2876,1 mii lei </w:t>
      </w:r>
      <w:r w:rsidRPr="00113DB1">
        <w:rPr>
          <w:rFonts w:ascii="Calibri Light" w:hAnsi="Calibri Light" w:cs="Calibri Light"/>
          <w:color w:val="000000" w:themeColor="text1"/>
          <w:sz w:val="24"/>
          <w:szCs w:val="24"/>
          <w:lang w:val="ro-MD"/>
        </w:rPr>
        <w:t xml:space="preserve">raportate de </w:t>
      </w:r>
      <w:r w:rsidR="00800DF9" w:rsidRPr="00113DB1">
        <w:rPr>
          <w:rFonts w:ascii="Calibri Light" w:hAnsi="Calibri Light" w:cs="Calibri Light"/>
          <w:color w:val="000000" w:themeColor="text1"/>
          <w:sz w:val="24"/>
          <w:szCs w:val="24"/>
          <w:lang w:val="ro-MD"/>
        </w:rPr>
        <w:t>P</w:t>
      </w:r>
      <w:r w:rsidRPr="00113DB1">
        <w:rPr>
          <w:rFonts w:ascii="Calibri Light" w:hAnsi="Calibri Light" w:cs="Calibri Light"/>
          <w:color w:val="000000" w:themeColor="text1"/>
          <w:sz w:val="24"/>
          <w:szCs w:val="24"/>
          <w:lang w:val="ro-MD"/>
        </w:rPr>
        <w:t xml:space="preserve">rimărie </w:t>
      </w:r>
      <w:r w:rsidR="00113DB1">
        <w:rPr>
          <w:rFonts w:ascii="Calibri Light" w:hAnsi="Calibri Light" w:cs="Calibri Light"/>
          <w:color w:val="000000" w:themeColor="text1"/>
          <w:sz w:val="24"/>
          <w:szCs w:val="24"/>
          <w:lang w:val="ro-MD"/>
        </w:rPr>
        <w:t>ș</w:t>
      </w:r>
      <w:r w:rsidRPr="00113DB1">
        <w:rPr>
          <w:rFonts w:ascii="Calibri Light" w:hAnsi="Calibri Light" w:cs="Calibri Light"/>
          <w:color w:val="000000" w:themeColor="text1"/>
          <w:sz w:val="24"/>
          <w:szCs w:val="24"/>
          <w:lang w:val="ro-MD"/>
        </w:rPr>
        <w:t>i de</w:t>
      </w:r>
      <w:r w:rsidRPr="00113DB1">
        <w:rPr>
          <w:rFonts w:ascii="Calibri Light" w:hAnsi="Calibri Light" w:cs="Calibri Light"/>
          <w:b/>
          <w:color w:val="000000" w:themeColor="text1"/>
          <w:sz w:val="24"/>
          <w:szCs w:val="24"/>
          <w:lang w:val="ro-MD"/>
        </w:rPr>
        <w:t xml:space="preserve"> 463,7 mii lei </w:t>
      </w:r>
      <w:r w:rsidRPr="00113DB1">
        <w:rPr>
          <w:rFonts w:ascii="Calibri Light" w:hAnsi="Calibri Light" w:cs="Calibri Light"/>
          <w:color w:val="000000" w:themeColor="text1"/>
          <w:sz w:val="24"/>
          <w:szCs w:val="24"/>
          <w:lang w:val="ro-MD"/>
        </w:rPr>
        <w:t xml:space="preserve">constatate </w:t>
      </w:r>
      <w:r w:rsidR="00653262" w:rsidRPr="00113DB1">
        <w:rPr>
          <w:rFonts w:ascii="Calibri Light" w:hAnsi="Calibri Light" w:cs="Calibri Light"/>
          <w:color w:val="000000" w:themeColor="text1"/>
          <w:sz w:val="24"/>
          <w:szCs w:val="24"/>
          <w:lang w:val="ro-MD"/>
        </w:rPr>
        <w:t xml:space="preserve">suplimentar </w:t>
      </w:r>
      <w:r w:rsidRPr="00113DB1">
        <w:rPr>
          <w:rFonts w:ascii="Calibri Light" w:hAnsi="Calibri Light" w:cs="Calibri Light"/>
          <w:color w:val="000000" w:themeColor="text1"/>
          <w:sz w:val="24"/>
          <w:szCs w:val="24"/>
          <w:lang w:val="ro-MD"/>
        </w:rPr>
        <w:t>de audit</w:t>
      </w:r>
      <w:r w:rsidR="003070A5" w:rsidRPr="00113DB1">
        <w:rPr>
          <w:rFonts w:ascii="Calibri Light" w:hAnsi="Calibri Light" w:cs="Calibri Light"/>
          <w:color w:val="000000" w:themeColor="text1"/>
          <w:sz w:val="24"/>
          <w:szCs w:val="24"/>
          <w:lang w:val="ro-MD"/>
        </w:rPr>
        <w:t xml:space="preserve"> (pct.</w:t>
      </w:r>
      <w:r w:rsidR="00047E69" w:rsidRPr="00113DB1">
        <w:rPr>
          <w:rFonts w:ascii="Calibri Light" w:hAnsi="Calibri Light" w:cs="Calibri Light"/>
          <w:color w:val="000000" w:themeColor="text1"/>
          <w:sz w:val="24"/>
          <w:szCs w:val="24"/>
          <w:lang w:val="ro-MD"/>
        </w:rPr>
        <w:t>4.1.7.-4.1.9.)</w:t>
      </w:r>
      <w:r w:rsidRPr="00113DB1">
        <w:rPr>
          <w:rFonts w:ascii="Calibri Light" w:hAnsi="Calibri Light" w:cs="Calibri Light"/>
          <w:color w:val="000000" w:themeColor="text1"/>
          <w:sz w:val="24"/>
          <w:szCs w:val="24"/>
          <w:lang w:val="ro-MD"/>
        </w:rPr>
        <w:t>;</w:t>
      </w:r>
    </w:p>
    <w:p w14:paraId="5200262E" w14:textId="4C391E36" w:rsidR="00923CE1" w:rsidRPr="00113DB1" w:rsidRDefault="00923CE1">
      <w:pPr>
        <w:pStyle w:val="ListParagraph"/>
        <w:numPr>
          <w:ilvl w:val="0"/>
          <w:numId w:val="9"/>
        </w:numPr>
        <w:shd w:val="clear" w:color="auto" w:fill="FFFFFF" w:themeFill="background1"/>
        <w:spacing w:after="0" w:line="276" w:lineRule="auto"/>
        <w:ind w:left="0" w:firstLine="432"/>
        <w:contextualSpacing w:val="0"/>
        <w:jc w:val="both"/>
        <w:rPr>
          <w:rFonts w:asciiTheme="majorHAnsi" w:hAnsiTheme="majorHAnsi" w:cstheme="majorHAnsi"/>
          <w:color w:val="000000" w:themeColor="text1"/>
          <w:sz w:val="24"/>
          <w:szCs w:val="24"/>
          <w:lang w:val="ro-MD"/>
        </w:rPr>
      </w:pPr>
      <w:r w:rsidRPr="00113DB1">
        <w:rPr>
          <w:rFonts w:ascii="Calibri Light" w:hAnsi="Calibri Light" w:cs="Calibri Light"/>
          <w:color w:val="000000" w:themeColor="text1"/>
          <w:sz w:val="24"/>
          <w:szCs w:val="24"/>
          <w:lang w:val="ro-MD"/>
        </w:rPr>
        <w:t>nestabilirea redeven</w:t>
      </w:r>
      <w:r w:rsidR="00113DB1">
        <w:rPr>
          <w:rFonts w:ascii="Calibri Light" w:hAnsi="Calibri Light" w:cs="Calibri Light"/>
          <w:color w:val="000000" w:themeColor="text1"/>
          <w:sz w:val="24"/>
          <w:szCs w:val="24"/>
          <w:lang w:val="ro-MD"/>
        </w:rPr>
        <w:t>ț</w:t>
      </w:r>
      <w:r w:rsidRPr="00113DB1">
        <w:rPr>
          <w:rFonts w:ascii="Calibri Light" w:hAnsi="Calibri Light" w:cs="Calibri Light"/>
          <w:color w:val="000000" w:themeColor="text1"/>
          <w:sz w:val="24"/>
          <w:szCs w:val="24"/>
          <w:lang w:val="ro-MD"/>
        </w:rPr>
        <w:t xml:space="preserve">ei în contractul de delegare a gestiunii </w:t>
      </w:r>
      <w:r w:rsidRPr="00113DB1">
        <w:rPr>
          <w:rFonts w:ascii="Calibri Light" w:eastAsia="Calibri" w:hAnsi="Calibri Light" w:cs="Calibri Light"/>
          <w:color w:val="000000" w:themeColor="text1"/>
          <w:sz w:val="24"/>
          <w:szCs w:val="24"/>
          <w:lang w:val="ro-MD"/>
        </w:rPr>
        <w:t xml:space="preserve">infrastructurii tehnico-edilitare aferente </w:t>
      </w:r>
      <w:r w:rsidRPr="00113DB1">
        <w:rPr>
          <w:rFonts w:ascii="Calibri Light" w:hAnsi="Calibri Light" w:cs="Calibri Light"/>
          <w:bCs/>
          <w:color w:val="000000" w:themeColor="text1"/>
          <w:sz w:val="24"/>
          <w:szCs w:val="24"/>
          <w:lang w:val="ro-MD"/>
        </w:rPr>
        <w:t xml:space="preserve">serviciului public de alimentare cu apă </w:t>
      </w:r>
      <w:r w:rsidR="00113DB1">
        <w:rPr>
          <w:rFonts w:ascii="Calibri Light" w:hAnsi="Calibri Light" w:cs="Calibri Light"/>
          <w:bCs/>
          <w:color w:val="000000" w:themeColor="text1"/>
          <w:sz w:val="24"/>
          <w:szCs w:val="24"/>
          <w:lang w:val="ro-MD"/>
        </w:rPr>
        <w:t>ș</w:t>
      </w:r>
      <w:r w:rsidRPr="00113DB1">
        <w:rPr>
          <w:rFonts w:ascii="Calibri Light" w:hAnsi="Calibri Light" w:cs="Calibri Light"/>
          <w:bCs/>
          <w:color w:val="000000" w:themeColor="text1"/>
          <w:sz w:val="24"/>
          <w:szCs w:val="24"/>
          <w:lang w:val="ro-MD"/>
        </w:rPr>
        <w:t>i de canalizare</w:t>
      </w:r>
      <w:r w:rsidR="003070A5" w:rsidRPr="00113DB1">
        <w:rPr>
          <w:rFonts w:ascii="Calibri Light" w:hAnsi="Calibri Light" w:cs="Calibri Light"/>
          <w:bCs/>
          <w:color w:val="000000" w:themeColor="text1"/>
          <w:sz w:val="24"/>
          <w:szCs w:val="24"/>
          <w:lang w:val="ro-MD"/>
        </w:rPr>
        <w:t xml:space="preserve"> (pct.4.1.10.)</w:t>
      </w:r>
      <w:r w:rsidRPr="00113DB1">
        <w:rPr>
          <w:rFonts w:ascii="Calibri Light" w:hAnsi="Calibri Light" w:cs="Calibri Light"/>
          <w:color w:val="000000" w:themeColor="text1"/>
          <w:sz w:val="24"/>
          <w:szCs w:val="24"/>
          <w:lang w:val="ro-MD"/>
        </w:rPr>
        <w:t>;</w:t>
      </w:r>
    </w:p>
    <w:p w14:paraId="6AC59324" w14:textId="2BC6FD96" w:rsidR="00923CE1" w:rsidRPr="00113DB1" w:rsidRDefault="00923CE1">
      <w:pPr>
        <w:pStyle w:val="ListParagraph"/>
        <w:shd w:val="clear" w:color="auto" w:fill="FFFFFF" w:themeFill="background1"/>
        <w:spacing w:after="0" w:line="276" w:lineRule="auto"/>
        <w:ind w:left="0" w:firstLine="567"/>
        <w:contextualSpacing w:val="0"/>
        <w:jc w:val="both"/>
        <w:rPr>
          <w:rFonts w:asciiTheme="majorHAnsi" w:hAnsiTheme="majorHAnsi" w:cstheme="majorHAnsi"/>
          <w:color w:val="000000" w:themeColor="text1"/>
          <w:sz w:val="24"/>
          <w:szCs w:val="24"/>
          <w:lang w:val="ro-MD"/>
        </w:rPr>
      </w:pPr>
      <w:r w:rsidRPr="00113DB1">
        <w:rPr>
          <w:rFonts w:ascii="Calibri Light" w:hAnsi="Calibri Light" w:cs="Calibri Light"/>
          <w:color w:val="000000" w:themeColor="text1"/>
          <w:sz w:val="24"/>
          <w:szCs w:val="24"/>
          <w:lang w:val="ro-MD"/>
        </w:rPr>
        <w:t xml:space="preserve">Managementul cheltuielilor efectuate din bugetul UAT nu a asigurat respectarea normelor legale, astfel fiind admise unele nereguli </w:t>
      </w:r>
      <w:r w:rsidR="00113DB1">
        <w:rPr>
          <w:rFonts w:ascii="Calibri Light" w:hAnsi="Calibri Light" w:cs="Calibri Light"/>
          <w:color w:val="000000" w:themeColor="text1"/>
          <w:sz w:val="24"/>
          <w:szCs w:val="24"/>
          <w:lang w:val="ro-MD"/>
        </w:rPr>
        <w:t>ș</w:t>
      </w:r>
      <w:r w:rsidRPr="00113DB1">
        <w:rPr>
          <w:rFonts w:ascii="Calibri Light" w:hAnsi="Calibri Light" w:cs="Calibri Light"/>
          <w:color w:val="000000" w:themeColor="text1"/>
          <w:sz w:val="24"/>
          <w:szCs w:val="24"/>
          <w:lang w:val="ro-MD"/>
        </w:rPr>
        <w:t>i abateri de la cadrul regulator exprimate prin:</w:t>
      </w:r>
    </w:p>
    <w:p w14:paraId="38AAC384" w14:textId="119F72E4" w:rsidR="00923CE1" w:rsidRPr="00113DB1" w:rsidRDefault="00923CE1" w:rsidP="002E1C0C">
      <w:pPr>
        <w:pStyle w:val="NormalWeb"/>
        <w:numPr>
          <w:ilvl w:val="0"/>
          <w:numId w:val="9"/>
        </w:numPr>
        <w:shd w:val="clear" w:color="auto" w:fill="FFFFFF" w:themeFill="background1"/>
        <w:spacing w:line="276" w:lineRule="auto"/>
        <w:ind w:left="0" w:firstLine="426"/>
        <w:rPr>
          <w:rFonts w:asciiTheme="majorHAnsi" w:hAnsiTheme="majorHAnsi" w:cstheme="majorHAnsi"/>
          <w:color w:val="000000" w:themeColor="text1"/>
          <w:lang w:val="ro-MD"/>
        </w:rPr>
      </w:pPr>
      <w:r w:rsidRPr="00113DB1">
        <w:rPr>
          <w:rFonts w:asciiTheme="majorHAnsi" w:hAnsiTheme="majorHAnsi" w:cstheme="majorHAnsi"/>
          <w:color w:val="000000" w:themeColor="text1"/>
          <w:lang w:val="ro-MD"/>
        </w:rPr>
        <w:t xml:space="preserve">cheltuieli neregulamentare </w:t>
      </w:r>
      <w:r w:rsidR="00113DB1">
        <w:rPr>
          <w:rFonts w:asciiTheme="majorHAnsi" w:hAnsiTheme="majorHAnsi" w:cstheme="majorHAnsi"/>
          <w:color w:val="000000" w:themeColor="text1"/>
          <w:lang w:val="ro-MD"/>
        </w:rPr>
        <w:t>ș</w:t>
      </w:r>
      <w:r w:rsidRPr="00113DB1">
        <w:rPr>
          <w:rFonts w:asciiTheme="majorHAnsi" w:hAnsiTheme="majorHAnsi" w:cstheme="majorHAnsi"/>
          <w:color w:val="000000" w:themeColor="text1"/>
          <w:lang w:val="ro-MD"/>
        </w:rPr>
        <w:t xml:space="preserve">i neracordate cadrului legal/normativ </w:t>
      </w:r>
      <w:r w:rsidR="00113DB1">
        <w:rPr>
          <w:rFonts w:asciiTheme="majorHAnsi" w:hAnsiTheme="majorHAnsi" w:cstheme="majorHAnsi"/>
          <w:color w:val="000000" w:themeColor="text1"/>
          <w:lang w:val="ro-MD"/>
        </w:rPr>
        <w:t>ș</w:t>
      </w:r>
      <w:r w:rsidRPr="00113DB1">
        <w:rPr>
          <w:rFonts w:asciiTheme="majorHAnsi" w:hAnsiTheme="majorHAnsi" w:cstheme="majorHAnsi"/>
          <w:color w:val="000000" w:themeColor="text1"/>
          <w:lang w:val="ro-MD"/>
        </w:rPr>
        <w:t>i principiului cost-eficien</w:t>
      </w:r>
      <w:r w:rsidR="00113DB1">
        <w:rPr>
          <w:rFonts w:asciiTheme="majorHAnsi" w:hAnsiTheme="majorHAnsi" w:cstheme="majorHAnsi"/>
          <w:color w:val="000000" w:themeColor="text1"/>
          <w:lang w:val="ro-MD"/>
        </w:rPr>
        <w:t>ț</w:t>
      </w:r>
      <w:r w:rsidRPr="00113DB1">
        <w:rPr>
          <w:rFonts w:asciiTheme="majorHAnsi" w:hAnsiTheme="majorHAnsi" w:cstheme="majorHAnsi"/>
          <w:color w:val="000000" w:themeColor="text1"/>
          <w:lang w:val="ro-MD"/>
        </w:rPr>
        <w:t>ă, în scopuri investi</w:t>
      </w:r>
      <w:r w:rsidR="00113DB1">
        <w:rPr>
          <w:rFonts w:asciiTheme="majorHAnsi" w:hAnsiTheme="majorHAnsi" w:cstheme="majorHAnsi"/>
          <w:color w:val="000000" w:themeColor="text1"/>
          <w:lang w:val="ro-MD"/>
        </w:rPr>
        <w:t>ț</w:t>
      </w:r>
      <w:r w:rsidRPr="00113DB1">
        <w:rPr>
          <w:rFonts w:asciiTheme="majorHAnsi" w:hAnsiTheme="majorHAnsi" w:cstheme="majorHAnsi"/>
          <w:color w:val="000000" w:themeColor="text1"/>
          <w:lang w:val="ro-MD"/>
        </w:rPr>
        <w:t xml:space="preserve">ionale </w:t>
      </w:r>
      <w:r w:rsidR="00113DB1">
        <w:rPr>
          <w:rFonts w:asciiTheme="majorHAnsi" w:hAnsiTheme="majorHAnsi" w:cstheme="majorHAnsi"/>
          <w:color w:val="000000" w:themeColor="text1"/>
          <w:lang w:val="ro-MD"/>
        </w:rPr>
        <w:t>ș</w:t>
      </w:r>
      <w:r w:rsidRPr="00113DB1">
        <w:rPr>
          <w:rFonts w:asciiTheme="majorHAnsi" w:hAnsiTheme="majorHAnsi" w:cstheme="majorHAnsi"/>
          <w:color w:val="000000" w:themeColor="text1"/>
          <w:lang w:val="ro-MD"/>
        </w:rPr>
        <w:t>i de achizi</w:t>
      </w:r>
      <w:r w:rsidR="00113DB1">
        <w:rPr>
          <w:rFonts w:asciiTheme="majorHAnsi" w:hAnsiTheme="majorHAnsi" w:cstheme="majorHAnsi"/>
          <w:color w:val="000000" w:themeColor="text1"/>
          <w:lang w:val="ro-MD"/>
        </w:rPr>
        <w:t>ț</w:t>
      </w:r>
      <w:r w:rsidRPr="00113DB1">
        <w:rPr>
          <w:rFonts w:asciiTheme="majorHAnsi" w:hAnsiTheme="majorHAnsi" w:cstheme="majorHAnsi"/>
          <w:color w:val="000000" w:themeColor="text1"/>
          <w:lang w:val="ro-MD"/>
        </w:rPr>
        <w:t>ii neeconomicoase cu impact de irosire a banului public;</w:t>
      </w:r>
    </w:p>
    <w:p w14:paraId="0A1B671D" w14:textId="56630742" w:rsidR="00923CE1" w:rsidRPr="00113DB1" w:rsidRDefault="00923CE1" w:rsidP="002E1C0C">
      <w:pPr>
        <w:pStyle w:val="NormalWeb"/>
        <w:numPr>
          <w:ilvl w:val="0"/>
          <w:numId w:val="9"/>
        </w:numPr>
        <w:shd w:val="clear" w:color="auto" w:fill="FFFFFF" w:themeFill="background1"/>
        <w:spacing w:line="276" w:lineRule="auto"/>
        <w:ind w:left="0" w:firstLine="426"/>
        <w:rPr>
          <w:rFonts w:asciiTheme="majorHAnsi" w:hAnsiTheme="majorHAnsi" w:cstheme="majorHAnsi"/>
          <w:color w:val="000000" w:themeColor="text1"/>
          <w:lang w:val="ro-MD"/>
        </w:rPr>
      </w:pPr>
      <w:r w:rsidRPr="00113DB1">
        <w:rPr>
          <w:rFonts w:asciiTheme="majorHAnsi" w:hAnsiTheme="majorHAnsi" w:cstheme="majorHAnsi"/>
          <w:i/>
          <w:color w:val="000000" w:themeColor="text1"/>
          <w:lang w:val="ro-MD"/>
        </w:rPr>
        <w:t>în procesul de achizi</w:t>
      </w:r>
      <w:r w:rsidR="00113DB1">
        <w:rPr>
          <w:rFonts w:asciiTheme="majorHAnsi" w:hAnsiTheme="majorHAnsi" w:cstheme="majorHAnsi"/>
          <w:i/>
          <w:color w:val="000000" w:themeColor="text1"/>
          <w:lang w:val="ro-MD"/>
        </w:rPr>
        <w:t>ț</w:t>
      </w:r>
      <w:r w:rsidRPr="00113DB1">
        <w:rPr>
          <w:rFonts w:asciiTheme="majorHAnsi" w:hAnsiTheme="majorHAnsi" w:cstheme="majorHAnsi"/>
          <w:i/>
          <w:color w:val="000000" w:themeColor="text1"/>
          <w:lang w:val="ro-MD"/>
        </w:rPr>
        <w:t xml:space="preserve">ii publice: </w:t>
      </w:r>
      <w:r w:rsidRPr="00113DB1">
        <w:rPr>
          <w:rFonts w:asciiTheme="majorHAnsi" w:hAnsiTheme="majorHAnsi" w:cstheme="majorHAnsi"/>
          <w:color w:val="000000" w:themeColor="text1"/>
          <w:lang w:val="ro-MD"/>
        </w:rPr>
        <w:t>autoritatea contractantă subestimează etapa de planificare, nu întocm</w:t>
      </w:r>
      <w:r w:rsidR="00423456" w:rsidRPr="00113DB1">
        <w:rPr>
          <w:rFonts w:asciiTheme="majorHAnsi" w:hAnsiTheme="majorHAnsi" w:cstheme="majorHAnsi"/>
          <w:color w:val="000000" w:themeColor="text1"/>
          <w:lang w:val="ro-MD"/>
        </w:rPr>
        <w:t>e</w:t>
      </w:r>
      <w:r w:rsidR="00113DB1">
        <w:rPr>
          <w:rFonts w:asciiTheme="majorHAnsi" w:hAnsiTheme="majorHAnsi" w:cstheme="majorHAnsi"/>
          <w:color w:val="000000" w:themeColor="text1"/>
          <w:lang w:val="ro-MD"/>
        </w:rPr>
        <w:t>ș</w:t>
      </w:r>
      <w:r w:rsidR="00423456" w:rsidRPr="00113DB1">
        <w:rPr>
          <w:rFonts w:asciiTheme="majorHAnsi" w:hAnsiTheme="majorHAnsi" w:cstheme="majorHAnsi"/>
          <w:color w:val="000000" w:themeColor="text1"/>
          <w:lang w:val="ro-MD"/>
        </w:rPr>
        <w:t>te</w:t>
      </w:r>
      <w:r w:rsidRPr="00113DB1">
        <w:rPr>
          <w:rFonts w:asciiTheme="majorHAnsi" w:hAnsiTheme="majorHAnsi" w:cstheme="majorHAnsi"/>
          <w:color w:val="000000" w:themeColor="text1"/>
          <w:lang w:val="ro-MD"/>
        </w:rPr>
        <w:t xml:space="preserve"> planuri de achizi</w:t>
      </w:r>
      <w:r w:rsidR="00113DB1">
        <w:rPr>
          <w:rFonts w:asciiTheme="majorHAnsi" w:hAnsiTheme="majorHAnsi" w:cstheme="majorHAnsi"/>
          <w:color w:val="000000" w:themeColor="text1"/>
          <w:lang w:val="ro-MD"/>
        </w:rPr>
        <w:t>ț</w:t>
      </w:r>
      <w:r w:rsidRPr="00113DB1">
        <w:rPr>
          <w:rFonts w:asciiTheme="majorHAnsi" w:hAnsiTheme="majorHAnsi" w:cstheme="majorHAnsi"/>
          <w:color w:val="000000" w:themeColor="text1"/>
          <w:lang w:val="ro-MD"/>
        </w:rPr>
        <w:t xml:space="preserve">ii înainte de elaborarea propunerii de buget, precum </w:t>
      </w:r>
      <w:r w:rsidR="00113DB1">
        <w:rPr>
          <w:rFonts w:asciiTheme="majorHAnsi" w:hAnsiTheme="majorHAnsi" w:cstheme="majorHAnsi"/>
          <w:color w:val="000000" w:themeColor="text1"/>
          <w:lang w:val="ro-MD"/>
        </w:rPr>
        <w:t>ș</w:t>
      </w:r>
      <w:r w:rsidRPr="00113DB1">
        <w:rPr>
          <w:rFonts w:asciiTheme="majorHAnsi" w:hAnsiTheme="majorHAnsi" w:cstheme="majorHAnsi"/>
          <w:color w:val="000000" w:themeColor="text1"/>
          <w:lang w:val="ro-MD"/>
        </w:rPr>
        <w:t>i nu asigură transparen</w:t>
      </w:r>
      <w:r w:rsidR="00113DB1">
        <w:rPr>
          <w:rFonts w:asciiTheme="majorHAnsi" w:hAnsiTheme="majorHAnsi" w:cstheme="majorHAnsi"/>
          <w:color w:val="000000" w:themeColor="text1"/>
          <w:lang w:val="ro-MD"/>
        </w:rPr>
        <w:t>ț</w:t>
      </w:r>
      <w:r w:rsidRPr="00113DB1">
        <w:rPr>
          <w:rFonts w:asciiTheme="majorHAnsi" w:hAnsiTheme="majorHAnsi" w:cstheme="majorHAnsi"/>
          <w:color w:val="000000" w:themeColor="text1"/>
          <w:lang w:val="ro-MD"/>
        </w:rPr>
        <w:t>a acestor planuri</w:t>
      </w:r>
      <w:r w:rsidR="005B7C57" w:rsidRPr="00113DB1">
        <w:rPr>
          <w:rFonts w:asciiTheme="majorHAnsi" w:hAnsiTheme="majorHAnsi" w:cstheme="majorHAnsi"/>
          <w:color w:val="000000" w:themeColor="text1"/>
          <w:lang w:val="ro-MD"/>
        </w:rPr>
        <w:t xml:space="preserve"> (pct.4.2.1.-4.2.7.)</w:t>
      </w:r>
      <w:r w:rsidRPr="00113DB1">
        <w:rPr>
          <w:rFonts w:asciiTheme="majorHAnsi" w:hAnsiTheme="majorHAnsi" w:cstheme="majorHAnsi"/>
          <w:color w:val="000000" w:themeColor="text1"/>
          <w:lang w:val="ro-MD"/>
        </w:rPr>
        <w:t>;</w:t>
      </w:r>
    </w:p>
    <w:p w14:paraId="584F73F0" w14:textId="7BE69D8B" w:rsidR="00923CE1" w:rsidRPr="00113DB1" w:rsidRDefault="00923CE1" w:rsidP="002E1C0C">
      <w:pPr>
        <w:pStyle w:val="NormalWeb"/>
        <w:spacing w:line="276" w:lineRule="auto"/>
        <w:ind w:firstLine="450"/>
        <w:rPr>
          <w:rFonts w:asciiTheme="majorHAnsi" w:hAnsiTheme="majorHAnsi" w:cstheme="majorHAnsi"/>
          <w:color w:val="000000" w:themeColor="text1"/>
          <w:lang w:val="ro-MD"/>
        </w:rPr>
      </w:pPr>
      <w:r w:rsidRPr="00113DB1">
        <w:rPr>
          <w:rFonts w:asciiTheme="majorHAnsi" w:hAnsiTheme="majorHAnsi" w:cstheme="majorHAnsi"/>
          <w:color w:val="000000" w:themeColor="text1"/>
          <w:lang w:val="ro-MD"/>
        </w:rPr>
        <w:t>- autoritatea nu a stabilit responsabilită</w:t>
      </w:r>
      <w:r w:rsidR="00113DB1">
        <w:rPr>
          <w:rFonts w:asciiTheme="majorHAnsi" w:hAnsiTheme="majorHAnsi" w:cstheme="majorHAnsi"/>
          <w:color w:val="000000" w:themeColor="text1"/>
          <w:lang w:val="ro-MD"/>
        </w:rPr>
        <w:t>ț</w:t>
      </w:r>
      <w:r w:rsidRPr="00113DB1">
        <w:rPr>
          <w:rFonts w:asciiTheme="majorHAnsi" w:hAnsiTheme="majorHAnsi" w:cstheme="majorHAnsi"/>
          <w:color w:val="000000" w:themeColor="text1"/>
          <w:lang w:val="ro-MD"/>
        </w:rPr>
        <w:t>i clare de exercitare a atribu</w:t>
      </w:r>
      <w:r w:rsidR="00113DB1">
        <w:rPr>
          <w:rFonts w:asciiTheme="majorHAnsi" w:hAnsiTheme="majorHAnsi" w:cstheme="majorHAnsi"/>
          <w:color w:val="000000" w:themeColor="text1"/>
          <w:lang w:val="ro-MD"/>
        </w:rPr>
        <w:t>ț</w:t>
      </w:r>
      <w:r w:rsidRPr="00113DB1">
        <w:rPr>
          <w:rFonts w:asciiTheme="majorHAnsi" w:hAnsiTheme="majorHAnsi" w:cstheme="majorHAnsi"/>
          <w:color w:val="000000" w:themeColor="text1"/>
          <w:lang w:val="ro-MD"/>
        </w:rPr>
        <w:t>iilor din partea autorită</w:t>
      </w:r>
      <w:r w:rsidR="00113DB1">
        <w:rPr>
          <w:rFonts w:asciiTheme="majorHAnsi" w:hAnsiTheme="majorHAnsi" w:cstheme="majorHAnsi"/>
          <w:color w:val="000000" w:themeColor="text1"/>
          <w:lang w:val="ro-MD"/>
        </w:rPr>
        <w:t>ț</w:t>
      </w:r>
      <w:r w:rsidRPr="00113DB1">
        <w:rPr>
          <w:rFonts w:asciiTheme="majorHAnsi" w:hAnsiTheme="majorHAnsi" w:cstheme="majorHAnsi"/>
          <w:color w:val="000000" w:themeColor="text1"/>
          <w:lang w:val="ro-MD"/>
        </w:rPr>
        <w:t xml:space="preserve">ii contractante </w:t>
      </w:r>
      <w:r w:rsidR="00113DB1">
        <w:rPr>
          <w:rFonts w:asciiTheme="majorHAnsi" w:hAnsiTheme="majorHAnsi" w:cstheme="majorHAnsi"/>
          <w:color w:val="000000" w:themeColor="text1"/>
          <w:lang w:val="ro-MD"/>
        </w:rPr>
        <w:t>ș</w:t>
      </w:r>
      <w:r w:rsidRPr="00113DB1">
        <w:rPr>
          <w:rFonts w:asciiTheme="majorHAnsi" w:hAnsiTheme="majorHAnsi" w:cstheme="majorHAnsi"/>
          <w:color w:val="000000" w:themeColor="text1"/>
          <w:lang w:val="ro-MD"/>
        </w:rPr>
        <w:t xml:space="preserve">i/sau </w:t>
      </w:r>
      <w:r w:rsidR="00423456" w:rsidRPr="00113DB1">
        <w:rPr>
          <w:rFonts w:asciiTheme="majorHAnsi" w:hAnsiTheme="majorHAnsi" w:cstheme="majorHAnsi"/>
          <w:color w:val="000000" w:themeColor="text1"/>
          <w:lang w:val="ro-MD"/>
        </w:rPr>
        <w:t xml:space="preserve">a </w:t>
      </w:r>
      <w:r w:rsidRPr="00113DB1">
        <w:rPr>
          <w:rFonts w:asciiTheme="majorHAnsi" w:hAnsiTheme="majorHAnsi" w:cstheme="majorHAnsi"/>
          <w:color w:val="000000" w:themeColor="text1"/>
          <w:lang w:val="ro-MD"/>
        </w:rPr>
        <w:t>grupului de lucru, iar pentru achizi</w:t>
      </w:r>
      <w:r w:rsidR="00113DB1">
        <w:rPr>
          <w:rFonts w:asciiTheme="majorHAnsi" w:hAnsiTheme="majorHAnsi" w:cstheme="majorHAnsi"/>
          <w:color w:val="000000" w:themeColor="text1"/>
          <w:lang w:val="ro-MD"/>
        </w:rPr>
        <w:t>ț</w:t>
      </w:r>
      <w:r w:rsidRPr="00113DB1">
        <w:rPr>
          <w:rFonts w:asciiTheme="majorHAnsi" w:hAnsiTheme="majorHAnsi" w:cstheme="majorHAnsi"/>
          <w:color w:val="000000" w:themeColor="text1"/>
          <w:lang w:val="ro-MD"/>
        </w:rPr>
        <w:t>iile de valoare mică acestea lipsesc;</w:t>
      </w:r>
    </w:p>
    <w:p w14:paraId="7B1FA510" w14:textId="29768741" w:rsidR="00923CE1" w:rsidRPr="00113DB1" w:rsidRDefault="00923CE1" w:rsidP="002E1C0C">
      <w:pPr>
        <w:pStyle w:val="NormalWeb"/>
        <w:spacing w:line="276" w:lineRule="auto"/>
        <w:ind w:firstLine="450"/>
        <w:rPr>
          <w:rFonts w:asciiTheme="majorHAnsi" w:hAnsiTheme="majorHAnsi" w:cstheme="majorHAnsi"/>
          <w:color w:val="000000" w:themeColor="text1"/>
          <w:lang w:val="ro-MD"/>
        </w:rPr>
      </w:pPr>
      <w:r w:rsidRPr="00113DB1">
        <w:rPr>
          <w:rFonts w:asciiTheme="majorHAnsi" w:hAnsiTheme="majorHAnsi" w:cstheme="majorHAnsi"/>
          <w:color w:val="000000" w:themeColor="text1"/>
          <w:lang w:val="ro-MD"/>
        </w:rPr>
        <w:t>- autoritatea nu evaluează periodic riscurile aferente achizi</w:t>
      </w:r>
      <w:r w:rsidR="00113DB1">
        <w:rPr>
          <w:rFonts w:asciiTheme="majorHAnsi" w:hAnsiTheme="majorHAnsi" w:cstheme="majorHAnsi"/>
          <w:color w:val="000000" w:themeColor="text1"/>
          <w:lang w:val="ro-MD"/>
        </w:rPr>
        <w:t>ț</w:t>
      </w:r>
      <w:r w:rsidRPr="00113DB1">
        <w:rPr>
          <w:rFonts w:asciiTheme="majorHAnsi" w:hAnsiTheme="majorHAnsi" w:cstheme="majorHAnsi"/>
          <w:color w:val="000000" w:themeColor="text1"/>
          <w:lang w:val="ro-MD"/>
        </w:rPr>
        <w:t>iilor publice, parte componentă a controlului financiar public intern, cu raportarea obligatorie a acestora;</w:t>
      </w:r>
    </w:p>
    <w:p w14:paraId="080C3FB7" w14:textId="38A251DD" w:rsidR="00923CE1" w:rsidRPr="00113DB1" w:rsidRDefault="00423456" w:rsidP="002E1C0C">
      <w:pPr>
        <w:pStyle w:val="NormalWeb"/>
        <w:numPr>
          <w:ilvl w:val="0"/>
          <w:numId w:val="9"/>
        </w:numPr>
        <w:spacing w:line="276" w:lineRule="auto"/>
        <w:ind w:left="0" w:firstLine="426"/>
        <w:rPr>
          <w:rFonts w:asciiTheme="majorHAnsi" w:hAnsiTheme="majorHAnsi" w:cstheme="majorHAnsi"/>
          <w:i/>
          <w:color w:val="000000" w:themeColor="text1"/>
          <w:lang w:val="ro-MD"/>
        </w:rPr>
      </w:pPr>
      <w:r w:rsidRPr="00113DB1">
        <w:rPr>
          <w:rFonts w:asciiTheme="majorHAnsi" w:hAnsiTheme="majorHAnsi" w:cstheme="majorHAnsi"/>
          <w:i/>
          <w:color w:val="000000" w:themeColor="text1"/>
          <w:lang w:val="ro-MD"/>
        </w:rPr>
        <w:t>p</w:t>
      </w:r>
      <w:r w:rsidR="00923CE1" w:rsidRPr="00113DB1">
        <w:rPr>
          <w:rFonts w:asciiTheme="majorHAnsi" w:hAnsiTheme="majorHAnsi" w:cstheme="majorHAnsi"/>
          <w:i/>
          <w:color w:val="000000" w:themeColor="text1"/>
          <w:lang w:val="ro-MD"/>
        </w:rPr>
        <w:t xml:space="preserve">rocesul de atribuire </w:t>
      </w:r>
      <w:r w:rsidR="00113DB1">
        <w:rPr>
          <w:rFonts w:asciiTheme="majorHAnsi" w:hAnsiTheme="majorHAnsi" w:cstheme="majorHAnsi"/>
          <w:i/>
          <w:color w:val="000000" w:themeColor="text1"/>
          <w:lang w:val="ro-MD"/>
        </w:rPr>
        <w:t>ș</w:t>
      </w:r>
      <w:r w:rsidR="00923CE1" w:rsidRPr="00113DB1">
        <w:rPr>
          <w:rFonts w:asciiTheme="majorHAnsi" w:hAnsiTheme="majorHAnsi" w:cstheme="majorHAnsi"/>
          <w:i/>
          <w:color w:val="000000" w:themeColor="text1"/>
          <w:lang w:val="ro-MD"/>
        </w:rPr>
        <w:t>i executare a contractelor de achizi</w:t>
      </w:r>
      <w:r w:rsidR="00113DB1">
        <w:rPr>
          <w:rFonts w:asciiTheme="majorHAnsi" w:hAnsiTheme="majorHAnsi" w:cstheme="majorHAnsi"/>
          <w:i/>
          <w:color w:val="000000" w:themeColor="text1"/>
          <w:lang w:val="ro-MD"/>
        </w:rPr>
        <w:t>ț</w:t>
      </w:r>
      <w:r w:rsidR="00923CE1" w:rsidRPr="00113DB1">
        <w:rPr>
          <w:rFonts w:asciiTheme="majorHAnsi" w:hAnsiTheme="majorHAnsi" w:cstheme="majorHAnsi"/>
          <w:i/>
          <w:color w:val="000000" w:themeColor="text1"/>
          <w:lang w:val="ro-MD"/>
        </w:rPr>
        <w:t>ii publice</w:t>
      </w:r>
      <w:r w:rsidRPr="00113DB1">
        <w:rPr>
          <w:rFonts w:asciiTheme="majorHAnsi" w:hAnsiTheme="majorHAnsi" w:cstheme="majorHAnsi"/>
          <w:i/>
          <w:color w:val="000000" w:themeColor="text1"/>
          <w:lang w:val="ro-MD"/>
        </w:rPr>
        <w:t xml:space="preserve"> este</w:t>
      </w:r>
      <w:r w:rsidR="00923CE1" w:rsidRPr="00113DB1">
        <w:rPr>
          <w:rFonts w:asciiTheme="majorHAnsi" w:hAnsiTheme="majorHAnsi" w:cstheme="majorHAnsi"/>
          <w:i/>
          <w:color w:val="000000" w:themeColor="text1"/>
          <w:lang w:val="ro-MD"/>
        </w:rPr>
        <w:t xml:space="preserve"> afectat de</w:t>
      </w:r>
      <w:r w:rsidR="00923CE1" w:rsidRPr="00113DB1">
        <w:rPr>
          <w:rFonts w:asciiTheme="majorHAnsi" w:hAnsiTheme="majorHAnsi" w:cstheme="majorHAnsi"/>
          <w:color w:val="000000" w:themeColor="text1"/>
          <w:lang w:val="ro-MD"/>
        </w:rPr>
        <w:t>: nerespectarea regulilor de exercitare a atribu</w:t>
      </w:r>
      <w:r w:rsidR="00113DB1">
        <w:rPr>
          <w:rFonts w:asciiTheme="majorHAnsi" w:hAnsiTheme="majorHAnsi" w:cstheme="majorHAnsi"/>
          <w:color w:val="000000" w:themeColor="text1"/>
          <w:lang w:val="ro-MD"/>
        </w:rPr>
        <w:t>ț</w:t>
      </w:r>
      <w:r w:rsidR="00923CE1" w:rsidRPr="00113DB1">
        <w:rPr>
          <w:rFonts w:asciiTheme="majorHAnsi" w:hAnsiTheme="majorHAnsi" w:cstheme="majorHAnsi"/>
          <w:color w:val="000000" w:themeColor="text1"/>
          <w:lang w:val="ro-MD"/>
        </w:rPr>
        <w:t xml:space="preserve">iilor de </w:t>
      </w:r>
      <w:r w:rsidR="001025E1" w:rsidRPr="00113DB1">
        <w:rPr>
          <w:rFonts w:asciiTheme="majorHAnsi" w:hAnsiTheme="majorHAnsi" w:cstheme="majorHAnsi"/>
          <w:color w:val="000000" w:themeColor="text1"/>
          <w:lang w:val="ro-MD"/>
        </w:rPr>
        <w:t xml:space="preserve">către </w:t>
      </w:r>
      <w:r w:rsidR="00923CE1" w:rsidRPr="00113DB1">
        <w:rPr>
          <w:rFonts w:asciiTheme="majorHAnsi" w:hAnsiTheme="majorHAnsi" w:cstheme="majorHAnsi"/>
          <w:color w:val="000000" w:themeColor="text1"/>
          <w:lang w:val="ro-MD"/>
        </w:rPr>
        <w:t xml:space="preserve">autoritatea contractantă </w:t>
      </w:r>
      <w:r w:rsidR="00113DB1">
        <w:rPr>
          <w:rFonts w:asciiTheme="majorHAnsi" w:hAnsiTheme="majorHAnsi" w:cstheme="majorHAnsi"/>
          <w:color w:val="000000" w:themeColor="text1"/>
          <w:lang w:val="ro-MD"/>
        </w:rPr>
        <w:t>ș</w:t>
      </w:r>
      <w:r w:rsidR="00923CE1" w:rsidRPr="00113DB1">
        <w:rPr>
          <w:rFonts w:asciiTheme="majorHAnsi" w:hAnsiTheme="majorHAnsi" w:cstheme="majorHAnsi"/>
          <w:color w:val="000000" w:themeColor="text1"/>
          <w:lang w:val="ro-MD"/>
        </w:rPr>
        <w:t xml:space="preserve">i grupul de </w:t>
      </w:r>
      <w:r w:rsidR="00923CE1" w:rsidRPr="00113DB1">
        <w:rPr>
          <w:rFonts w:asciiTheme="majorHAnsi" w:hAnsiTheme="majorHAnsi" w:cstheme="majorHAnsi"/>
          <w:color w:val="000000" w:themeColor="text1"/>
          <w:lang w:val="ro-MD"/>
        </w:rPr>
        <w:lastRenderedPageBreak/>
        <w:t xml:space="preserve">lucru, precum </w:t>
      </w:r>
      <w:r w:rsidR="00113DB1">
        <w:rPr>
          <w:rFonts w:asciiTheme="majorHAnsi" w:hAnsiTheme="majorHAnsi" w:cstheme="majorHAnsi"/>
          <w:color w:val="000000" w:themeColor="text1"/>
          <w:lang w:val="ro-MD"/>
        </w:rPr>
        <w:t>ș</w:t>
      </w:r>
      <w:r w:rsidR="00923CE1" w:rsidRPr="00113DB1">
        <w:rPr>
          <w:rFonts w:asciiTheme="majorHAnsi" w:hAnsiTheme="majorHAnsi" w:cstheme="majorHAnsi"/>
          <w:color w:val="000000" w:themeColor="text1"/>
          <w:lang w:val="ro-MD"/>
        </w:rPr>
        <w:t xml:space="preserve">i de </w:t>
      </w:r>
      <w:r w:rsidR="001025E1" w:rsidRPr="00113DB1">
        <w:rPr>
          <w:rFonts w:asciiTheme="majorHAnsi" w:hAnsiTheme="majorHAnsi" w:cstheme="majorHAnsi"/>
          <w:color w:val="000000" w:themeColor="text1"/>
          <w:lang w:val="ro-MD"/>
        </w:rPr>
        <w:t>ne</w:t>
      </w:r>
      <w:r w:rsidR="00923CE1" w:rsidRPr="00113DB1">
        <w:rPr>
          <w:rFonts w:asciiTheme="majorHAnsi" w:hAnsiTheme="majorHAnsi" w:cstheme="majorHAnsi"/>
          <w:color w:val="000000" w:themeColor="text1"/>
          <w:lang w:val="ro-MD"/>
        </w:rPr>
        <w:t>asigurarea impar</w:t>
      </w:r>
      <w:r w:rsidR="00113DB1">
        <w:rPr>
          <w:rFonts w:asciiTheme="majorHAnsi" w:hAnsiTheme="majorHAnsi" w:cstheme="majorHAnsi"/>
          <w:color w:val="000000" w:themeColor="text1"/>
          <w:lang w:val="ro-MD"/>
        </w:rPr>
        <w:t>ț</w:t>
      </w:r>
      <w:r w:rsidR="00923CE1" w:rsidRPr="00113DB1">
        <w:rPr>
          <w:rFonts w:asciiTheme="majorHAnsi" w:hAnsiTheme="majorHAnsi" w:cstheme="majorHAnsi"/>
          <w:color w:val="000000" w:themeColor="text1"/>
          <w:lang w:val="ro-MD"/>
        </w:rPr>
        <w:t>ialită</w:t>
      </w:r>
      <w:r w:rsidR="00113DB1">
        <w:rPr>
          <w:rFonts w:asciiTheme="majorHAnsi" w:hAnsiTheme="majorHAnsi" w:cstheme="majorHAnsi"/>
          <w:color w:val="000000" w:themeColor="text1"/>
          <w:lang w:val="ro-MD"/>
        </w:rPr>
        <w:t>ț</w:t>
      </w:r>
      <w:r w:rsidR="00923CE1" w:rsidRPr="00113DB1">
        <w:rPr>
          <w:rFonts w:asciiTheme="majorHAnsi" w:hAnsiTheme="majorHAnsi" w:cstheme="majorHAnsi"/>
          <w:color w:val="000000" w:themeColor="text1"/>
          <w:lang w:val="ro-MD"/>
        </w:rPr>
        <w:t>ii procesului;</w:t>
      </w:r>
      <w:r w:rsidR="00923CE1" w:rsidRPr="00113DB1">
        <w:rPr>
          <w:rFonts w:asciiTheme="majorHAnsi" w:hAnsiTheme="majorHAnsi" w:cstheme="majorHAnsi"/>
          <w:i/>
          <w:color w:val="000000" w:themeColor="text1"/>
          <w:lang w:val="ro-MD"/>
        </w:rPr>
        <w:t xml:space="preserve"> </w:t>
      </w:r>
      <w:r w:rsidR="00923CE1" w:rsidRPr="00113DB1">
        <w:rPr>
          <w:rFonts w:asciiTheme="majorHAnsi" w:hAnsiTheme="majorHAnsi" w:cstheme="majorHAnsi"/>
          <w:color w:val="000000" w:themeColor="text1"/>
          <w:lang w:val="ro-MD"/>
        </w:rPr>
        <w:t>disfunc</w:t>
      </w:r>
      <w:r w:rsidR="00113DB1">
        <w:rPr>
          <w:rFonts w:asciiTheme="majorHAnsi" w:hAnsiTheme="majorHAnsi" w:cstheme="majorHAnsi"/>
          <w:color w:val="000000" w:themeColor="text1"/>
          <w:lang w:val="ro-MD"/>
        </w:rPr>
        <w:t>ț</w:t>
      </w:r>
      <w:r w:rsidR="00923CE1" w:rsidRPr="00113DB1">
        <w:rPr>
          <w:rFonts w:asciiTheme="majorHAnsi" w:hAnsiTheme="majorHAnsi" w:cstheme="majorHAnsi"/>
          <w:color w:val="000000" w:themeColor="text1"/>
          <w:lang w:val="ro-MD"/>
        </w:rPr>
        <w:t>ionalit</w:t>
      </w:r>
      <w:r w:rsidR="001025E1" w:rsidRPr="00113DB1">
        <w:rPr>
          <w:rFonts w:asciiTheme="majorHAnsi" w:hAnsiTheme="majorHAnsi" w:cstheme="majorHAnsi"/>
          <w:color w:val="000000" w:themeColor="text1"/>
          <w:lang w:val="ro-MD"/>
        </w:rPr>
        <w:t>atea</w:t>
      </w:r>
      <w:r w:rsidR="00923CE1" w:rsidRPr="00113DB1">
        <w:rPr>
          <w:rFonts w:asciiTheme="majorHAnsi" w:hAnsiTheme="majorHAnsi" w:cstheme="majorHAnsi"/>
          <w:color w:val="000000" w:themeColor="text1"/>
          <w:lang w:val="ro-MD"/>
        </w:rPr>
        <w:t xml:space="preserve"> procesului de planificare a achizi</w:t>
      </w:r>
      <w:r w:rsidR="00113DB1">
        <w:rPr>
          <w:rFonts w:asciiTheme="majorHAnsi" w:hAnsiTheme="majorHAnsi" w:cstheme="majorHAnsi"/>
          <w:color w:val="000000" w:themeColor="text1"/>
          <w:lang w:val="ro-MD"/>
        </w:rPr>
        <w:t>ț</w:t>
      </w:r>
      <w:r w:rsidR="00923CE1" w:rsidRPr="00113DB1">
        <w:rPr>
          <w:rFonts w:asciiTheme="majorHAnsi" w:hAnsiTheme="majorHAnsi" w:cstheme="majorHAnsi"/>
          <w:color w:val="000000" w:themeColor="text1"/>
          <w:lang w:val="ro-MD"/>
        </w:rPr>
        <w:t>iilor;</w:t>
      </w:r>
      <w:r w:rsidR="00923CE1" w:rsidRPr="00113DB1">
        <w:rPr>
          <w:rFonts w:asciiTheme="majorHAnsi" w:hAnsiTheme="majorHAnsi" w:cstheme="majorHAnsi"/>
          <w:i/>
          <w:color w:val="000000" w:themeColor="text1"/>
          <w:lang w:val="ro-MD"/>
        </w:rPr>
        <w:t xml:space="preserve"> </w:t>
      </w:r>
      <w:r w:rsidR="001025E1" w:rsidRPr="00113DB1">
        <w:rPr>
          <w:rFonts w:asciiTheme="majorHAnsi" w:hAnsiTheme="majorHAnsi" w:cstheme="majorHAnsi"/>
          <w:color w:val="000000" w:themeColor="text1"/>
          <w:lang w:val="ro-MD"/>
        </w:rPr>
        <w:t>ne</w:t>
      </w:r>
      <w:r w:rsidR="00923CE1" w:rsidRPr="00113DB1">
        <w:rPr>
          <w:rFonts w:asciiTheme="majorHAnsi" w:hAnsiTheme="majorHAnsi" w:cstheme="majorHAnsi"/>
          <w:iCs/>
          <w:color w:val="000000" w:themeColor="text1"/>
          <w:lang w:val="ro-MD"/>
        </w:rPr>
        <w:t>perceperea garan</w:t>
      </w:r>
      <w:r w:rsidR="00113DB1">
        <w:rPr>
          <w:rFonts w:asciiTheme="majorHAnsi" w:hAnsiTheme="majorHAnsi" w:cstheme="majorHAnsi"/>
          <w:iCs/>
          <w:color w:val="000000" w:themeColor="text1"/>
          <w:lang w:val="ro-MD"/>
        </w:rPr>
        <w:t>ț</w:t>
      </w:r>
      <w:r w:rsidR="00923CE1" w:rsidRPr="00113DB1">
        <w:rPr>
          <w:rFonts w:asciiTheme="majorHAnsi" w:hAnsiTheme="majorHAnsi" w:cstheme="majorHAnsi"/>
          <w:iCs/>
          <w:color w:val="000000" w:themeColor="text1"/>
          <w:lang w:val="ro-MD"/>
        </w:rPr>
        <w:t>iei de bună execu</w:t>
      </w:r>
      <w:r w:rsidR="00113DB1">
        <w:rPr>
          <w:rFonts w:asciiTheme="majorHAnsi" w:hAnsiTheme="majorHAnsi" w:cstheme="majorHAnsi"/>
          <w:iCs/>
          <w:color w:val="000000" w:themeColor="text1"/>
          <w:lang w:val="ro-MD"/>
        </w:rPr>
        <w:t>ț</w:t>
      </w:r>
      <w:r w:rsidR="00923CE1" w:rsidRPr="00113DB1">
        <w:rPr>
          <w:rFonts w:asciiTheme="majorHAnsi" w:hAnsiTheme="majorHAnsi" w:cstheme="majorHAnsi"/>
          <w:iCs/>
          <w:color w:val="000000" w:themeColor="text1"/>
          <w:lang w:val="ro-MD"/>
        </w:rPr>
        <w:t>ie a contractelor (192,9 mii lei);</w:t>
      </w:r>
      <w:r w:rsidR="00923CE1" w:rsidRPr="00113DB1">
        <w:rPr>
          <w:rFonts w:asciiTheme="majorHAnsi" w:hAnsiTheme="majorHAnsi" w:cstheme="majorHAnsi"/>
          <w:color w:val="000000" w:themeColor="text1"/>
          <w:lang w:val="ro-MD"/>
        </w:rPr>
        <w:t xml:space="preserve"> atribuirea contractelor cu neconformită</w:t>
      </w:r>
      <w:r w:rsidR="00113DB1">
        <w:rPr>
          <w:rFonts w:asciiTheme="majorHAnsi" w:hAnsiTheme="majorHAnsi" w:cstheme="majorHAnsi"/>
          <w:color w:val="000000" w:themeColor="text1"/>
          <w:lang w:val="ro-MD"/>
        </w:rPr>
        <w:t>ț</w:t>
      </w:r>
      <w:r w:rsidR="00923CE1" w:rsidRPr="00113DB1">
        <w:rPr>
          <w:rFonts w:asciiTheme="majorHAnsi" w:hAnsiTheme="majorHAnsi" w:cstheme="majorHAnsi"/>
          <w:color w:val="000000" w:themeColor="text1"/>
          <w:lang w:val="ro-MD"/>
        </w:rPr>
        <w:t>i, fapt care a generat costuri majorate (80,0 mii lei) (pct.4.2.3-4.2.6.);</w:t>
      </w:r>
    </w:p>
    <w:p w14:paraId="58F50E58" w14:textId="259F7874" w:rsidR="00923CE1" w:rsidRPr="00113DB1" w:rsidRDefault="001025E1" w:rsidP="002E1C0C">
      <w:pPr>
        <w:pStyle w:val="NormalWeb"/>
        <w:numPr>
          <w:ilvl w:val="0"/>
          <w:numId w:val="9"/>
        </w:numPr>
        <w:spacing w:line="276" w:lineRule="auto"/>
        <w:ind w:left="0" w:firstLine="426"/>
        <w:rPr>
          <w:rFonts w:asciiTheme="majorHAnsi" w:hAnsiTheme="majorHAnsi" w:cstheme="majorHAnsi"/>
          <w:i/>
          <w:color w:val="000000" w:themeColor="text1"/>
          <w:lang w:val="ro-MD"/>
        </w:rPr>
      </w:pPr>
      <w:r w:rsidRPr="00113DB1">
        <w:rPr>
          <w:rFonts w:asciiTheme="majorHAnsi" w:hAnsiTheme="majorHAnsi" w:cstheme="majorHAnsi"/>
          <w:i/>
          <w:color w:val="000000" w:themeColor="text1"/>
          <w:lang w:val="ro-MD"/>
        </w:rPr>
        <w:t>î</w:t>
      </w:r>
      <w:r w:rsidR="00923CE1" w:rsidRPr="00113DB1">
        <w:rPr>
          <w:rFonts w:asciiTheme="majorHAnsi" w:hAnsiTheme="majorHAnsi" w:cstheme="majorHAnsi"/>
          <w:i/>
          <w:color w:val="000000" w:themeColor="text1"/>
          <w:lang w:val="ro-MD"/>
        </w:rPr>
        <w:t xml:space="preserve">n procesul de monitorizare </w:t>
      </w:r>
      <w:r w:rsidR="00113DB1">
        <w:rPr>
          <w:rFonts w:asciiTheme="majorHAnsi" w:hAnsiTheme="majorHAnsi" w:cstheme="majorHAnsi"/>
          <w:i/>
          <w:color w:val="000000" w:themeColor="text1"/>
          <w:lang w:val="ro-MD"/>
        </w:rPr>
        <w:t>ș</w:t>
      </w:r>
      <w:r w:rsidR="00923CE1" w:rsidRPr="00113DB1">
        <w:rPr>
          <w:rFonts w:asciiTheme="majorHAnsi" w:hAnsiTheme="majorHAnsi" w:cstheme="majorHAnsi"/>
          <w:i/>
          <w:color w:val="000000" w:themeColor="text1"/>
          <w:lang w:val="ro-MD"/>
        </w:rPr>
        <w:t>i raportare a contractelor de achizi</w:t>
      </w:r>
      <w:r w:rsidR="00113DB1">
        <w:rPr>
          <w:rFonts w:asciiTheme="majorHAnsi" w:hAnsiTheme="majorHAnsi" w:cstheme="majorHAnsi"/>
          <w:i/>
          <w:color w:val="000000" w:themeColor="text1"/>
          <w:lang w:val="ro-MD"/>
        </w:rPr>
        <w:t>ț</w:t>
      </w:r>
      <w:r w:rsidR="00923CE1" w:rsidRPr="00113DB1">
        <w:rPr>
          <w:rFonts w:asciiTheme="majorHAnsi" w:hAnsiTheme="majorHAnsi" w:cstheme="majorHAnsi"/>
          <w:i/>
          <w:color w:val="000000" w:themeColor="text1"/>
          <w:lang w:val="ro-MD"/>
        </w:rPr>
        <w:t>ii publice</w:t>
      </w:r>
      <w:r w:rsidRPr="00113DB1">
        <w:rPr>
          <w:rFonts w:asciiTheme="majorHAnsi" w:hAnsiTheme="majorHAnsi" w:cstheme="majorHAnsi"/>
          <w:color w:val="000000" w:themeColor="text1"/>
          <w:lang w:val="ro-MD"/>
        </w:rPr>
        <w:t xml:space="preserve">, </w:t>
      </w:r>
      <w:r w:rsidR="00923CE1" w:rsidRPr="00113DB1">
        <w:rPr>
          <w:rFonts w:asciiTheme="majorHAnsi" w:hAnsiTheme="majorHAnsi" w:cstheme="majorHAnsi"/>
          <w:color w:val="000000" w:themeColor="text1"/>
          <w:lang w:val="ro-MD"/>
        </w:rPr>
        <w:t>grupurile de lucru</w:t>
      </w:r>
      <w:r w:rsidRPr="00113DB1">
        <w:rPr>
          <w:rFonts w:asciiTheme="majorHAnsi" w:hAnsiTheme="majorHAnsi" w:cstheme="majorHAnsi"/>
          <w:color w:val="000000" w:themeColor="text1"/>
          <w:lang w:val="ro-MD"/>
        </w:rPr>
        <w:t>:</w:t>
      </w:r>
      <w:r w:rsidR="00923CE1" w:rsidRPr="00113DB1">
        <w:rPr>
          <w:rFonts w:asciiTheme="majorHAnsi" w:hAnsiTheme="majorHAnsi" w:cstheme="majorHAnsi"/>
          <w:color w:val="000000" w:themeColor="text1"/>
          <w:lang w:val="ro-MD"/>
        </w:rPr>
        <w:t xml:space="preserve"> nu asigură pe deplin monitorizarea executării contractelor, cu întocmirea </w:t>
      </w:r>
      <w:r w:rsidR="00113DB1">
        <w:rPr>
          <w:rFonts w:asciiTheme="majorHAnsi" w:hAnsiTheme="majorHAnsi" w:cstheme="majorHAnsi"/>
          <w:color w:val="000000" w:themeColor="text1"/>
          <w:lang w:val="ro-MD"/>
        </w:rPr>
        <w:t>ș</w:t>
      </w:r>
      <w:r w:rsidR="00923CE1" w:rsidRPr="00113DB1">
        <w:rPr>
          <w:rFonts w:asciiTheme="majorHAnsi" w:hAnsiTheme="majorHAnsi" w:cstheme="majorHAnsi"/>
          <w:color w:val="000000" w:themeColor="text1"/>
          <w:lang w:val="ro-MD"/>
        </w:rPr>
        <w:t xml:space="preserve">i prezentarea rapoartelor către organele de profil </w:t>
      </w:r>
      <w:r w:rsidR="00113DB1">
        <w:rPr>
          <w:rFonts w:asciiTheme="majorHAnsi" w:hAnsiTheme="majorHAnsi" w:cstheme="majorHAnsi"/>
          <w:color w:val="000000" w:themeColor="text1"/>
          <w:lang w:val="ro-MD"/>
        </w:rPr>
        <w:t>ș</w:t>
      </w:r>
      <w:r w:rsidR="00923CE1" w:rsidRPr="00113DB1">
        <w:rPr>
          <w:rFonts w:asciiTheme="majorHAnsi" w:hAnsiTheme="majorHAnsi" w:cstheme="majorHAnsi"/>
          <w:color w:val="000000" w:themeColor="text1"/>
          <w:lang w:val="ro-MD"/>
        </w:rPr>
        <w:t xml:space="preserve">i către public; nu </w:t>
      </w:r>
      <w:r w:rsidR="005E1C8E" w:rsidRPr="00113DB1">
        <w:rPr>
          <w:rFonts w:asciiTheme="majorHAnsi" w:hAnsiTheme="majorHAnsi" w:cstheme="majorHAnsi"/>
          <w:color w:val="000000" w:themeColor="text1"/>
          <w:lang w:val="ro-MD"/>
        </w:rPr>
        <w:t xml:space="preserve">a </w:t>
      </w:r>
      <w:r w:rsidR="00923CE1" w:rsidRPr="00113DB1">
        <w:rPr>
          <w:rFonts w:asciiTheme="majorHAnsi" w:hAnsiTheme="majorHAnsi" w:cstheme="majorHAnsi"/>
          <w:color w:val="000000" w:themeColor="text1"/>
          <w:lang w:val="ro-MD"/>
        </w:rPr>
        <w:t>prez</w:t>
      </w:r>
      <w:r w:rsidR="005E1C8E" w:rsidRPr="00113DB1">
        <w:rPr>
          <w:rFonts w:asciiTheme="majorHAnsi" w:hAnsiTheme="majorHAnsi" w:cstheme="majorHAnsi"/>
          <w:color w:val="000000" w:themeColor="text1"/>
          <w:lang w:val="ro-MD"/>
        </w:rPr>
        <w:t xml:space="preserve">entat </w:t>
      </w:r>
      <w:r w:rsidR="00923CE1" w:rsidRPr="00113DB1">
        <w:rPr>
          <w:rFonts w:asciiTheme="majorHAnsi" w:hAnsiTheme="majorHAnsi" w:cstheme="majorHAnsi"/>
          <w:color w:val="000000" w:themeColor="text1"/>
          <w:lang w:val="ro-MD"/>
        </w:rPr>
        <w:t>dările de seamă privind achizi</w:t>
      </w:r>
      <w:r w:rsidR="00113DB1">
        <w:rPr>
          <w:rFonts w:asciiTheme="majorHAnsi" w:hAnsiTheme="majorHAnsi" w:cstheme="majorHAnsi"/>
          <w:color w:val="000000" w:themeColor="text1"/>
          <w:lang w:val="ro-MD"/>
        </w:rPr>
        <w:t>ț</w:t>
      </w:r>
      <w:r w:rsidR="00923CE1" w:rsidRPr="00113DB1">
        <w:rPr>
          <w:rFonts w:asciiTheme="majorHAnsi" w:hAnsiTheme="majorHAnsi" w:cstheme="majorHAnsi"/>
          <w:color w:val="000000" w:themeColor="text1"/>
          <w:lang w:val="ro-MD"/>
        </w:rPr>
        <w:t>iile de valoare mică de 7,9 mil. lei</w:t>
      </w:r>
      <w:r w:rsidR="005E1C8E" w:rsidRPr="00113DB1">
        <w:rPr>
          <w:rFonts w:asciiTheme="majorHAnsi" w:hAnsiTheme="majorHAnsi" w:cstheme="majorHAnsi"/>
          <w:color w:val="000000" w:themeColor="text1"/>
          <w:lang w:val="ro-MD"/>
        </w:rPr>
        <w:t xml:space="preserve"> (pct.4.2.3; 4.2.4)</w:t>
      </w:r>
      <w:r w:rsidR="00923CE1" w:rsidRPr="00113DB1">
        <w:rPr>
          <w:rFonts w:asciiTheme="majorHAnsi" w:hAnsiTheme="majorHAnsi" w:cstheme="majorHAnsi"/>
          <w:color w:val="000000" w:themeColor="text1"/>
          <w:lang w:val="ro-MD"/>
        </w:rPr>
        <w:t>;</w:t>
      </w:r>
    </w:p>
    <w:p w14:paraId="4C342F05" w14:textId="240F50E5" w:rsidR="00923CE1" w:rsidRPr="00113DB1" w:rsidRDefault="00923CE1" w:rsidP="002E1C0C">
      <w:pPr>
        <w:pStyle w:val="ListParagraph"/>
        <w:numPr>
          <w:ilvl w:val="0"/>
          <w:numId w:val="9"/>
        </w:numPr>
        <w:spacing w:after="0" w:line="276" w:lineRule="auto"/>
        <w:ind w:left="0" w:firstLine="432"/>
        <w:contextualSpacing w:val="0"/>
        <w:jc w:val="both"/>
        <w:rPr>
          <w:rFonts w:asciiTheme="majorHAnsi" w:eastAsia="Times New Roman" w:hAnsiTheme="majorHAnsi" w:cstheme="majorHAnsi"/>
          <w:color w:val="000000" w:themeColor="text1"/>
          <w:sz w:val="24"/>
          <w:szCs w:val="24"/>
          <w:lang w:val="ro-MD"/>
        </w:rPr>
      </w:pPr>
      <w:r w:rsidRPr="00113DB1">
        <w:rPr>
          <w:rFonts w:asciiTheme="majorHAnsi" w:hAnsiTheme="majorHAnsi" w:cstheme="majorHAnsi"/>
          <w:color w:val="000000" w:themeColor="text1"/>
          <w:sz w:val="24"/>
          <w:szCs w:val="24"/>
          <w:lang w:val="ro-MD"/>
        </w:rPr>
        <w:t>neasigurarea respectării normelor financiare aprobate pentru alimentarea copiilor din institu</w:t>
      </w:r>
      <w:r w:rsidR="00113DB1">
        <w:rPr>
          <w:rFonts w:asciiTheme="majorHAnsi" w:hAnsiTheme="majorHAnsi" w:cstheme="majorHAnsi"/>
          <w:color w:val="000000" w:themeColor="text1"/>
          <w:sz w:val="24"/>
          <w:szCs w:val="24"/>
          <w:lang w:val="ro-MD"/>
        </w:rPr>
        <w:t>ț</w:t>
      </w:r>
      <w:r w:rsidRPr="00113DB1">
        <w:rPr>
          <w:rFonts w:asciiTheme="majorHAnsi" w:hAnsiTheme="majorHAnsi" w:cstheme="majorHAnsi"/>
          <w:color w:val="000000" w:themeColor="text1"/>
          <w:sz w:val="24"/>
          <w:szCs w:val="24"/>
          <w:lang w:val="ro-MD"/>
        </w:rPr>
        <w:t>iile de învă</w:t>
      </w:r>
      <w:r w:rsidR="00113DB1">
        <w:rPr>
          <w:rFonts w:asciiTheme="majorHAnsi" w:hAnsiTheme="majorHAnsi" w:cstheme="majorHAnsi"/>
          <w:color w:val="000000" w:themeColor="text1"/>
          <w:sz w:val="24"/>
          <w:szCs w:val="24"/>
          <w:lang w:val="ro-MD"/>
        </w:rPr>
        <w:t>ț</w:t>
      </w:r>
      <w:r w:rsidRPr="00113DB1">
        <w:rPr>
          <w:rFonts w:asciiTheme="majorHAnsi" w:hAnsiTheme="majorHAnsi" w:cstheme="majorHAnsi"/>
          <w:color w:val="000000" w:themeColor="text1"/>
          <w:sz w:val="24"/>
          <w:szCs w:val="24"/>
          <w:lang w:val="ro-MD"/>
        </w:rPr>
        <w:t>ământ pre</w:t>
      </w:r>
      <w:r w:rsidR="00113DB1">
        <w:rPr>
          <w:rFonts w:asciiTheme="majorHAnsi" w:hAnsiTheme="majorHAnsi" w:cstheme="majorHAnsi"/>
          <w:color w:val="000000" w:themeColor="text1"/>
          <w:sz w:val="24"/>
          <w:szCs w:val="24"/>
          <w:lang w:val="ro-MD"/>
        </w:rPr>
        <w:t>ș</w:t>
      </w:r>
      <w:r w:rsidRPr="00113DB1">
        <w:rPr>
          <w:rFonts w:asciiTheme="majorHAnsi" w:hAnsiTheme="majorHAnsi" w:cstheme="majorHAnsi"/>
          <w:color w:val="000000" w:themeColor="text1"/>
          <w:sz w:val="24"/>
          <w:szCs w:val="24"/>
          <w:lang w:val="ro-MD"/>
        </w:rPr>
        <w:t>colar a condi</w:t>
      </w:r>
      <w:r w:rsidR="00113DB1">
        <w:rPr>
          <w:rFonts w:asciiTheme="majorHAnsi" w:hAnsiTheme="majorHAnsi" w:cstheme="majorHAnsi"/>
          <w:color w:val="000000" w:themeColor="text1"/>
          <w:sz w:val="24"/>
          <w:szCs w:val="24"/>
          <w:lang w:val="ro-MD"/>
        </w:rPr>
        <w:t>ț</w:t>
      </w:r>
      <w:r w:rsidRPr="00113DB1">
        <w:rPr>
          <w:rFonts w:asciiTheme="majorHAnsi" w:hAnsiTheme="majorHAnsi" w:cstheme="majorHAnsi"/>
          <w:color w:val="000000" w:themeColor="text1"/>
          <w:sz w:val="24"/>
          <w:szCs w:val="24"/>
          <w:lang w:val="ro-MD"/>
        </w:rPr>
        <w:t xml:space="preserve">ionat utilizarea mijloacelor financiare </w:t>
      </w:r>
      <w:r w:rsidR="005E1C8E" w:rsidRPr="00113DB1">
        <w:rPr>
          <w:rFonts w:asciiTheme="majorHAnsi" w:hAnsiTheme="majorHAnsi" w:cstheme="majorHAnsi"/>
          <w:color w:val="000000" w:themeColor="text1"/>
          <w:sz w:val="24"/>
          <w:szCs w:val="24"/>
          <w:lang w:val="ro-MD"/>
        </w:rPr>
        <w:t xml:space="preserve">la un nivel de 73,4% din norma financiară stabilită, sau cu </w:t>
      </w:r>
      <w:r w:rsidRPr="00113DB1">
        <w:rPr>
          <w:rFonts w:asciiTheme="majorHAnsi" w:hAnsiTheme="majorHAnsi" w:cstheme="majorHAnsi"/>
          <w:color w:val="000000" w:themeColor="text1"/>
          <w:sz w:val="24"/>
          <w:szCs w:val="24"/>
          <w:lang w:val="ro-MD"/>
        </w:rPr>
        <w:t>735,7 mii lei</w:t>
      </w:r>
      <w:r w:rsidR="005E1C8E" w:rsidRPr="00113DB1">
        <w:rPr>
          <w:rFonts w:asciiTheme="majorHAnsi" w:hAnsiTheme="majorHAnsi" w:cstheme="majorHAnsi"/>
          <w:color w:val="000000" w:themeColor="text1"/>
          <w:sz w:val="24"/>
          <w:szCs w:val="24"/>
          <w:lang w:val="ro-MD"/>
        </w:rPr>
        <w:t xml:space="preserve"> mai pu</w:t>
      </w:r>
      <w:r w:rsidR="00113DB1">
        <w:rPr>
          <w:rFonts w:asciiTheme="majorHAnsi" w:hAnsiTheme="majorHAnsi" w:cstheme="majorHAnsi"/>
          <w:color w:val="000000" w:themeColor="text1"/>
          <w:sz w:val="24"/>
          <w:szCs w:val="24"/>
          <w:lang w:val="ro-MD"/>
        </w:rPr>
        <w:t>ț</w:t>
      </w:r>
      <w:r w:rsidR="005E1C8E" w:rsidRPr="00113DB1">
        <w:rPr>
          <w:rFonts w:asciiTheme="majorHAnsi" w:hAnsiTheme="majorHAnsi" w:cstheme="majorHAnsi"/>
          <w:color w:val="000000" w:themeColor="text1"/>
          <w:sz w:val="24"/>
          <w:szCs w:val="24"/>
          <w:lang w:val="ro-MD"/>
        </w:rPr>
        <w:t>in</w:t>
      </w:r>
      <w:r w:rsidRPr="00113DB1">
        <w:rPr>
          <w:rFonts w:asciiTheme="majorHAnsi" w:hAnsiTheme="majorHAnsi" w:cstheme="majorHAnsi"/>
          <w:color w:val="000000" w:themeColor="text1"/>
          <w:sz w:val="24"/>
          <w:szCs w:val="24"/>
          <w:lang w:val="ro-MD"/>
        </w:rPr>
        <w:t xml:space="preserve"> </w:t>
      </w:r>
      <w:r w:rsidR="00653262" w:rsidRPr="00113DB1">
        <w:rPr>
          <w:rFonts w:asciiTheme="majorHAnsi" w:hAnsiTheme="majorHAnsi" w:cstheme="majorHAnsi"/>
          <w:color w:val="000000" w:themeColor="text1"/>
          <w:sz w:val="24"/>
          <w:szCs w:val="24"/>
          <w:lang w:val="ro-MD"/>
        </w:rPr>
        <w:t>(pct.4.2.10.)</w:t>
      </w:r>
      <w:r w:rsidRPr="00113DB1">
        <w:rPr>
          <w:rFonts w:asciiTheme="majorHAnsi" w:hAnsiTheme="majorHAnsi" w:cstheme="majorHAnsi"/>
          <w:color w:val="000000" w:themeColor="text1"/>
          <w:sz w:val="24"/>
          <w:szCs w:val="24"/>
          <w:lang w:val="ro-MD"/>
        </w:rPr>
        <w:t>.</w:t>
      </w:r>
    </w:p>
    <w:p w14:paraId="08FC9F9F" w14:textId="77777777" w:rsidR="00923CE1" w:rsidRPr="00113DB1" w:rsidRDefault="00923CE1" w:rsidP="002E1C0C">
      <w:pPr>
        <w:pStyle w:val="NormalWeb"/>
        <w:spacing w:line="276" w:lineRule="auto"/>
        <w:rPr>
          <w:rFonts w:asciiTheme="majorHAnsi" w:hAnsiTheme="majorHAnsi" w:cstheme="majorHAnsi"/>
          <w:i/>
          <w:color w:val="000000" w:themeColor="text1"/>
          <w:lang w:val="ro-MD"/>
        </w:rPr>
      </w:pPr>
      <w:r w:rsidRPr="00113DB1">
        <w:rPr>
          <w:rFonts w:ascii="Calibri Light" w:hAnsi="Calibri Light" w:cs="Calibri Light"/>
          <w:color w:val="000000" w:themeColor="text1"/>
          <w:lang w:val="ro-MD"/>
        </w:rPr>
        <w:t>Sistemul de management nu asigură regularitatea administrării patrimoniului public, ce s-a soldat cu:</w:t>
      </w:r>
    </w:p>
    <w:p w14:paraId="3BAFE3A6" w14:textId="4E335B9D" w:rsidR="003108DA" w:rsidRPr="00113DB1" w:rsidRDefault="00923CE1" w:rsidP="007E7C70">
      <w:pPr>
        <w:pStyle w:val="ListParagraph"/>
        <w:numPr>
          <w:ilvl w:val="0"/>
          <w:numId w:val="3"/>
        </w:numPr>
        <w:spacing w:after="0" w:line="276" w:lineRule="auto"/>
        <w:ind w:left="0" w:firstLine="426"/>
        <w:contextualSpacing w:val="0"/>
        <w:jc w:val="both"/>
        <w:rPr>
          <w:rFonts w:asciiTheme="majorHAnsi" w:hAnsiTheme="majorHAnsi" w:cstheme="majorHAnsi"/>
          <w:color w:val="000000" w:themeColor="text1"/>
          <w:sz w:val="24"/>
          <w:szCs w:val="24"/>
          <w:lang w:val="ro-MD"/>
        </w:rPr>
      </w:pPr>
      <w:r w:rsidRPr="00113DB1">
        <w:rPr>
          <w:rFonts w:asciiTheme="majorHAnsi" w:hAnsiTheme="majorHAnsi" w:cstheme="majorHAnsi"/>
          <w:color w:val="000000" w:themeColor="text1"/>
          <w:sz w:val="24"/>
          <w:szCs w:val="24"/>
          <w:lang w:val="ro-MD"/>
        </w:rPr>
        <w:t>gestionarea patrimoniului public în condi</w:t>
      </w:r>
      <w:r w:rsidR="00113DB1">
        <w:rPr>
          <w:rFonts w:asciiTheme="majorHAnsi" w:hAnsiTheme="majorHAnsi" w:cstheme="majorHAnsi"/>
          <w:color w:val="000000" w:themeColor="text1"/>
          <w:sz w:val="24"/>
          <w:szCs w:val="24"/>
          <w:lang w:val="ro-MD"/>
        </w:rPr>
        <w:t>ț</w:t>
      </w:r>
      <w:r w:rsidRPr="00113DB1">
        <w:rPr>
          <w:rFonts w:asciiTheme="majorHAnsi" w:hAnsiTheme="majorHAnsi" w:cstheme="majorHAnsi"/>
          <w:color w:val="000000" w:themeColor="text1"/>
          <w:sz w:val="24"/>
          <w:szCs w:val="24"/>
          <w:lang w:val="ro-MD"/>
        </w:rPr>
        <w:t xml:space="preserve">iile neinventarierii </w:t>
      </w:r>
      <w:r w:rsidR="00113DB1">
        <w:rPr>
          <w:rFonts w:asciiTheme="majorHAnsi" w:hAnsiTheme="majorHAnsi" w:cstheme="majorHAnsi"/>
          <w:color w:val="000000" w:themeColor="text1"/>
          <w:sz w:val="24"/>
          <w:szCs w:val="24"/>
          <w:lang w:val="ro-MD"/>
        </w:rPr>
        <w:t>ș</w:t>
      </w:r>
      <w:r w:rsidRPr="00113DB1">
        <w:rPr>
          <w:rFonts w:asciiTheme="majorHAnsi" w:hAnsiTheme="majorHAnsi" w:cstheme="majorHAnsi"/>
          <w:color w:val="000000" w:themeColor="text1"/>
          <w:sz w:val="24"/>
          <w:szCs w:val="24"/>
          <w:lang w:val="ro-MD"/>
        </w:rPr>
        <w:t>i neînregistrării complete, cu admiterea divizării ambigue/arbitrare a proprietă</w:t>
      </w:r>
      <w:r w:rsidR="00113DB1">
        <w:rPr>
          <w:rFonts w:asciiTheme="majorHAnsi" w:hAnsiTheme="majorHAnsi" w:cstheme="majorHAnsi"/>
          <w:color w:val="000000" w:themeColor="text1"/>
          <w:sz w:val="24"/>
          <w:szCs w:val="24"/>
          <w:lang w:val="ro-MD"/>
        </w:rPr>
        <w:t>ț</w:t>
      </w:r>
      <w:r w:rsidRPr="00113DB1">
        <w:rPr>
          <w:rFonts w:asciiTheme="majorHAnsi" w:hAnsiTheme="majorHAnsi" w:cstheme="majorHAnsi"/>
          <w:color w:val="000000" w:themeColor="text1"/>
          <w:sz w:val="24"/>
          <w:szCs w:val="24"/>
          <w:lang w:val="ro-MD"/>
        </w:rPr>
        <w:t>ilor locale conform domeniului public/privat, neidentifica</w:t>
      </w:r>
      <w:r w:rsidR="001676F3" w:rsidRPr="00113DB1">
        <w:rPr>
          <w:rFonts w:asciiTheme="majorHAnsi" w:hAnsiTheme="majorHAnsi" w:cstheme="majorHAnsi"/>
          <w:color w:val="000000" w:themeColor="text1"/>
          <w:sz w:val="24"/>
          <w:szCs w:val="24"/>
          <w:lang w:val="ro-MD"/>
        </w:rPr>
        <w:t>rea</w:t>
      </w:r>
      <w:r w:rsidRPr="00113DB1">
        <w:rPr>
          <w:rFonts w:asciiTheme="majorHAnsi" w:hAnsiTheme="majorHAnsi" w:cstheme="majorHAnsi"/>
          <w:color w:val="000000" w:themeColor="text1"/>
          <w:sz w:val="24"/>
          <w:szCs w:val="24"/>
          <w:lang w:val="ro-MD"/>
        </w:rPr>
        <w:t xml:space="preserve">, </w:t>
      </w:r>
      <w:r w:rsidR="001676F3" w:rsidRPr="00113DB1">
        <w:rPr>
          <w:rFonts w:asciiTheme="majorHAnsi" w:hAnsiTheme="majorHAnsi" w:cstheme="majorHAnsi"/>
          <w:color w:val="000000" w:themeColor="text1"/>
          <w:sz w:val="24"/>
          <w:szCs w:val="24"/>
          <w:lang w:val="ro-MD"/>
        </w:rPr>
        <w:t>ne</w:t>
      </w:r>
      <w:r w:rsidRPr="00113DB1">
        <w:rPr>
          <w:rFonts w:asciiTheme="majorHAnsi" w:hAnsiTheme="majorHAnsi" w:cstheme="majorHAnsi"/>
          <w:color w:val="000000" w:themeColor="text1"/>
          <w:sz w:val="24"/>
          <w:szCs w:val="24"/>
          <w:lang w:val="ro-MD"/>
        </w:rPr>
        <w:t>evalua</w:t>
      </w:r>
      <w:r w:rsidR="001676F3" w:rsidRPr="00113DB1">
        <w:rPr>
          <w:rFonts w:asciiTheme="majorHAnsi" w:hAnsiTheme="majorHAnsi" w:cstheme="majorHAnsi"/>
          <w:color w:val="000000" w:themeColor="text1"/>
          <w:sz w:val="24"/>
          <w:szCs w:val="24"/>
          <w:lang w:val="ro-MD"/>
        </w:rPr>
        <w:t xml:space="preserve">rea </w:t>
      </w:r>
      <w:r w:rsidR="00113DB1">
        <w:rPr>
          <w:rFonts w:asciiTheme="majorHAnsi" w:hAnsiTheme="majorHAnsi" w:cstheme="majorHAnsi"/>
          <w:color w:val="000000" w:themeColor="text1"/>
          <w:sz w:val="24"/>
          <w:szCs w:val="24"/>
          <w:lang w:val="ro-MD"/>
        </w:rPr>
        <w:t>ș</w:t>
      </w:r>
      <w:r w:rsidRPr="00113DB1">
        <w:rPr>
          <w:rFonts w:asciiTheme="majorHAnsi" w:hAnsiTheme="majorHAnsi" w:cstheme="majorHAnsi"/>
          <w:color w:val="000000" w:themeColor="text1"/>
          <w:sz w:val="24"/>
          <w:szCs w:val="24"/>
          <w:lang w:val="ro-MD"/>
        </w:rPr>
        <w:t xml:space="preserve">i </w:t>
      </w:r>
      <w:r w:rsidR="001676F3" w:rsidRPr="00113DB1">
        <w:rPr>
          <w:rFonts w:asciiTheme="majorHAnsi" w:hAnsiTheme="majorHAnsi" w:cstheme="majorHAnsi"/>
          <w:color w:val="000000" w:themeColor="text1"/>
          <w:sz w:val="24"/>
          <w:szCs w:val="24"/>
          <w:lang w:val="ro-MD"/>
        </w:rPr>
        <w:t>ne</w:t>
      </w:r>
      <w:r w:rsidRPr="00113DB1">
        <w:rPr>
          <w:rFonts w:asciiTheme="majorHAnsi" w:hAnsiTheme="majorHAnsi" w:cstheme="majorHAnsi"/>
          <w:color w:val="000000" w:themeColor="text1"/>
          <w:sz w:val="24"/>
          <w:szCs w:val="24"/>
          <w:lang w:val="ro-MD"/>
        </w:rPr>
        <w:t>înregistra</w:t>
      </w:r>
      <w:r w:rsidR="001676F3" w:rsidRPr="00113DB1">
        <w:rPr>
          <w:rFonts w:asciiTheme="majorHAnsi" w:hAnsiTheme="majorHAnsi" w:cstheme="majorHAnsi"/>
          <w:color w:val="000000" w:themeColor="text1"/>
          <w:sz w:val="24"/>
          <w:szCs w:val="24"/>
          <w:lang w:val="ro-MD"/>
        </w:rPr>
        <w:t xml:space="preserve">rea </w:t>
      </w:r>
      <w:r w:rsidRPr="00113DB1">
        <w:rPr>
          <w:rFonts w:asciiTheme="majorHAnsi" w:hAnsiTheme="majorHAnsi" w:cstheme="majorHAnsi"/>
          <w:color w:val="000000" w:themeColor="text1"/>
          <w:sz w:val="24"/>
          <w:szCs w:val="24"/>
          <w:lang w:val="ro-MD"/>
        </w:rPr>
        <w:t>în eviden</w:t>
      </w:r>
      <w:r w:rsidR="00113DB1">
        <w:rPr>
          <w:rFonts w:asciiTheme="majorHAnsi" w:hAnsiTheme="majorHAnsi" w:cstheme="majorHAnsi"/>
          <w:color w:val="000000" w:themeColor="text1"/>
          <w:sz w:val="24"/>
          <w:szCs w:val="24"/>
          <w:lang w:val="ro-MD"/>
        </w:rPr>
        <w:t>ț</w:t>
      </w:r>
      <w:r w:rsidRPr="00113DB1">
        <w:rPr>
          <w:rFonts w:asciiTheme="majorHAnsi" w:hAnsiTheme="majorHAnsi" w:cstheme="majorHAnsi"/>
          <w:color w:val="000000" w:themeColor="text1"/>
          <w:sz w:val="24"/>
          <w:szCs w:val="24"/>
          <w:lang w:val="ro-MD"/>
        </w:rPr>
        <w:t>ă bunuri a</w:t>
      </w:r>
      <w:r w:rsidR="001025E1" w:rsidRPr="00113DB1">
        <w:rPr>
          <w:rFonts w:asciiTheme="majorHAnsi" w:hAnsiTheme="majorHAnsi" w:cstheme="majorHAnsi"/>
          <w:color w:val="000000" w:themeColor="text1"/>
          <w:sz w:val="24"/>
          <w:szCs w:val="24"/>
          <w:lang w:val="ro-MD"/>
        </w:rPr>
        <w:t>le</w:t>
      </w:r>
      <w:r w:rsidRPr="00113DB1">
        <w:rPr>
          <w:rFonts w:asciiTheme="majorHAnsi" w:hAnsiTheme="majorHAnsi" w:cstheme="majorHAnsi"/>
          <w:color w:val="000000" w:themeColor="text1"/>
          <w:sz w:val="24"/>
          <w:szCs w:val="24"/>
          <w:lang w:val="ro-MD"/>
        </w:rPr>
        <w:t xml:space="preserve"> infrastructurii </w:t>
      </w:r>
      <w:r w:rsidR="001025E1" w:rsidRPr="00113DB1">
        <w:rPr>
          <w:rFonts w:asciiTheme="majorHAnsi" w:hAnsiTheme="majorHAnsi" w:cstheme="majorHAnsi"/>
          <w:color w:val="000000" w:themeColor="text1"/>
          <w:sz w:val="24"/>
          <w:szCs w:val="24"/>
          <w:lang w:val="ro-MD"/>
        </w:rPr>
        <w:t>tehnico-</w:t>
      </w:r>
      <w:r w:rsidRPr="00113DB1">
        <w:rPr>
          <w:rFonts w:asciiTheme="majorHAnsi" w:hAnsiTheme="majorHAnsi" w:cstheme="majorHAnsi"/>
          <w:color w:val="000000" w:themeColor="text1"/>
          <w:sz w:val="24"/>
          <w:szCs w:val="24"/>
          <w:lang w:val="ro-MD"/>
        </w:rPr>
        <w:t>edilitar</w:t>
      </w:r>
      <w:r w:rsidR="001025E1" w:rsidRPr="00113DB1">
        <w:rPr>
          <w:rFonts w:asciiTheme="majorHAnsi" w:hAnsiTheme="majorHAnsi" w:cstheme="majorHAnsi"/>
          <w:color w:val="000000" w:themeColor="text1"/>
          <w:sz w:val="24"/>
          <w:szCs w:val="24"/>
          <w:lang w:val="ro-MD"/>
        </w:rPr>
        <w:t>e</w:t>
      </w:r>
      <w:r w:rsidRPr="00113DB1">
        <w:rPr>
          <w:rFonts w:asciiTheme="majorHAnsi" w:hAnsiTheme="majorHAnsi" w:cstheme="majorHAnsi"/>
          <w:color w:val="000000" w:themeColor="text1"/>
          <w:sz w:val="24"/>
          <w:szCs w:val="24"/>
          <w:lang w:val="ro-MD"/>
        </w:rPr>
        <w:t xml:space="preserve"> (drumuri, re</w:t>
      </w:r>
      <w:r w:rsidR="00113DB1">
        <w:rPr>
          <w:rFonts w:asciiTheme="majorHAnsi" w:hAnsiTheme="majorHAnsi" w:cstheme="majorHAnsi"/>
          <w:color w:val="000000" w:themeColor="text1"/>
          <w:sz w:val="24"/>
          <w:szCs w:val="24"/>
          <w:lang w:val="ro-MD"/>
        </w:rPr>
        <w:t>ț</w:t>
      </w:r>
      <w:r w:rsidRPr="00113DB1">
        <w:rPr>
          <w:rFonts w:asciiTheme="majorHAnsi" w:hAnsiTheme="majorHAnsi" w:cstheme="majorHAnsi"/>
          <w:color w:val="000000" w:themeColor="text1"/>
          <w:sz w:val="24"/>
          <w:szCs w:val="24"/>
          <w:lang w:val="ro-MD"/>
        </w:rPr>
        <w:t>ele de gaze, apă/canalizare)</w:t>
      </w:r>
      <w:r w:rsidR="001676F3" w:rsidRPr="00113DB1">
        <w:rPr>
          <w:rFonts w:asciiTheme="majorHAnsi" w:hAnsiTheme="majorHAnsi" w:cstheme="majorHAnsi"/>
          <w:color w:val="000000" w:themeColor="text1"/>
          <w:sz w:val="24"/>
          <w:szCs w:val="24"/>
          <w:lang w:val="ro-MD"/>
        </w:rPr>
        <w:t xml:space="preserve">, </w:t>
      </w:r>
      <w:r w:rsidRPr="00113DB1">
        <w:rPr>
          <w:rFonts w:asciiTheme="majorHAnsi" w:hAnsiTheme="majorHAnsi" w:cstheme="majorHAnsi"/>
          <w:color w:val="000000" w:themeColor="text1"/>
          <w:sz w:val="24"/>
          <w:szCs w:val="24"/>
          <w:lang w:val="ro-MD"/>
        </w:rPr>
        <w:t xml:space="preserve"> </w:t>
      </w:r>
      <w:r w:rsidR="00DC507C" w:rsidRPr="00113DB1">
        <w:rPr>
          <w:rFonts w:asciiTheme="majorHAnsi" w:hAnsiTheme="majorHAnsi" w:cstheme="majorHAnsi"/>
          <w:color w:val="000000" w:themeColor="text1"/>
          <w:sz w:val="24"/>
          <w:szCs w:val="24"/>
          <w:lang w:val="ro-MD"/>
        </w:rPr>
        <w:t>neînregistrarea în eviden</w:t>
      </w:r>
      <w:r w:rsidR="00113DB1">
        <w:rPr>
          <w:rFonts w:asciiTheme="majorHAnsi" w:hAnsiTheme="majorHAnsi" w:cstheme="majorHAnsi"/>
          <w:color w:val="000000" w:themeColor="text1"/>
          <w:sz w:val="24"/>
          <w:szCs w:val="24"/>
          <w:lang w:val="ro-MD"/>
        </w:rPr>
        <w:t>ț</w:t>
      </w:r>
      <w:r w:rsidR="00DC507C" w:rsidRPr="00113DB1">
        <w:rPr>
          <w:rFonts w:asciiTheme="majorHAnsi" w:hAnsiTheme="majorHAnsi" w:cstheme="majorHAnsi"/>
          <w:color w:val="000000" w:themeColor="text1"/>
          <w:sz w:val="24"/>
          <w:szCs w:val="24"/>
          <w:lang w:val="ro-MD"/>
        </w:rPr>
        <w:t xml:space="preserve">ă a bunurilor în sumă de 2,0 mil.lei </w:t>
      </w:r>
      <w:r w:rsidRPr="00113DB1">
        <w:rPr>
          <w:rFonts w:asciiTheme="majorHAnsi" w:hAnsiTheme="majorHAnsi" w:cstheme="majorHAnsi"/>
          <w:color w:val="000000" w:themeColor="text1"/>
          <w:sz w:val="24"/>
          <w:szCs w:val="24"/>
          <w:lang w:val="ro-MD"/>
        </w:rPr>
        <w:t xml:space="preserve"> (pct.4.3.1.; 4.3.3.; 4.3.5.</w:t>
      </w:r>
      <w:r w:rsidR="00EB315A" w:rsidRPr="00113DB1">
        <w:rPr>
          <w:rFonts w:asciiTheme="majorHAnsi" w:hAnsiTheme="majorHAnsi" w:cstheme="majorHAnsi"/>
          <w:color w:val="000000" w:themeColor="text1"/>
          <w:sz w:val="24"/>
          <w:szCs w:val="24"/>
          <w:lang w:val="ro-MD"/>
        </w:rPr>
        <w:t xml:space="preserve">; </w:t>
      </w:r>
      <w:r w:rsidR="001933DB" w:rsidRPr="00113DB1">
        <w:rPr>
          <w:rFonts w:asciiTheme="majorHAnsi" w:hAnsiTheme="majorHAnsi" w:cstheme="majorHAnsi"/>
          <w:color w:val="000000" w:themeColor="text1"/>
          <w:sz w:val="24"/>
          <w:szCs w:val="24"/>
          <w:lang w:val="ro-MD"/>
        </w:rPr>
        <w:t xml:space="preserve">4.3.7.; </w:t>
      </w:r>
      <w:r w:rsidR="00EB315A" w:rsidRPr="00113DB1">
        <w:rPr>
          <w:rFonts w:asciiTheme="majorHAnsi" w:hAnsiTheme="majorHAnsi" w:cstheme="majorHAnsi"/>
          <w:color w:val="000000" w:themeColor="text1"/>
          <w:sz w:val="24"/>
          <w:szCs w:val="24"/>
          <w:lang w:val="ro-MD"/>
        </w:rPr>
        <w:t>4.3.11</w:t>
      </w:r>
      <w:r w:rsidR="00AC39BB" w:rsidRPr="00113DB1">
        <w:rPr>
          <w:rFonts w:asciiTheme="majorHAnsi" w:hAnsiTheme="majorHAnsi" w:cstheme="majorHAnsi"/>
          <w:color w:val="000000" w:themeColor="text1"/>
          <w:sz w:val="24"/>
          <w:szCs w:val="24"/>
          <w:lang w:val="ro-MD"/>
        </w:rPr>
        <w:t>.</w:t>
      </w:r>
      <w:r w:rsidRPr="00113DB1">
        <w:rPr>
          <w:rFonts w:asciiTheme="majorHAnsi" w:hAnsiTheme="majorHAnsi" w:cstheme="majorHAnsi"/>
          <w:color w:val="000000" w:themeColor="text1"/>
          <w:sz w:val="24"/>
          <w:szCs w:val="24"/>
          <w:lang w:val="ro-MD"/>
        </w:rPr>
        <w:t>);</w:t>
      </w:r>
    </w:p>
    <w:p w14:paraId="5E845134" w14:textId="15659C2F" w:rsidR="00923CE1" w:rsidRPr="00113DB1" w:rsidRDefault="003108DA">
      <w:pPr>
        <w:pStyle w:val="ListParagraph"/>
        <w:numPr>
          <w:ilvl w:val="0"/>
          <w:numId w:val="3"/>
        </w:numPr>
        <w:spacing w:after="0" w:line="276" w:lineRule="auto"/>
        <w:ind w:left="0" w:firstLine="426"/>
        <w:contextualSpacing w:val="0"/>
        <w:jc w:val="both"/>
        <w:rPr>
          <w:rFonts w:asciiTheme="majorHAnsi" w:hAnsiTheme="majorHAnsi" w:cstheme="majorHAnsi"/>
          <w:color w:val="000000" w:themeColor="text1"/>
          <w:sz w:val="24"/>
          <w:szCs w:val="24"/>
          <w:lang w:val="ro-MD"/>
        </w:rPr>
      </w:pPr>
      <w:r w:rsidRPr="00113DB1">
        <w:rPr>
          <w:rFonts w:asciiTheme="majorHAnsi" w:hAnsiTheme="majorHAnsi" w:cstheme="majorHAnsi"/>
          <w:color w:val="000000" w:themeColor="text1"/>
          <w:sz w:val="24"/>
          <w:szCs w:val="24"/>
          <w:lang w:val="ro-MD"/>
        </w:rPr>
        <w:t xml:space="preserve">neasigurarea </w:t>
      </w:r>
      <w:r w:rsidRPr="00113DB1">
        <w:rPr>
          <w:rFonts w:asciiTheme="majorHAnsi" w:hAnsiTheme="majorHAnsi" w:cstheme="majorHAnsi"/>
          <w:bCs/>
          <w:color w:val="000000" w:themeColor="text1"/>
          <w:sz w:val="24"/>
          <w:szCs w:val="24"/>
          <w:lang w:val="ro-MD"/>
        </w:rPr>
        <w:t>înregistrării conforme, în Registrul bunurilor imobile</w:t>
      </w:r>
      <w:r w:rsidRPr="00113DB1">
        <w:rPr>
          <w:rFonts w:asciiTheme="majorHAnsi" w:hAnsiTheme="majorHAnsi" w:cstheme="majorHAnsi"/>
          <w:i/>
          <w:color w:val="000000" w:themeColor="text1"/>
          <w:sz w:val="24"/>
          <w:szCs w:val="24"/>
          <w:lang w:val="ro-MD"/>
        </w:rPr>
        <w:t>,</w:t>
      </w:r>
      <w:r w:rsidRPr="00113DB1">
        <w:rPr>
          <w:rFonts w:asciiTheme="majorHAnsi" w:hAnsiTheme="majorHAnsi" w:cstheme="majorHAnsi"/>
          <w:bCs/>
          <w:color w:val="000000" w:themeColor="text1"/>
          <w:sz w:val="24"/>
          <w:szCs w:val="24"/>
          <w:lang w:val="ro-MD"/>
        </w:rPr>
        <w:t xml:space="preserve"> a drepturilor patrimoniale asupra terenurilor proprietate publică locală cu suprafa</w:t>
      </w:r>
      <w:r w:rsidR="00113DB1">
        <w:rPr>
          <w:rFonts w:asciiTheme="majorHAnsi" w:hAnsiTheme="majorHAnsi" w:cstheme="majorHAnsi"/>
          <w:bCs/>
          <w:color w:val="000000" w:themeColor="text1"/>
          <w:sz w:val="24"/>
          <w:szCs w:val="24"/>
          <w:lang w:val="ro-MD"/>
        </w:rPr>
        <w:t>ț</w:t>
      </w:r>
      <w:r w:rsidRPr="00113DB1">
        <w:rPr>
          <w:rFonts w:asciiTheme="majorHAnsi" w:hAnsiTheme="majorHAnsi" w:cstheme="majorHAnsi"/>
          <w:bCs/>
          <w:color w:val="000000" w:themeColor="text1"/>
          <w:sz w:val="24"/>
          <w:szCs w:val="24"/>
          <w:lang w:val="ro-MD"/>
        </w:rPr>
        <w:t>a de 1650 ha (pct.4.3.1.);</w:t>
      </w:r>
    </w:p>
    <w:p w14:paraId="5CC5DEB0" w14:textId="175B1388" w:rsidR="009E7BDB" w:rsidRPr="00113DB1" w:rsidRDefault="009E7BDB">
      <w:pPr>
        <w:pStyle w:val="ListParagraph"/>
        <w:numPr>
          <w:ilvl w:val="0"/>
          <w:numId w:val="3"/>
        </w:numPr>
        <w:spacing w:after="0" w:line="276" w:lineRule="auto"/>
        <w:ind w:left="0" w:firstLine="426"/>
        <w:contextualSpacing w:val="0"/>
        <w:jc w:val="both"/>
        <w:rPr>
          <w:rFonts w:asciiTheme="majorHAnsi" w:hAnsiTheme="majorHAnsi" w:cstheme="majorHAnsi"/>
          <w:color w:val="000000" w:themeColor="text1"/>
          <w:sz w:val="24"/>
          <w:szCs w:val="24"/>
          <w:lang w:val="ro-MD"/>
        </w:rPr>
      </w:pPr>
      <w:r w:rsidRPr="00113DB1">
        <w:rPr>
          <w:rFonts w:asciiTheme="majorHAnsi" w:hAnsiTheme="majorHAnsi" w:cstheme="majorHAnsi"/>
          <w:color w:val="000000" w:themeColor="text1"/>
          <w:sz w:val="24"/>
          <w:szCs w:val="24"/>
          <w:lang w:val="ro-MD"/>
        </w:rPr>
        <w:t xml:space="preserve">nu se asigură administrarea </w:t>
      </w:r>
      <w:r w:rsidR="00113DB1">
        <w:rPr>
          <w:rFonts w:asciiTheme="majorHAnsi" w:hAnsiTheme="majorHAnsi" w:cstheme="majorHAnsi"/>
          <w:color w:val="000000" w:themeColor="text1"/>
          <w:sz w:val="24"/>
          <w:szCs w:val="24"/>
          <w:lang w:val="ro-MD"/>
        </w:rPr>
        <w:t>ș</w:t>
      </w:r>
      <w:r w:rsidR="00D10D3A" w:rsidRPr="00113DB1">
        <w:rPr>
          <w:rFonts w:asciiTheme="majorHAnsi" w:hAnsiTheme="majorHAnsi" w:cstheme="majorHAnsi"/>
          <w:color w:val="000000" w:themeColor="text1"/>
          <w:sz w:val="24"/>
          <w:szCs w:val="24"/>
          <w:lang w:val="ro-MD"/>
        </w:rPr>
        <w:t>i eviden</w:t>
      </w:r>
      <w:r w:rsidR="00113DB1">
        <w:rPr>
          <w:rFonts w:asciiTheme="majorHAnsi" w:hAnsiTheme="majorHAnsi" w:cstheme="majorHAnsi"/>
          <w:color w:val="000000" w:themeColor="text1"/>
          <w:sz w:val="24"/>
          <w:szCs w:val="24"/>
          <w:lang w:val="ro-MD"/>
        </w:rPr>
        <w:t>ț</w:t>
      </w:r>
      <w:r w:rsidR="00D10D3A" w:rsidRPr="00113DB1">
        <w:rPr>
          <w:rFonts w:asciiTheme="majorHAnsi" w:hAnsiTheme="majorHAnsi" w:cstheme="majorHAnsi"/>
          <w:color w:val="000000" w:themeColor="text1"/>
          <w:sz w:val="24"/>
          <w:szCs w:val="24"/>
          <w:lang w:val="ro-MD"/>
        </w:rPr>
        <w:t xml:space="preserve">a </w:t>
      </w:r>
      <w:r w:rsidRPr="00113DB1">
        <w:rPr>
          <w:rFonts w:asciiTheme="majorHAnsi" w:hAnsiTheme="majorHAnsi" w:cstheme="majorHAnsi"/>
          <w:color w:val="000000" w:themeColor="text1"/>
          <w:sz w:val="24"/>
          <w:szCs w:val="24"/>
          <w:lang w:val="ro-MD"/>
        </w:rPr>
        <w:t>conformă a fondului locativ</w:t>
      </w:r>
      <w:r w:rsidR="00D10D3A" w:rsidRPr="00113DB1">
        <w:rPr>
          <w:rFonts w:asciiTheme="majorHAnsi" w:hAnsiTheme="majorHAnsi" w:cstheme="majorHAnsi"/>
          <w:color w:val="000000" w:themeColor="text1"/>
          <w:sz w:val="24"/>
          <w:szCs w:val="24"/>
          <w:lang w:val="ro-MD"/>
        </w:rPr>
        <w:t xml:space="preserve">, inclusiv a celui de 9,5 mil.lei raportat de ÎM la capital propriu </w:t>
      </w:r>
      <w:r w:rsidR="00113DB1">
        <w:rPr>
          <w:rFonts w:asciiTheme="majorHAnsi" w:hAnsiTheme="majorHAnsi" w:cstheme="majorHAnsi"/>
          <w:color w:val="000000" w:themeColor="text1"/>
          <w:sz w:val="24"/>
          <w:szCs w:val="24"/>
          <w:lang w:val="ro-MD"/>
        </w:rPr>
        <w:t>ș</w:t>
      </w:r>
      <w:r w:rsidR="00D10D3A" w:rsidRPr="00113DB1">
        <w:rPr>
          <w:rFonts w:asciiTheme="majorHAnsi" w:hAnsiTheme="majorHAnsi" w:cstheme="majorHAnsi"/>
          <w:color w:val="000000" w:themeColor="text1"/>
          <w:sz w:val="24"/>
          <w:szCs w:val="24"/>
          <w:lang w:val="ro-MD"/>
        </w:rPr>
        <w:t xml:space="preserve">i celui </w:t>
      </w:r>
      <w:r w:rsidRPr="00113DB1">
        <w:rPr>
          <w:rFonts w:asciiTheme="majorHAnsi" w:hAnsiTheme="majorHAnsi" w:cstheme="majorHAnsi"/>
          <w:color w:val="000000" w:themeColor="text1"/>
          <w:sz w:val="24"/>
          <w:szCs w:val="24"/>
          <w:lang w:val="ro-MD"/>
        </w:rPr>
        <w:t>privatizat</w:t>
      </w:r>
      <w:r w:rsidR="00D10D3A" w:rsidRPr="00113DB1">
        <w:rPr>
          <w:rFonts w:asciiTheme="majorHAnsi" w:hAnsiTheme="majorHAnsi" w:cstheme="majorHAnsi"/>
          <w:color w:val="000000" w:themeColor="text1"/>
          <w:sz w:val="24"/>
          <w:szCs w:val="24"/>
          <w:lang w:val="ro-MD"/>
        </w:rPr>
        <w:t xml:space="preserve"> (420 m</w:t>
      </w:r>
      <w:r w:rsidR="00D10D3A" w:rsidRPr="00113DB1">
        <w:rPr>
          <w:rFonts w:asciiTheme="majorHAnsi" w:hAnsiTheme="majorHAnsi" w:cstheme="majorHAnsi"/>
          <w:color w:val="000000" w:themeColor="text1"/>
          <w:sz w:val="24"/>
          <w:szCs w:val="24"/>
          <w:vertAlign w:val="superscript"/>
          <w:lang w:val="ro-MD"/>
        </w:rPr>
        <w:t>2</w:t>
      </w:r>
      <w:r w:rsidR="00D10D3A" w:rsidRPr="00113DB1">
        <w:rPr>
          <w:rFonts w:asciiTheme="majorHAnsi" w:hAnsiTheme="majorHAnsi" w:cstheme="majorHAnsi"/>
          <w:color w:val="000000" w:themeColor="text1"/>
          <w:sz w:val="24"/>
          <w:szCs w:val="24"/>
          <w:lang w:val="ro-MD"/>
        </w:rPr>
        <w:t>)</w:t>
      </w:r>
      <w:r w:rsidRPr="00113DB1">
        <w:rPr>
          <w:rFonts w:asciiTheme="majorHAnsi" w:hAnsiTheme="majorHAnsi" w:cstheme="majorHAnsi"/>
          <w:color w:val="000000" w:themeColor="text1"/>
          <w:sz w:val="24"/>
          <w:szCs w:val="24"/>
          <w:lang w:val="ro-MD"/>
        </w:rPr>
        <w:t xml:space="preserve"> în anii 2018-2020 </w:t>
      </w:r>
      <w:r w:rsidR="00615D43" w:rsidRPr="00113DB1">
        <w:rPr>
          <w:rFonts w:asciiTheme="majorHAnsi" w:hAnsiTheme="majorHAnsi" w:cstheme="majorHAnsi"/>
          <w:color w:val="000000" w:themeColor="text1"/>
          <w:sz w:val="24"/>
          <w:szCs w:val="24"/>
          <w:lang w:val="ro-MD"/>
        </w:rPr>
        <w:t>(pct.4.3.2.)</w:t>
      </w:r>
      <w:r w:rsidR="002071D0" w:rsidRPr="00113DB1">
        <w:rPr>
          <w:rFonts w:asciiTheme="majorHAnsi" w:hAnsiTheme="majorHAnsi" w:cstheme="majorHAnsi"/>
          <w:color w:val="000000" w:themeColor="text1"/>
          <w:sz w:val="24"/>
          <w:szCs w:val="24"/>
          <w:lang w:val="ro-MD"/>
        </w:rPr>
        <w:t>;</w:t>
      </w:r>
    </w:p>
    <w:p w14:paraId="702A2880" w14:textId="68249366" w:rsidR="002071D0" w:rsidRPr="00113DB1" w:rsidRDefault="002071D0">
      <w:pPr>
        <w:pStyle w:val="ListParagraph"/>
        <w:numPr>
          <w:ilvl w:val="0"/>
          <w:numId w:val="3"/>
        </w:numPr>
        <w:spacing w:after="0" w:line="276" w:lineRule="auto"/>
        <w:ind w:left="0" w:firstLine="426"/>
        <w:contextualSpacing w:val="0"/>
        <w:jc w:val="both"/>
        <w:rPr>
          <w:rFonts w:asciiTheme="majorHAnsi" w:hAnsiTheme="majorHAnsi" w:cstheme="majorHAnsi"/>
          <w:color w:val="000000" w:themeColor="text1"/>
          <w:sz w:val="24"/>
          <w:szCs w:val="24"/>
          <w:lang w:val="ro-MD"/>
        </w:rPr>
      </w:pPr>
      <w:r w:rsidRPr="00113DB1">
        <w:rPr>
          <w:rFonts w:asciiTheme="majorHAnsi" w:hAnsiTheme="majorHAnsi" w:cstheme="majorHAnsi"/>
          <w:color w:val="000000" w:themeColor="text1"/>
          <w:sz w:val="24"/>
          <w:szCs w:val="24"/>
          <w:lang w:val="ro-MD"/>
        </w:rPr>
        <w:t>recep</w:t>
      </w:r>
      <w:r w:rsidR="00113DB1">
        <w:rPr>
          <w:rFonts w:asciiTheme="majorHAnsi" w:hAnsiTheme="majorHAnsi" w:cstheme="majorHAnsi"/>
          <w:color w:val="000000" w:themeColor="text1"/>
          <w:sz w:val="24"/>
          <w:szCs w:val="24"/>
          <w:lang w:val="ro-MD"/>
        </w:rPr>
        <w:t>ț</w:t>
      </w:r>
      <w:r w:rsidRPr="00113DB1">
        <w:rPr>
          <w:rFonts w:asciiTheme="majorHAnsi" w:hAnsiTheme="majorHAnsi" w:cstheme="majorHAnsi"/>
          <w:color w:val="000000" w:themeColor="text1"/>
          <w:sz w:val="24"/>
          <w:szCs w:val="24"/>
          <w:lang w:val="ro-MD"/>
        </w:rPr>
        <w:t>ionarea neregulamentară a cheltuielilor de investi</w:t>
      </w:r>
      <w:r w:rsidR="00113DB1">
        <w:rPr>
          <w:rFonts w:asciiTheme="majorHAnsi" w:hAnsiTheme="majorHAnsi" w:cstheme="majorHAnsi"/>
          <w:color w:val="000000" w:themeColor="text1"/>
          <w:sz w:val="24"/>
          <w:szCs w:val="24"/>
          <w:lang w:val="ro-MD"/>
        </w:rPr>
        <w:t>ț</w:t>
      </w:r>
      <w:r w:rsidRPr="00113DB1">
        <w:rPr>
          <w:rFonts w:asciiTheme="majorHAnsi" w:hAnsiTheme="majorHAnsi" w:cstheme="majorHAnsi"/>
          <w:color w:val="000000" w:themeColor="text1"/>
          <w:sz w:val="24"/>
          <w:szCs w:val="24"/>
          <w:lang w:val="ro-MD"/>
        </w:rPr>
        <w:t xml:space="preserve">ii de </w:t>
      </w:r>
      <w:r w:rsidR="005B267D" w:rsidRPr="00113DB1">
        <w:rPr>
          <w:rFonts w:asciiTheme="majorHAnsi" w:hAnsiTheme="majorHAnsi" w:cstheme="majorHAnsi"/>
          <w:color w:val="000000" w:themeColor="text1"/>
          <w:sz w:val="24"/>
          <w:szCs w:val="24"/>
          <w:lang w:val="ro-MD"/>
        </w:rPr>
        <w:t xml:space="preserve">14,8 </w:t>
      </w:r>
      <w:r w:rsidRPr="00113DB1">
        <w:rPr>
          <w:rFonts w:asciiTheme="majorHAnsi" w:hAnsiTheme="majorHAnsi" w:cstheme="majorHAnsi"/>
          <w:color w:val="000000" w:themeColor="text1"/>
          <w:sz w:val="24"/>
          <w:szCs w:val="24"/>
          <w:lang w:val="ro-MD"/>
        </w:rPr>
        <w:t>mil.lei în lipsa unei baze documentare</w:t>
      </w:r>
      <w:r w:rsidR="005B267D" w:rsidRPr="00113DB1">
        <w:rPr>
          <w:rFonts w:asciiTheme="majorHAnsi" w:hAnsiTheme="majorHAnsi" w:cstheme="majorHAnsi"/>
          <w:color w:val="000000" w:themeColor="text1"/>
          <w:sz w:val="24"/>
          <w:szCs w:val="24"/>
          <w:lang w:val="ro-MD"/>
        </w:rPr>
        <w:t xml:space="preserve"> (pct.4.3.6.)</w:t>
      </w:r>
      <w:r w:rsidR="00DC507C" w:rsidRPr="00113DB1">
        <w:rPr>
          <w:rFonts w:asciiTheme="majorHAnsi" w:hAnsiTheme="majorHAnsi" w:cstheme="majorHAnsi"/>
          <w:color w:val="000000" w:themeColor="text1"/>
          <w:sz w:val="24"/>
          <w:szCs w:val="24"/>
          <w:lang w:val="ro-MD"/>
        </w:rPr>
        <w:t>;</w:t>
      </w:r>
    </w:p>
    <w:p w14:paraId="5A995799" w14:textId="182FB423" w:rsidR="00923CE1" w:rsidRPr="00113DB1" w:rsidRDefault="00923CE1" w:rsidP="002E1C0C">
      <w:pPr>
        <w:pStyle w:val="NormalWeb"/>
        <w:numPr>
          <w:ilvl w:val="0"/>
          <w:numId w:val="9"/>
        </w:numPr>
        <w:spacing w:line="276" w:lineRule="auto"/>
        <w:ind w:left="0" w:firstLine="426"/>
        <w:rPr>
          <w:rFonts w:asciiTheme="majorHAnsi" w:hAnsiTheme="majorHAnsi" w:cstheme="majorHAnsi"/>
          <w:color w:val="000000" w:themeColor="text1"/>
          <w:lang w:val="ro-MD"/>
        </w:rPr>
      </w:pPr>
      <w:r w:rsidRPr="00113DB1">
        <w:rPr>
          <w:rFonts w:asciiTheme="majorHAnsi" w:hAnsiTheme="majorHAnsi" w:cstheme="majorHAnsi"/>
          <w:color w:val="000000" w:themeColor="text1"/>
          <w:lang w:val="ro-MD"/>
        </w:rPr>
        <w:t xml:space="preserve">lipsa unor abordări </w:t>
      </w:r>
      <w:r w:rsidR="00113DB1">
        <w:rPr>
          <w:rFonts w:asciiTheme="majorHAnsi" w:hAnsiTheme="majorHAnsi" w:cstheme="majorHAnsi"/>
          <w:color w:val="000000" w:themeColor="text1"/>
          <w:lang w:val="ro-MD"/>
        </w:rPr>
        <w:t>ș</w:t>
      </w:r>
      <w:r w:rsidRPr="00113DB1">
        <w:rPr>
          <w:rFonts w:asciiTheme="majorHAnsi" w:hAnsiTheme="majorHAnsi" w:cstheme="majorHAnsi"/>
          <w:color w:val="000000" w:themeColor="text1"/>
          <w:lang w:val="ro-MD"/>
        </w:rPr>
        <w:t xml:space="preserve">i preocupări punctuale referitor la gestionarea serviciilor </w:t>
      </w:r>
      <w:r w:rsidR="00113DB1">
        <w:rPr>
          <w:rFonts w:asciiTheme="majorHAnsi" w:hAnsiTheme="majorHAnsi" w:cstheme="majorHAnsi"/>
          <w:color w:val="000000" w:themeColor="text1"/>
          <w:lang w:val="ro-MD"/>
        </w:rPr>
        <w:t>ș</w:t>
      </w:r>
      <w:r w:rsidRPr="00113DB1">
        <w:rPr>
          <w:rFonts w:asciiTheme="majorHAnsi" w:hAnsiTheme="majorHAnsi" w:cstheme="majorHAnsi"/>
          <w:color w:val="000000" w:themeColor="text1"/>
          <w:lang w:val="ro-MD"/>
        </w:rPr>
        <w:t xml:space="preserve">i fondurilor publice </w:t>
      </w:r>
      <w:r w:rsidR="005F5C53" w:rsidRPr="00113DB1">
        <w:rPr>
          <w:rFonts w:asciiTheme="majorHAnsi" w:hAnsiTheme="majorHAnsi" w:cstheme="majorHAnsi"/>
          <w:color w:val="000000" w:themeColor="text1"/>
          <w:lang w:val="ro-MD"/>
        </w:rPr>
        <w:t>conform deciziilor C</w:t>
      </w:r>
      <w:r w:rsidR="00991C97" w:rsidRPr="00113DB1">
        <w:rPr>
          <w:rFonts w:asciiTheme="majorHAnsi" w:hAnsiTheme="majorHAnsi" w:cstheme="majorHAnsi"/>
          <w:color w:val="000000" w:themeColor="text1"/>
          <w:lang w:val="ro-MD"/>
        </w:rPr>
        <w:t>onsiliului local,</w:t>
      </w:r>
      <w:r w:rsidR="005F5C53" w:rsidRPr="00113DB1">
        <w:rPr>
          <w:rFonts w:asciiTheme="majorHAnsi" w:hAnsiTheme="majorHAnsi" w:cstheme="majorHAnsi"/>
          <w:color w:val="000000" w:themeColor="text1"/>
          <w:lang w:val="ro-MD"/>
        </w:rPr>
        <w:t xml:space="preserve"> cu</w:t>
      </w:r>
      <w:r w:rsidR="00991C97" w:rsidRPr="00113DB1">
        <w:rPr>
          <w:rFonts w:asciiTheme="majorHAnsi" w:hAnsiTheme="majorHAnsi" w:cstheme="majorHAnsi"/>
          <w:color w:val="000000" w:themeColor="text1"/>
          <w:lang w:val="ro-MD"/>
        </w:rPr>
        <w:t xml:space="preserve"> </w:t>
      </w:r>
      <w:r w:rsidR="005F5C53" w:rsidRPr="00113DB1">
        <w:rPr>
          <w:rFonts w:asciiTheme="majorHAnsi" w:hAnsiTheme="majorHAnsi" w:cstheme="majorHAnsi"/>
          <w:color w:val="000000" w:themeColor="text1"/>
          <w:lang w:val="ro-MD"/>
        </w:rPr>
        <w:t>înregistrarea</w:t>
      </w:r>
      <w:r w:rsidR="00991C97" w:rsidRPr="00113DB1">
        <w:rPr>
          <w:rFonts w:asciiTheme="majorHAnsi" w:hAnsiTheme="majorHAnsi" w:cstheme="majorHAnsi"/>
          <w:color w:val="000000" w:themeColor="text1"/>
          <w:lang w:val="ro-MD"/>
        </w:rPr>
        <w:t xml:space="preserve"> </w:t>
      </w:r>
      <w:r w:rsidR="00113DB1">
        <w:rPr>
          <w:rFonts w:asciiTheme="majorHAnsi" w:hAnsiTheme="majorHAnsi" w:cstheme="majorHAnsi"/>
          <w:color w:val="000000" w:themeColor="text1"/>
          <w:lang w:val="ro-MD"/>
        </w:rPr>
        <w:t>ș</w:t>
      </w:r>
      <w:r w:rsidR="00991C97" w:rsidRPr="00113DB1">
        <w:rPr>
          <w:rFonts w:asciiTheme="majorHAnsi" w:hAnsiTheme="majorHAnsi" w:cstheme="majorHAnsi"/>
          <w:color w:val="000000" w:themeColor="text1"/>
          <w:lang w:val="ro-MD"/>
        </w:rPr>
        <w:t>i</w:t>
      </w:r>
      <w:r w:rsidR="005F5C53" w:rsidRPr="00113DB1">
        <w:rPr>
          <w:rFonts w:asciiTheme="majorHAnsi" w:hAnsiTheme="majorHAnsi" w:cstheme="majorHAnsi"/>
          <w:color w:val="000000" w:themeColor="text1"/>
          <w:lang w:val="ro-MD"/>
        </w:rPr>
        <w:t xml:space="preserve"> </w:t>
      </w:r>
      <w:r w:rsidR="00991C97" w:rsidRPr="00113DB1">
        <w:rPr>
          <w:rFonts w:asciiTheme="majorHAnsi" w:hAnsiTheme="majorHAnsi" w:cstheme="majorHAnsi"/>
          <w:color w:val="000000" w:themeColor="text1"/>
          <w:lang w:val="ro-MD"/>
        </w:rPr>
        <w:t>acumularea restan</w:t>
      </w:r>
      <w:r w:rsidR="00113DB1">
        <w:rPr>
          <w:rFonts w:asciiTheme="majorHAnsi" w:hAnsiTheme="majorHAnsi" w:cstheme="majorHAnsi"/>
          <w:color w:val="000000" w:themeColor="text1"/>
          <w:lang w:val="ro-MD"/>
        </w:rPr>
        <w:t>ț</w:t>
      </w:r>
      <w:r w:rsidR="00991C97" w:rsidRPr="00113DB1">
        <w:rPr>
          <w:rFonts w:asciiTheme="majorHAnsi" w:hAnsiTheme="majorHAnsi" w:cstheme="majorHAnsi"/>
          <w:color w:val="000000" w:themeColor="text1"/>
          <w:lang w:val="ro-MD"/>
        </w:rPr>
        <w:t>elor aferente ta</w:t>
      </w:r>
      <w:r w:rsidR="008F2EF6" w:rsidRPr="00113DB1">
        <w:rPr>
          <w:rFonts w:asciiTheme="majorHAnsi" w:hAnsiTheme="majorHAnsi" w:cstheme="majorHAnsi"/>
          <w:color w:val="000000" w:themeColor="text1"/>
          <w:lang w:val="ro-MD"/>
        </w:rPr>
        <w:t>xelor de conectare la serviciile publice de aprovizionare cu apă/canalizare de 1,43 mil.lei</w:t>
      </w:r>
      <w:r w:rsidR="00653262" w:rsidRPr="00113DB1">
        <w:rPr>
          <w:rFonts w:asciiTheme="majorHAnsi" w:hAnsiTheme="majorHAnsi" w:cstheme="majorHAnsi"/>
          <w:color w:val="000000" w:themeColor="text1"/>
          <w:lang w:val="ro-MD"/>
        </w:rPr>
        <w:t xml:space="preserve"> (pct.4.3.</w:t>
      </w:r>
      <w:r w:rsidR="00221DF7" w:rsidRPr="00113DB1">
        <w:rPr>
          <w:rFonts w:asciiTheme="majorHAnsi" w:hAnsiTheme="majorHAnsi" w:cstheme="majorHAnsi"/>
          <w:color w:val="000000" w:themeColor="text1"/>
          <w:lang w:val="ro-MD"/>
        </w:rPr>
        <w:t>10.)</w:t>
      </w:r>
      <w:r w:rsidRPr="00113DB1">
        <w:rPr>
          <w:rFonts w:asciiTheme="majorHAnsi" w:hAnsiTheme="majorHAnsi" w:cstheme="majorHAnsi"/>
          <w:color w:val="000000" w:themeColor="text1"/>
          <w:lang w:val="ro-MD"/>
        </w:rPr>
        <w:t>;</w:t>
      </w:r>
    </w:p>
    <w:p w14:paraId="47C279A6" w14:textId="200A596F" w:rsidR="00923CE1" w:rsidRPr="00113DB1" w:rsidRDefault="00923CE1">
      <w:pPr>
        <w:pStyle w:val="ListParagraph"/>
        <w:numPr>
          <w:ilvl w:val="0"/>
          <w:numId w:val="3"/>
        </w:numPr>
        <w:spacing w:after="0" w:line="276" w:lineRule="auto"/>
        <w:ind w:left="0" w:firstLine="426"/>
        <w:contextualSpacing w:val="0"/>
        <w:jc w:val="both"/>
        <w:rPr>
          <w:rFonts w:asciiTheme="majorHAnsi" w:hAnsiTheme="majorHAnsi" w:cstheme="majorHAnsi"/>
          <w:color w:val="000000" w:themeColor="text1"/>
          <w:sz w:val="24"/>
          <w:szCs w:val="24"/>
          <w:lang w:val="ro-MD"/>
        </w:rPr>
      </w:pPr>
      <w:r w:rsidRPr="00113DB1">
        <w:rPr>
          <w:rFonts w:asciiTheme="majorHAnsi" w:hAnsiTheme="majorHAnsi" w:cstheme="majorHAnsi"/>
          <w:color w:val="000000" w:themeColor="text1"/>
          <w:sz w:val="24"/>
          <w:szCs w:val="24"/>
          <w:lang w:val="ro-MD"/>
        </w:rPr>
        <w:t>nu au fost stabilite prin fi</w:t>
      </w:r>
      <w:r w:rsidR="00113DB1">
        <w:rPr>
          <w:rFonts w:asciiTheme="majorHAnsi" w:hAnsiTheme="majorHAnsi" w:cstheme="majorHAnsi"/>
          <w:color w:val="000000" w:themeColor="text1"/>
          <w:sz w:val="24"/>
          <w:szCs w:val="24"/>
          <w:lang w:val="ro-MD"/>
        </w:rPr>
        <w:t>ș</w:t>
      </w:r>
      <w:r w:rsidRPr="00113DB1">
        <w:rPr>
          <w:rFonts w:asciiTheme="majorHAnsi" w:hAnsiTheme="majorHAnsi" w:cstheme="majorHAnsi"/>
          <w:color w:val="000000" w:themeColor="text1"/>
          <w:sz w:val="24"/>
          <w:szCs w:val="24"/>
          <w:lang w:val="ro-MD"/>
        </w:rPr>
        <w:t>e de post exercitarea unor atribu</w:t>
      </w:r>
      <w:r w:rsidR="00113DB1">
        <w:rPr>
          <w:rFonts w:asciiTheme="majorHAnsi" w:hAnsiTheme="majorHAnsi" w:cstheme="majorHAnsi"/>
          <w:color w:val="000000" w:themeColor="text1"/>
          <w:sz w:val="24"/>
          <w:szCs w:val="24"/>
          <w:lang w:val="ro-MD"/>
        </w:rPr>
        <w:t>ț</w:t>
      </w:r>
      <w:r w:rsidRPr="00113DB1">
        <w:rPr>
          <w:rFonts w:asciiTheme="majorHAnsi" w:hAnsiTheme="majorHAnsi" w:cstheme="majorHAnsi"/>
          <w:color w:val="000000" w:themeColor="text1"/>
          <w:sz w:val="24"/>
          <w:szCs w:val="24"/>
          <w:lang w:val="ro-MD"/>
        </w:rPr>
        <w:t>ii func</w:t>
      </w:r>
      <w:r w:rsidR="00113DB1">
        <w:rPr>
          <w:rFonts w:asciiTheme="majorHAnsi" w:hAnsiTheme="majorHAnsi" w:cstheme="majorHAnsi"/>
          <w:color w:val="000000" w:themeColor="text1"/>
          <w:sz w:val="24"/>
          <w:szCs w:val="24"/>
          <w:lang w:val="ro-MD"/>
        </w:rPr>
        <w:t>ț</w:t>
      </w:r>
      <w:r w:rsidRPr="00113DB1">
        <w:rPr>
          <w:rFonts w:asciiTheme="majorHAnsi" w:hAnsiTheme="majorHAnsi" w:cstheme="majorHAnsi"/>
          <w:color w:val="000000" w:themeColor="text1"/>
          <w:sz w:val="24"/>
          <w:szCs w:val="24"/>
          <w:lang w:val="ro-MD"/>
        </w:rPr>
        <w:t xml:space="preserve">ionale, precum </w:t>
      </w:r>
      <w:r w:rsidR="00113DB1">
        <w:rPr>
          <w:rFonts w:asciiTheme="majorHAnsi" w:hAnsiTheme="majorHAnsi" w:cstheme="majorHAnsi"/>
          <w:color w:val="000000" w:themeColor="text1"/>
          <w:sz w:val="24"/>
          <w:szCs w:val="24"/>
          <w:lang w:val="ro-MD"/>
        </w:rPr>
        <w:t>ș</w:t>
      </w:r>
      <w:r w:rsidRPr="00113DB1">
        <w:rPr>
          <w:rFonts w:asciiTheme="majorHAnsi" w:hAnsiTheme="majorHAnsi" w:cstheme="majorHAnsi"/>
          <w:color w:val="000000" w:themeColor="text1"/>
          <w:sz w:val="24"/>
          <w:szCs w:val="24"/>
          <w:lang w:val="ro-MD"/>
        </w:rPr>
        <w:t>i asigur</w:t>
      </w:r>
      <w:r w:rsidR="00F17EE8" w:rsidRPr="00113DB1">
        <w:rPr>
          <w:rFonts w:asciiTheme="majorHAnsi" w:hAnsiTheme="majorHAnsi" w:cstheme="majorHAnsi"/>
          <w:color w:val="000000" w:themeColor="text1"/>
          <w:sz w:val="24"/>
          <w:szCs w:val="24"/>
          <w:lang w:val="ro-MD"/>
        </w:rPr>
        <w:t>area</w:t>
      </w:r>
      <w:r w:rsidRPr="00113DB1">
        <w:rPr>
          <w:rFonts w:asciiTheme="majorHAnsi" w:hAnsiTheme="majorHAnsi" w:cstheme="majorHAnsi"/>
          <w:color w:val="000000" w:themeColor="text1"/>
          <w:sz w:val="24"/>
          <w:szCs w:val="24"/>
          <w:lang w:val="ro-MD"/>
        </w:rPr>
        <w:t xml:space="preserve"> răspunderii materiale depline pentru bunurile </w:t>
      </w:r>
      <w:r w:rsidR="000A78A4" w:rsidRPr="00113DB1">
        <w:rPr>
          <w:rFonts w:asciiTheme="majorHAnsi" w:hAnsiTheme="majorHAnsi" w:cstheme="majorHAnsi"/>
          <w:color w:val="000000" w:themeColor="text1"/>
          <w:sz w:val="24"/>
          <w:szCs w:val="24"/>
          <w:lang w:val="ro-MD"/>
        </w:rPr>
        <w:t>în valoare de circa 4</w:t>
      </w:r>
      <w:r w:rsidR="004A080C" w:rsidRPr="00113DB1">
        <w:rPr>
          <w:rFonts w:asciiTheme="majorHAnsi" w:hAnsiTheme="majorHAnsi" w:cstheme="majorHAnsi"/>
          <w:color w:val="000000" w:themeColor="text1"/>
          <w:sz w:val="24"/>
          <w:szCs w:val="24"/>
          <w:lang w:val="ro-MD"/>
        </w:rPr>
        <w:t>5</w:t>
      </w:r>
      <w:r w:rsidR="000A78A4" w:rsidRPr="00113DB1">
        <w:rPr>
          <w:rFonts w:asciiTheme="majorHAnsi" w:hAnsiTheme="majorHAnsi" w:cstheme="majorHAnsi"/>
          <w:color w:val="000000" w:themeColor="text1"/>
          <w:sz w:val="24"/>
          <w:szCs w:val="24"/>
          <w:lang w:val="ro-MD"/>
        </w:rPr>
        <w:t>,</w:t>
      </w:r>
      <w:r w:rsidR="004A080C" w:rsidRPr="00113DB1">
        <w:rPr>
          <w:rFonts w:asciiTheme="majorHAnsi" w:hAnsiTheme="majorHAnsi" w:cstheme="majorHAnsi"/>
          <w:color w:val="000000" w:themeColor="text1"/>
          <w:sz w:val="24"/>
          <w:szCs w:val="24"/>
          <w:lang w:val="ro-MD"/>
        </w:rPr>
        <w:t>3</w:t>
      </w:r>
      <w:r w:rsidR="000A78A4" w:rsidRPr="00113DB1">
        <w:rPr>
          <w:rFonts w:asciiTheme="majorHAnsi" w:hAnsiTheme="majorHAnsi" w:cstheme="majorHAnsi"/>
          <w:color w:val="000000" w:themeColor="text1"/>
          <w:sz w:val="24"/>
          <w:szCs w:val="24"/>
          <w:lang w:val="ro-MD"/>
        </w:rPr>
        <w:t xml:space="preserve"> mil.lei</w:t>
      </w:r>
      <w:r w:rsidRPr="00113DB1">
        <w:rPr>
          <w:rFonts w:asciiTheme="majorHAnsi" w:hAnsiTheme="majorHAnsi" w:cstheme="majorHAnsi"/>
          <w:color w:val="000000" w:themeColor="text1"/>
          <w:sz w:val="24"/>
          <w:szCs w:val="24"/>
          <w:lang w:val="ro-MD"/>
        </w:rPr>
        <w:t xml:space="preserve"> </w:t>
      </w:r>
      <w:r w:rsidR="00D10D3A" w:rsidRPr="00113DB1">
        <w:rPr>
          <w:rFonts w:asciiTheme="majorHAnsi" w:hAnsiTheme="majorHAnsi" w:cstheme="majorHAnsi"/>
          <w:color w:val="000000" w:themeColor="text1"/>
          <w:sz w:val="24"/>
          <w:szCs w:val="24"/>
          <w:lang w:val="ro-MD"/>
        </w:rPr>
        <w:t>aflate în gestiunea angaja</w:t>
      </w:r>
      <w:r w:rsidR="00113DB1">
        <w:rPr>
          <w:rFonts w:asciiTheme="majorHAnsi" w:hAnsiTheme="majorHAnsi" w:cstheme="majorHAnsi"/>
          <w:color w:val="000000" w:themeColor="text1"/>
          <w:sz w:val="24"/>
          <w:szCs w:val="24"/>
          <w:lang w:val="ro-MD"/>
        </w:rPr>
        <w:t>ț</w:t>
      </w:r>
      <w:r w:rsidR="00D10D3A" w:rsidRPr="00113DB1">
        <w:rPr>
          <w:rFonts w:asciiTheme="majorHAnsi" w:hAnsiTheme="majorHAnsi" w:cstheme="majorHAnsi"/>
          <w:color w:val="000000" w:themeColor="text1"/>
          <w:sz w:val="24"/>
          <w:szCs w:val="24"/>
          <w:lang w:val="ro-MD"/>
        </w:rPr>
        <w:t xml:space="preserve">ilor </w:t>
      </w:r>
      <w:r w:rsidRPr="00113DB1">
        <w:rPr>
          <w:rFonts w:asciiTheme="majorHAnsi" w:hAnsiTheme="majorHAnsi" w:cstheme="majorHAnsi"/>
          <w:color w:val="000000" w:themeColor="text1"/>
          <w:sz w:val="24"/>
          <w:szCs w:val="24"/>
          <w:lang w:val="ro-MD"/>
        </w:rPr>
        <w:t xml:space="preserve">(pct.4.3.8.); </w:t>
      </w:r>
    </w:p>
    <w:p w14:paraId="0AC1B2D2" w14:textId="709988AD" w:rsidR="00923CE1" w:rsidRPr="00113DB1" w:rsidRDefault="00D10D3A" w:rsidP="002E1C0C">
      <w:pPr>
        <w:pStyle w:val="ListParagraph"/>
        <w:numPr>
          <w:ilvl w:val="0"/>
          <w:numId w:val="3"/>
        </w:numPr>
        <w:spacing w:after="0" w:line="276" w:lineRule="auto"/>
        <w:ind w:left="0" w:firstLine="426"/>
        <w:jc w:val="both"/>
        <w:rPr>
          <w:rFonts w:asciiTheme="majorHAnsi" w:hAnsiTheme="majorHAnsi" w:cstheme="majorHAnsi"/>
          <w:color w:val="000000" w:themeColor="text1"/>
          <w:sz w:val="24"/>
          <w:szCs w:val="24"/>
          <w:lang w:val="ro-MD"/>
        </w:rPr>
      </w:pPr>
      <w:r w:rsidRPr="00113DB1">
        <w:rPr>
          <w:rFonts w:asciiTheme="majorHAnsi" w:hAnsiTheme="majorHAnsi" w:cstheme="majorHAnsi"/>
          <w:color w:val="000000" w:themeColor="text1"/>
          <w:sz w:val="24"/>
          <w:szCs w:val="24"/>
          <w:lang w:val="ro-MD"/>
        </w:rPr>
        <w:t>nerespectarea cadrului legal, ignorarea cerin</w:t>
      </w:r>
      <w:r w:rsidR="00113DB1">
        <w:rPr>
          <w:rFonts w:asciiTheme="majorHAnsi" w:hAnsiTheme="majorHAnsi" w:cstheme="majorHAnsi"/>
          <w:color w:val="000000" w:themeColor="text1"/>
          <w:sz w:val="24"/>
          <w:szCs w:val="24"/>
          <w:lang w:val="ro-MD"/>
        </w:rPr>
        <w:t>ț</w:t>
      </w:r>
      <w:r w:rsidRPr="00113DB1">
        <w:rPr>
          <w:rFonts w:asciiTheme="majorHAnsi" w:hAnsiTheme="majorHAnsi" w:cstheme="majorHAnsi"/>
          <w:color w:val="000000" w:themeColor="text1"/>
          <w:sz w:val="24"/>
          <w:szCs w:val="24"/>
          <w:lang w:val="ro-MD"/>
        </w:rPr>
        <w:t xml:space="preserve">elor decizionale </w:t>
      </w:r>
      <w:r w:rsidR="00113DB1">
        <w:rPr>
          <w:rFonts w:asciiTheme="majorHAnsi" w:hAnsiTheme="majorHAnsi" w:cstheme="majorHAnsi"/>
          <w:color w:val="000000" w:themeColor="text1"/>
          <w:sz w:val="24"/>
          <w:szCs w:val="24"/>
          <w:lang w:val="ro-MD"/>
        </w:rPr>
        <w:t>ș</w:t>
      </w:r>
      <w:r w:rsidRPr="00113DB1">
        <w:rPr>
          <w:rFonts w:asciiTheme="majorHAnsi" w:hAnsiTheme="majorHAnsi" w:cstheme="majorHAnsi"/>
          <w:color w:val="000000" w:themeColor="text1"/>
          <w:sz w:val="24"/>
          <w:szCs w:val="24"/>
          <w:lang w:val="ro-MD"/>
        </w:rPr>
        <w:t xml:space="preserve">i </w:t>
      </w:r>
      <w:r w:rsidR="00923CE1" w:rsidRPr="00113DB1">
        <w:rPr>
          <w:rFonts w:asciiTheme="majorHAnsi" w:hAnsiTheme="majorHAnsi" w:cstheme="majorHAnsi"/>
          <w:color w:val="000000" w:themeColor="text1"/>
          <w:sz w:val="24"/>
          <w:szCs w:val="24"/>
          <w:lang w:val="ro-MD"/>
        </w:rPr>
        <w:t>lipsa unui mecanism de reglementare a modului, particularită</w:t>
      </w:r>
      <w:r w:rsidR="00113DB1">
        <w:rPr>
          <w:rFonts w:asciiTheme="majorHAnsi" w:hAnsiTheme="majorHAnsi" w:cstheme="majorHAnsi"/>
          <w:color w:val="000000" w:themeColor="text1"/>
          <w:sz w:val="24"/>
          <w:szCs w:val="24"/>
          <w:lang w:val="ro-MD"/>
        </w:rPr>
        <w:t>ț</w:t>
      </w:r>
      <w:r w:rsidR="00923CE1" w:rsidRPr="00113DB1">
        <w:rPr>
          <w:rFonts w:asciiTheme="majorHAnsi" w:hAnsiTheme="majorHAnsi" w:cstheme="majorHAnsi"/>
          <w:color w:val="000000" w:themeColor="text1"/>
          <w:sz w:val="24"/>
          <w:szCs w:val="24"/>
          <w:lang w:val="ro-MD"/>
        </w:rPr>
        <w:t xml:space="preserve">ilor </w:t>
      </w:r>
      <w:r w:rsidR="00113DB1">
        <w:rPr>
          <w:rFonts w:asciiTheme="majorHAnsi" w:hAnsiTheme="majorHAnsi" w:cstheme="majorHAnsi"/>
          <w:color w:val="000000" w:themeColor="text1"/>
          <w:sz w:val="24"/>
          <w:szCs w:val="24"/>
          <w:lang w:val="ro-MD"/>
        </w:rPr>
        <w:t>ș</w:t>
      </w:r>
      <w:r w:rsidR="00923CE1" w:rsidRPr="00113DB1">
        <w:rPr>
          <w:rFonts w:asciiTheme="majorHAnsi" w:hAnsiTheme="majorHAnsi" w:cstheme="majorHAnsi"/>
          <w:color w:val="000000" w:themeColor="text1"/>
          <w:sz w:val="24"/>
          <w:szCs w:val="24"/>
          <w:lang w:val="ro-MD"/>
        </w:rPr>
        <w:t>i criteriilor de atribuire a terenurilor au creat premise pentru pierderea proprietă</w:t>
      </w:r>
      <w:r w:rsidR="00113DB1">
        <w:rPr>
          <w:rFonts w:asciiTheme="majorHAnsi" w:hAnsiTheme="majorHAnsi" w:cstheme="majorHAnsi"/>
          <w:color w:val="000000" w:themeColor="text1"/>
          <w:sz w:val="24"/>
          <w:szCs w:val="24"/>
          <w:lang w:val="ro-MD"/>
        </w:rPr>
        <w:t>ț</w:t>
      </w:r>
      <w:r w:rsidR="00923CE1" w:rsidRPr="00113DB1">
        <w:rPr>
          <w:rFonts w:asciiTheme="majorHAnsi" w:hAnsiTheme="majorHAnsi" w:cstheme="majorHAnsi"/>
          <w:color w:val="000000" w:themeColor="text1"/>
          <w:sz w:val="24"/>
          <w:szCs w:val="24"/>
          <w:lang w:val="ro-MD"/>
        </w:rPr>
        <w:t>ii locale (pct. 4.3.3.; 4.3.4);</w:t>
      </w:r>
    </w:p>
    <w:p w14:paraId="66FE572E" w14:textId="7A433ACF" w:rsidR="00221873" w:rsidRPr="00113DB1" w:rsidRDefault="00923CE1" w:rsidP="002E1C0C">
      <w:pPr>
        <w:pStyle w:val="ListParagraph"/>
        <w:numPr>
          <w:ilvl w:val="0"/>
          <w:numId w:val="3"/>
        </w:numPr>
        <w:spacing w:after="0" w:line="276" w:lineRule="auto"/>
        <w:ind w:left="0" w:firstLine="426"/>
        <w:jc w:val="both"/>
        <w:rPr>
          <w:rFonts w:asciiTheme="majorHAnsi" w:hAnsiTheme="majorHAnsi" w:cstheme="majorHAnsi"/>
          <w:color w:val="000000" w:themeColor="text1"/>
          <w:sz w:val="24"/>
          <w:szCs w:val="24"/>
          <w:lang w:val="ro-MD"/>
        </w:rPr>
      </w:pPr>
      <w:r w:rsidRPr="00113DB1">
        <w:rPr>
          <w:rFonts w:ascii="Calibri Light" w:eastAsia="Times New Roman" w:hAnsi="Calibri Light" w:cs="Calibri Light"/>
          <w:bCs/>
          <w:iCs/>
          <w:color w:val="000000" w:themeColor="text1"/>
          <w:sz w:val="24"/>
          <w:szCs w:val="24"/>
          <w:lang w:val="ro-MD" w:eastAsia="ru-RU"/>
        </w:rPr>
        <w:t>cadastrul funciar a</w:t>
      </w:r>
      <w:r w:rsidR="00F17EE8" w:rsidRPr="00113DB1">
        <w:rPr>
          <w:rFonts w:ascii="Calibri Light" w:eastAsia="Times New Roman" w:hAnsi="Calibri Light" w:cs="Calibri Light"/>
          <w:bCs/>
          <w:iCs/>
          <w:color w:val="000000" w:themeColor="text1"/>
          <w:sz w:val="24"/>
          <w:szCs w:val="24"/>
          <w:lang w:val="ro-MD" w:eastAsia="ru-RU"/>
        </w:rPr>
        <w:t>l</w:t>
      </w:r>
      <w:r w:rsidRPr="00113DB1">
        <w:rPr>
          <w:rFonts w:ascii="Calibri Light" w:eastAsia="Times New Roman" w:hAnsi="Calibri Light" w:cs="Calibri Light"/>
          <w:bCs/>
          <w:iCs/>
          <w:color w:val="000000" w:themeColor="text1"/>
          <w:sz w:val="24"/>
          <w:szCs w:val="24"/>
          <w:lang w:val="ro-MD" w:eastAsia="ru-RU"/>
        </w:rPr>
        <w:t xml:space="preserve"> UAT nu oferă utilizatorilor informa</w:t>
      </w:r>
      <w:r w:rsidR="00113DB1">
        <w:rPr>
          <w:rFonts w:ascii="Calibri Light" w:eastAsia="Times New Roman" w:hAnsi="Calibri Light" w:cs="Calibri Light"/>
          <w:bCs/>
          <w:iCs/>
          <w:color w:val="000000" w:themeColor="text1"/>
          <w:sz w:val="24"/>
          <w:szCs w:val="24"/>
          <w:lang w:val="ro-MD" w:eastAsia="ru-RU"/>
        </w:rPr>
        <w:t>ț</w:t>
      </w:r>
      <w:r w:rsidRPr="00113DB1">
        <w:rPr>
          <w:rFonts w:ascii="Calibri Light" w:eastAsia="Times New Roman" w:hAnsi="Calibri Light" w:cs="Calibri Light"/>
          <w:bCs/>
          <w:iCs/>
          <w:color w:val="000000" w:themeColor="text1"/>
          <w:sz w:val="24"/>
          <w:szCs w:val="24"/>
          <w:lang w:val="ro-MD" w:eastAsia="ru-RU"/>
        </w:rPr>
        <w:t>ii veridice</w:t>
      </w:r>
      <w:r w:rsidR="00382492" w:rsidRPr="00113DB1">
        <w:rPr>
          <w:rFonts w:ascii="Calibri Light" w:eastAsia="Times New Roman" w:hAnsi="Calibri Light" w:cs="Calibri Light"/>
          <w:bCs/>
          <w:iCs/>
          <w:color w:val="000000" w:themeColor="text1"/>
          <w:sz w:val="24"/>
          <w:szCs w:val="24"/>
          <w:lang w:val="ro-MD" w:eastAsia="ru-RU"/>
        </w:rPr>
        <w:t xml:space="preserve"> </w:t>
      </w:r>
      <w:r w:rsidR="00382492" w:rsidRPr="00113DB1">
        <w:rPr>
          <w:rFonts w:asciiTheme="majorHAnsi" w:hAnsiTheme="majorHAnsi" w:cstheme="majorHAnsi"/>
          <w:color w:val="000000" w:themeColor="text1"/>
          <w:sz w:val="24"/>
          <w:szCs w:val="24"/>
          <w:lang w:val="ro-MD"/>
        </w:rPr>
        <w:t>(pct. 4.3.3.)</w:t>
      </w:r>
      <w:r w:rsidRPr="00113DB1">
        <w:rPr>
          <w:rFonts w:ascii="Calibri Light" w:eastAsia="Times New Roman" w:hAnsi="Calibri Light" w:cs="Calibri Light"/>
          <w:bCs/>
          <w:iCs/>
          <w:color w:val="000000" w:themeColor="text1"/>
          <w:sz w:val="24"/>
          <w:szCs w:val="24"/>
          <w:lang w:val="ro-MD" w:eastAsia="ru-RU"/>
        </w:rPr>
        <w:t>.</w:t>
      </w:r>
    </w:p>
    <w:p w14:paraId="474AA691" w14:textId="4999EAC6" w:rsidR="00F62049" w:rsidRPr="00113DB1" w:rsidRDefault="00F62049" w:rsidP="002E1C0C">
      <w:pPr>
        <w:pStyle w:val="ListParagraph"/>
        <w:spacing w:after="0" w:line="276" w:lineRule="auto"/>
        <w:ind w:left="426"/>
        <w:jc w:val="both"/>
        <w:rPr>
          <w:rFonts w:asciiTheme="majorHAnsi" w:eastAsia="Times New Roman" w:hAnsiTheme="majorHAnsi" w:cstheme="majorHAnsi"/>
          <w:color w:val="000000" w:themeColor="text1"/>
          <w:sz w:val="24"/>
          <w:szCs w:val="24"/>
          <w:lang w:val="ro-MD" w:eastAsia="ro-MD"/>
        </w:rPr>
      </w:pPr>
    </w:p>
    <w:p w14:paraId="15E4E943" w14:textId="74B16953" w:rsidR="00876746" w:rsidRPr="00113DB1" w:rsidRDefault="00876746" w:rsidP="002E1C0C">
      <w:pPr>
        <w:pStyle w:val="Heading1"/>
        <w:spacing w:before="0" w:line="276" w:lineRule="auto"/>
        <w:ind w:firstLine="562"/>
        <w:jc w:val="center"/>
        <w:rPr>
          <w:rFonts w:cstheme="majorHAnsi"/>
          <w:b/>
          <w:bCs/>
          <w:color w:val="000000" w:themeColor="text1"/>
          <w:sz w:val="28"/>
          <w:szCs w:val="28"/>
          <w:lang w:val="ro-MD"/>
        </w:rPr>
      </w:pPr>
      <w:bookmarkStart w:id="7" w:name="_Toc60045170"/>
      <w:bookmarkStart w:id="8" w:name="_Toc66699932"/>
      <w:r w:rsidRPr="00113DB1">
        <w:rPr>
          <w:rFonts w:cstheme="majorHAnsi"/>
          <w:b/>
          <w:bCs/>
          <w:color w:val="000000" w:themeColor="text1"/>
          <w:sz w:val="28"/>
          <w:szCs w:val="28"/>
          <w:lang w:val="ro-MD"/>
        </w:rPr>
        <w:t>II. PREZENTARE GENERALĂ</w:t>
      </w:r>
      <w:bookmarkEnd w:id="7"/>
      <w:bookmarkEnd w:id="8"/>
    </w:p>
    <w:p w14:paraId="09D567FD" w14:textId="77777777" w:rsidR="00A92262" w:rsidRPr="00113DB1" w:rsidRDefault="00A92262" w:rsidP="007E7C70">
      <w:pPr>
        <w:pStyle w:val="NormalWeb"/>
        <w:shd w:val="clear" w:color="auto" w:fill="FFFFFF"/>
        <w:spacing w:line="276" w:lineRule="auto"/>
        <w:rPr>
          <w:rFonts w:asciiTheme="majorHAnsi" w:hAnsiTheme="majorHAnsi" w:cstheme="majorHAnsi"/>
          <w:b/>
          <w:color w:val="000000" w:themeColor="text1"/>
          <w:lang w:val="ro-MD"/>
        </w:rPr>
      </w:pPr>
      <w:r w:rsidRPr="00113DB1">
        <w:rPr>
          <w:rFonts w:asciiTheme="majorHAnsi" w:hAnsiTheme="majorHAnsi" w:cstheme="majorHAnsi"/>
          <w:b/>
          <w:color w:val="000000" w:themeColor="text1"/>
          <w:lang w:val="ro-MD" w:eastAsia="ro-MD"/>
        </w:rPr>
        <w:t>2.1. Prezentarea domeniului supus auditului</w:t>
      </w:r>
      <w:r w:rsidRPr="00113DB1">
        <w:rPr>
          <w:rFonts w:asciiTheme="majorHAnsi" w:hAnsiTheme="majorHAnsi" w:cstheme="majorHAnsi"/>
          <w:b/>
          <w:color w:val="000000" w:themeColor="text1"/>
          <w:lang w:val="ro-MD"/>
        </w:rPr>
        <w:t xml:space="preserve"> </w:t>
      </w:r>
    </w:p>
    <w:p w14:paraId="2207BDB5" w14:textId="4AC5802E" w:rsidR="00221873" w:rsidRPr="00113DB1" w:rsidRDefault="00A1333C" w:rsidP="007E7C70">
      <w:pPr>
        <w:pStyle w:val="NormalWeb"/>
        <w:shd w:val="clear" w:color="auto" w:fill="FFFFFF"/>
        <w:spacing w:line="276" w:lineRule="auto"/>
        <w:rPr>
          <w:rFonts w:asciiTheme="majorHAnsi" w:hAnsiTheme="majorHAnsi" w:cstheme="majorHAnsi"/>
          <w:color w:val="000000" w:themeColor="text1"/>
          <w:lang w:val="ro-MD"/>
        </w:rPr>
      </w:pPr>
      <w:r w:rsidRPr="00113DB1">
        <w:rPr>
          <w:rFonts w:asciiTheme="majorHAnsi" w:hAnsiTheme="majorHAnsi" w:cstheme="majorHAnsi"/>
          <w:color w:val="000000" w:themeColor="text1"/>
          <w:lang w:val="ro-MD"/>
        </w:rPr>
        <w:t>Ora</w:t>
      </w:r>
      <w:r w:rsidR="00113DB1">
        <w:rPr>
          <w:rFonts w:asciiTheme="majorHAnsi" w:hAnsiTheme="majorHAnsi" w:cstheme="majorHAnsi"/>
          <w:color w:val="000000" w:themeColor="text1"/>
          <w:lang w:val="ro-MD"/>
        </w:rPr>
        <w:t>ș</w:t>
      </w:r>
      <w:r w:rsidRPr="00113DB1">
        <w:rPr>
          <w:rFonts w:asciiTheme="majorHAnsi" w:hAnsiTheme="majorHAnsi" w:cstheme="majorHAnsi"/>
          <w:color w:val="000000" w:themeColor="text1"/>
          <w:lang w:val="ro-MD"/>
        </w:rPr>
        <w:t xml:space="preserve">ul Nisporeni </w:t>
      </w:r>
      <w:r w:rsidRPr="00113DB1">
        <w:rPr>
          <w:rFonts w:asciiTheme="majorHAnsi" w:hAnsiTheme="majorHAnsi" w:cstheme="majorHAnsi"/>
          <w:color w:val="000000" w:themeColor="text1"/>
          <w:shd w:val="clear" w:color="auto" w:fill="FFFFFF"/>
          <w:lang w:val="ro-MD"/>
        </w:rPr>
        <w:t xml:space="preserve">este </w:t>
      </w:r>
      <w:r w:rsidRPr="00113DB1">
        <w:rPr>
          <w:rFonts w:asciiTheme="majorHAnsi" w:hAnsiTheme="majorHAnsi" w:cstheme="majorHAnsi"/>
          <w:color w:val="000000" w:themeColor="text1"/>
          <w:lang w:val="ro-MD"/>
        </w:rPr>
        <w:t>o unitate administrativ-teritorială de nivelul I</w:t>
      </w:r>
      <w:r w:rsidRPr="00113DB1">
        <w:rPr>
          <w:rFonts w:asciiTheme="majorHAnsi" w:hAnsiTheme="majorHAnsi" w:cstheme="majorHAnsi"/>
          <w:color w:val="000000" w:themeColor="text1"/>
          <w:shd w:val="clear" w:color="auto" w:fill="FFFFFF"/>
          <w:lang w:val="ro-MD"/>
        </w:rPr>
        <w:t xml:space="preserve"> </w:t>
      </w:r>
      <w:r w:rsidR="003E6B3B" w:rsidRPr="00113DB1">
        <w:rPr>
          <w:rFonts w:asciiTheme="majorHAnsi" w:hAnsiTheme="majorHAnsi" w:cstheme="majorHAnsi"/>
          <w:color w:val="000000" w:themeColor="text1"/>
          <w:lang w:val="ro-MD"/>
        </w:rPr>
        <w:t xml:space="preserve">care </w:t>
      </w:r>
      <w:r w:rsidR="0083317F" w:rsidRPr="00113DB1">
        <w:rPr>
          <w:rFonts w:asciiTheme="majorHAnsi" w:hAnsiTheme="majorHAnsi" w:cstheme="majorHAnsi"/>
          <w:color w:val="000000" w:themeColor="text1"/>
          <w:lang w:val="ro-MD"/>
        </w:rPr>
        <w:t>cuprinde o suprafa</w:t>
      </w:r>
      <w:r w:rsidR="00113DB1">
        <w:rPr>
          <w:rFonts w:asciiTheme="majorHAnsi" w:hAnsiTheme="majorHAnsi" w:cstheme="majorHAnsi"/>
          <w:color w:val="000000" w:themeColor="text1"/>
          <w:lang w:val="ro-MD"/>
        </w:rPr>
        <w:t>ț</w:t>
      </w:r>
      <w:r w:rsidR="0083317F" w:rsidRPr="00113DB1">
        <w:rPr>
          <w:rFonts w:asciiTheme="majorHAnsi" w:hAnsiTheme="majorHAnsi" w:cstheme="majorHAnsi"/>
          <w:color w:val="000000" w:themeColor="text1"/>
          <w:lang w:val="ro-MD"/>
        </w:rPr>
        <w:t xml:space="preserve">ă totală a terenurilor de </w:t>
      </w:r>
      <w:r w:rsidR="00282657" w:rsidRPr="00113DB1">
        <w:rPr>
          <w:rFonts w:asciiTheme="majorHAnsi" w:hAnsiTheme="majorHAnsi" w:cstheme="majorHAnsi"/>
          <w:color w:val="000000" w:themeColor="text1"/>
          <w:lang w:val="ro-MD"/>
        </w:rPr>
        <w:t>9,2 mii</w:t>
      </w:r>
      <w:r w:rsidR="0083317F" w:rsidRPr="00113DB1">
        <w:rPr>
          <w:rFonts w:asciiTheme="majorHAnsi" w:hAnsiTheme="majorHAnsi" w:cstheme="majorHAnsi"/>
          <w:color w:val="000000" w:themeColor="text1"/>
          <w:lang w:val="ro-MD"/>
        </w:rPr>
        <w:t xml:space="preserve"> ha</w:t>
      </w:r>
      <w:r w:rsidRPr="00113DB1">
        <w:rPr>
          <w:rFonts w:asciiTheme="majorHAnsi" w:hAnsiTheme="majorHAnsi" w:cstheme="majorHAnsi"/>
          <w:color w:val="000000" w:themeColor="text1"/>
          <w:shd w:val="clear" w:color="auto" w:fill="FFFFFF"/>
          <w:lang w:val="ro-MD"/>
        </w:rPr>
        <w:t xml:space="preserve">. </w:t>
      </w:r>
      <w:r w:rsidRPr="00113DB1">
        <w:rPr>
          <w:rFonts w:asciiTheme="majorHAnsi" w:hAnsiTheme="majorHAnsi" w:cstheme="majorHAnsi"/>
          <w:color w:val="000000" w:themeColor="text1"/>
          <w:lang w:val="ro-MD"/>
        </w:rPr>
        <w:t>P</w:t>
      </w:r>
      <w:r w:rsidRPr="00113DB1">
        <w:rPr>
          <w:rFonts w:asciiTheme="majorHAnsi" w:hAnsiTheme="majorHAnsi" w:cstheme="majorHAnsi"/>
          <w:color w:val="000000" w:themeColor="text1"/>
          <w:shd w:val="clear" w:color="auto" w:fill="FFFFFF"/>
          <w:lang w:val="ro-MD"/>
        </w:rPr>
        <w:t>opula</w:t>
      </w:r>
      <w:r w:rsidR="00113DB1">
        <w:rPr>
          <w:rFonts w:asciiTheme="majorHAnsi" w:hAnsiTheme="majorHAnsi" w:cstheme="majorHAnsi"/>
          <w:color w:val="000000" w:themeColor="text1"/>
          <w:shd w:val="clear" w:color="auto" w:fill="FFFFFF"/>
          <w:lang w:val="ro-MD"/>
        </w:rPr>
        <w:t>ț</w:t>
      </w:r>
      <w:r w:rsidRPr="00113DB1">
        <w:rPr>
          <w:rFonts w:asciiTheme="majorHAnsi" w:hAnsiTheme="majorHAnsi" w:cstheme="majorHAnsi"/>
          <w:color w:val="000000" w:themeColor="text1"/>
          <w:shd w:val="clear" w:color="auto" w:fill="FFFFFF"/>
          <w:lang w:val="ro-MD"/>
        </w:rPr>
        <w:t>ia ora</w:t>
      </w:r>
      <w:r w:rsidR="00113DB1">
        <w:rPr>
          <w:rFonts w:asciiTheme="majorHAnsi" w:hAnsiTheme="majorHAnsi" w:cstheme="majorHAnsi"/>
          <w:color w:val="000000" w:themeColor="text1"/>
          <w:shd w:val="clear" w:color="auto" w:fill="FFFFFF"/>
          <w:lang w:val="ro-MD"/>
        </w:rPr>
        <w:t>ș</w:t>
      </w:r>
      <w:r w:rsidRPr="00113DB1">
        <w:rPr>
          <w:rFonts w:asciiTheme="majorHAnsi" w:hAnsiTheme="majorHAnsi" w:cstheme="majorHAnsi"/>
          <w:color w:val="000000" w:themeColor="text1"/>
          <w:shd w:val="clear" w:color="auto" w:fill="FFFFFF"/>
          <w:lang w:val="ro-MD"/>
        </w:rPr>
        <w:t xml:space="preserve">ului constituie </w:t>
      </w:r>
      <w:r w:rsidR="00C815CB" w:rsidRPr="00113DB1">
        <w:rPr>
          <w:rFonts w:asciiTheme="majorHAnsi" w:hAnsiTheme="majorHAnsi" w:cstheme="majorHAnsi"/>
          <w:color w:val="000000" w:themeColor="text1"/>
          <w:shd w:val="clear" w:color="auto" w:fill="FFFFFF"/>
          <w:lang w:val="ro-MD"/>
        </w:rPr>
        <w:t>11</w:t>
      </w:r>
      <w:r w:rsidR="00F17EE8" w:rsidRPr="00113DB1">
        <w:rPr>
          <w:rFonts w:asciiTheme="majorHAnsi" w:hAnsiTheme="majorHAnsi" w:cstheme="majorHAnsi"/>
          <w:color w:val="000000" w:themeColor="text1"/>
          <w:shd w:val="clear" w:color="auto" w:fill="FFFFFF"/>
          <w:lang w:val="ro-MD"/>
        </w:rPr>
        <w:t>,</w:t>
      </w:r>
      <w:r w:rsidR="00C815CB" w:rsidRPr="00113DB1">
        <w:rPr>
          <w:rFonts w:asciiTheme="majorHAnsi" w:hAnsiTheme="majorHAnsi" w:cstheme="majorHAnsi"/>
          <w:color w:val="000000" w:themeColor="text1"/>
          <w:shd w:val="clear" w:color="auto" w:fill="FFFFFF"/>
          <w:lang w:val="ro-MD"/>
        </w:rPr>
        <w:t>4 mii</w:t>
      </w:r>
      <w:r w:rsidR="00F17EE8" w:rsidRPr="00113DB1">
        <w:rPr>
          <w:rFonts w:asciiTheme="majorHAnsi" w:hAnsiTheme="majorHAnsi" w:cstheme="majorHAnsi"/>
          <w:color w:val="000000" w:themeColor="text1"/>
          <w:shd w:val="clear" w:color="auto" w:fill="FFFFFF"/>
          <w:lang w:val="ro-MD"/>
        </w:rPr>
        <w:t xml:space="preserve"> de</w:t>
      </w:r>
      <w:r w:rsidR="00C815CB" w:rsidRPr="00113DB1">
        <w:rPr>
          <w:rFonts w:asciiTheme="majorHAnsi" w:hAnsiTheme="majorHAnsi" w:cstheme="majorHAnsi"/>
          <w:color w:val="000000" w:themeColor="text1"/>
          <w:shd w:val="clear" w:color="auto" w:fill="FFFFFF"/>
          <w:lang w:val="ro-MD"/>
        </w:rPr>
        <w:t xml:space="preserve"> locuitori</w:t>
      </w:r>
      <w:r w:rsidRPr="00113DB1">
        <w:rPr>
          <w:rFonts w:asciiTheme="majorHAnsi" w:hAnsiTheme="majorHAnsi" w:cstheme="majorHAnsi"/>
          <w:color w:val="000000" w:themeColor="text1"/>
          <w:lang w:val="ro-MD"/>
        </w:rPr>
        <w:t>.</w:t>
      </w:r>
      <w:r w:rsidR="00CC609E" w:rsidRPr="00113DB1">
        <w:rPr>
          <w:rFonts w:asciiTheme="majorHAnsi" w:hAnsiTheme="majorHAnsi" w:cstheme="majorHAnsi"/>
          <w:color w:val="000000" w:themeColor="text1"/>
          <w:lang w:val="ro-MD"/>
        </w:rPr>
        <w:t xml:space="preserve"> </w:t>
      </w:r>
    </w:p>
    <w:p w14:paraId="203CFA6E" w14:textId="00AE40BD" w:rsidR="00876746" w:rsidRPr="00113DB1" w:rsidRDefault="0083317F" w:rsidP="00E87ABE">
      <w:pPr>
        <w:pStyle w:val="NormalWeb"/>
        <w:shd w:val="clear" w:color="auto" w:fill="FFFFFF"/>
        <w:spacing w:line="276" w:lineRule="auto"/>
        <w:rPr>
          <w:rFonts w:asciiTheme="majorHAnsi" w:hAnsiTheme="majorHAnsi" w:cstheme="majorHAnsi"/>
          <w:color w:val="000000" w:themeColor="text1"/>
          <w:lang w:val="ro-MD"/>
        </w:rPr>
      </w:pPr>
      <w:r w:rsidRPr="00113DB1">
        <w:rPr>
          <w:rFonts w:asciiTheme="majorHAnsi" w:hAnsiTheme="majorHAnsi" w:cstheme="majorHAnsi"/>
          <w:color w:val="000000" w:themeColor="text1"/>
          <w:lang w:val="ro-MD"/>
        </w:rPr>
        <w:lastRenderedPageBreak/>
        <w:t>Din bugetul local sunt finan</w:t>
      </w:r>
      <w:r w:rsidR="00113DB1">
        <w:rPr>
          <w:rFonts w:asciiTheme="majorHAnsi" w:hAnsiTheme="majorHAnsi" w:cstheme="majorHAnsi"/>
          <w:color w:val="000000" w:themeColor="text1"/>
          <w:lang w:val="ro-MD"/>
        </w:rPr>
        <w:t>ț</w:t>
      </w:r>
      <w:r w:rsidRPr="00113DB1">
        <w:rPr>
          <w:rFonts w:asciiTheme="majorHAnsi" w:hAnsiTheme="majorHAnsi" w:cstheme="majorHAnsi"/>
          <w:color w:val="000000" w:themeColor="text1"/>
          <w:lang w:val="ro-MD"/>
        </w:rPr>
        <w:t xml:space="preserve">ate </w:t>
      </w:r>
      <w:r w:rsidR="00CA0F87" w:rsidRPr="00113DB1">
        <w:rPr>
          <w:rFonts w:asciiTheme="majorHAnsi" w:hAnsiTheme="majorHAnsi" w:cstheme="majorHAnsi"/>
          <w:color w:val="000000" w:themeColor="text1"/>
          <w:lang w:val="ro-MD"/>
        </w:rPr>
        <w:t>8</w:t>
      </w:r>
      <w:r w:rsidR="004825CE" w:rsidRPr="00113DB1">
        <w:rPr>
          <w:rFonts w:asciiTheme="majorHAnsi" w:hAnsiTheme="majorHAnsi" w:cstheme="majorHAnsi"/>
          <w:color w:val="000000" w:themeColor="text1"/>
          <w:lang w:val="ro-MD"/>
        </w:rPr>
        <w:t xml:space="preserve"> entită</w:t>
      </w:r>
      <w:r w:rsidR="00113DB1">
        <w:rPr>
          <w:rFonts w:asciiTheme="majorHAnsi" w:hAnsiTheme="majorHAnsi" w:cstheme="majorHAnsi"/>
          <w:color w:val="000000" w:themeColor="text1"/>
          <w:lang w:val="ro-MD"/>
        </w:rPr>
        <w:t>ț</w:t>
      </w:r>
      <w:r w:rsidR="004825CE" w:rsidRPr="00113DB1">
        <w:rPr>
          <w:rFonts w:asciiTheme="majorHAnsi" w:hAnsiTheme="majorHAnsi" w:cstheme="majorHAnsi"/>
          <w:color w:val="000000" w:themeColor="text1"/>
          <w:lang w:val="ro-MD"/>
        </w:rPr>
        <w:t>i</w:t>
      </w:r>
      <w:r w:rsidR="00783A8C" w:rsidRPr="00113DB1">
        <w:rPr>
          <w:rFonts w:asciiTheme="majorHAnsi" w:hAnsiTheme="majorHAnsi" w:cstheme="majorHAnsi"/>
          <w:color w:val="000000" w:themeColor="text1"/>
          <w:lang w:val="ro-MD"/>
        </w:rPr>
        <w:t xml:space="preserve"> din subordine</w:t>
      </w:r>
      <w:r w:rsidR="004825CE" w:rsidRPr="00113DB1">
        <w:rPr>
          <w:rFonts w:asciiTheme="majorHAnsi" w:hAnsiTheme="majorHAnsi" w:cstheme="majorHAnsi"/>
          <w:color w:val="000000" w:themeColor="text1"/>
          <w:lang w:val="ro-MD"/>
        </w:rPr>
        <w:t xml:space="preserve">, </w:t>
      </w:r>
      <w:r w:rsidRPr="00113DB1">
        <w:rPr>
          <w:rFonts w:asciiTheme="majorHAnsi" w:hAnsiTheme="majorHAnsi" w:cstheme="majorHAnsi"/>
          <w:color w:val="000000" w:themeColor="text1"/>
          <w:lang w:val="ro-MD"/>
        </w:rPr>
        <w:t xml:space="preserve">cu un efectiv de personal </w:t>
      </w:r>
      <w:r w:rsidR="0018619E" w:rsidRPr="00113DB1">
        <w:rPr>
          <w:rFonts w:asciiTheme="majorHAnsi" w:hAnsiTheme="majorHAnsi" w:cstheme="majorHAnsi"/>
          <w:color w:val="000000" w:themeColor="text1"/>
          <w:lang w:val="ro-MD"/>
        </w:rPr>
        <w:t xml:space="preserve">aprobat </w:t>
      </w:r>
      <w:r w:rsidRPr="00113DB1">
        <w:rPr>
          <w:rFonts w:asciiTheme="majorHAnsi" w:hAnsiTheme="majorHAnsi" w:cstheme="majorHAnsi"/>
          <w:color w:val="000000" w:themeColor="text1"/>
          <w:lang w:val="ro-MD"/>
        </w:rPr>
        <w:t xml:space="preserve">de </w:t>
      </w:r>
      <w:r w:rsidR="001D3C0E" w:rsidRPr="00113DB1">
        <w:rPr>
          <w:rFonts w:asciiTheme="majorHAnsi" w:hAnsiTheme="majorHAnsi" w:cstheme="majorHAnsi"/>
          <w:color w:val="000000" w:themeColor="text1"/>
          <w:lang w:val="ro-MD"/>
        </w:rPr>
        <w:t>176</w:t>
      </w:r>
      <w:r w:rsidRPr="00113DB1">
        <w:rPr>
          <w:rFonts w:asciiTheme="majorHAnsi" w:hAnsiTheme="majorHAnsi" w:cstheme="majorHAnsi"/>
          <w:color w:val="000000" w:themeColor="text1"/>
          <w:lang w:val="ro-MD"/>
        </w:rPr>
        <w:t xml:space="preserve"> </w:t>
      </w:r>
      <w:r w:rsidR="00F17EE8" w:rsidRPr="00113DB1">
        <w:rPr>
          <w:rFonts w:asciiTheme="majorHAnsi" w:hAnsiTheme="majorHAnsi" w:cstheme="majorHAnsi"/>
          <w:color w:val="000000" w:themeColor="text1"/>
          <w:lang w:val="ro-MD"/>
        </w:rPr>
        <w:t xml:space="preserve">de </w:t>
      </w:r>
      <w:r w:rsidRPr="00113DB1">
        <w:rPr>
          <w:rFonts w:asciiTheme="majorHAnsi" w:hAnsiTheme="majorHAnsi" w:cstheme="majorHAnsi"/>
          <w:color w:val="000000" w:themeColor="text1"/>
          <w:lang w:val="ro-MD"/>
        </w:rPr>
        <w:t>unită</w:t>
      </w:r>
      <w:r w:rsidR="00113DB1">
        <w:rPr>
          <w:rFonts w:asciiTheme="majorHAnsi" w:hAnsiTheme="majorHAnsi" w:cstheme="majorHAnsi"/>
          <w:color w:val="000000" w:themeColor="text1"/>
          <w:lang w:val="ro-MD"/>
        </w:rPr>
        <w:t>ț</w:t>
      </w:r>
      <w:r w:rsidRPr="00113DB1">
        <w:rPr>
          <w:rFonts w:asciiTheme="majorHAnsi" w:hAnsiTheme="majorHAnsi" w:cstheme="majorHAnsi"/>
          <w:color w:val="000000" w:themeColor="text1"/>
          <w:lang w:val="ro-MD"/>
        </w:rPr>
        <w:t>i.</w:t>
      </w:r>
      <w:r w:rsidR="003E5259" w:rsidRPr="00113DB1">
        <w:rPr>
          <w:rFonts w:asciiTheme="majorHAnsi" w:hAnsiTheme="majorHAnsi" w:cstheme="majorHAnsi"/>
          <w:color w:val="000000" w:themeColor="text1"/>
          <w:lang w:val="ro-MD"/>
        </w:rPr>
        <w:t xml:space="preserve"> </w:t>
      </w:r>
      <w:r w:rsidR="00876746" w:rsidRPr="00113DB1">
        <w:rPr>
          <w:rFonts w:asciiTheme="majorHAnsi" w:hAnsiTheme="majorHAnsi" w:cstheme="majorHAnsi"/>
          <w:color w:val="000000" w:themeColor="text1"/>
          <w:lang w:val="ro-MD"/>
        </w:rPr>
        <w:t>De asemenea</w:t>
      </w:r>
      <w:r w:rsidR="00F17EE8" w:rsidRPr="00113DB1">
        <w:rPr>
          <w:rFonts w:asciiTheme="majorHAnsi" w:hAnsiTheme="majorHAnsi" w:cstheme="majorHAnsi"/>
          <w:color w:val="000000" w:themeColor="text1"/>
          <w:lang w:val="ro-MD"/>
        </w:rPr>
        <w:t>,</w:t>
      </w:r>
      <w:r w:rsidR="00876746" w:rsidRPr="00113DB1">
        <w:rPr>
          <w:rFonts w:asciiTheme="majorHAnsi" w:hAnsiTheme="majorHAnsi" w:cstheme="majorHAnsi"/>
          <w:color w:val="000000" w:themeColor="text1"/>
          <w:lang w:val="ro-MD"/>
        </w:rPr>
        <w:t xml:space="preserve"> UAT </w:t>
      </w:r>
      <w:r w:rsidR="003E5259" w:rsidRPr="00113DB1">
        <w:rPr>
          <w:rFonts w:asciiTheme="majorHAnsi" w:hAnsiTheme="majorHAnsi" w:cstheme="majorHAnsi"/>
          <w:color w:val="000000" w:themeColor="text1"/>
          <w:lang w:val="ro-MD"/>
        </w:rPr>
        <w:t>or. Nisporeni</w:t>
      </w:r>
      <w:r w:rsidR="00876746" w:rsidRPr="00113DB1">
        <w:rPr>
          <w:rFonts w:asciiTheme="majorHAnsi" w:hAnsiTheme="majorHAnsi" w:cstheme="majorHAnsi"/>
          <w:color w:val="000000" w:themeColor="text1"/>
          <w:lang w:val="ro-MD"/>
        </w:rPr>
        <w:t xml:space="preserve"> este </w:t>
      </w:r>
      <w:r w:rsidR="0018619E" w:rsidRPr="00113DB1">
        <w:rPr>
          <w:rFonts w:asciiTheme="majorHAnsi" w:hAnsiTheme="majorHAnsi" w:cstheme="majorHAnsi"/>
          <w:color w:val="000000" w:themeColor="text1"/>
          <w:lang w:val="ro-MD"/>
        </w:rPr>
        <w:t>(co)</w:t>
      </w:r>
      <w:r w:rsidR="00876746" w:rsidRPr="00113DB1">
        <w:rPr>
          <w:rFonts w:asciiTheme="majorHAnsi" w:hAnsiTheme="majorHAnsi" w:cstheme="majorHAnsi"/>
          <w:color w:val="000000" w:themeColor="text1"/>
          <w:lang w:val="ro-MD"/>
        </w:rPr>
        <w:t xml:space="preserve">fondatorul </w:t>
      </w:r>
      <w:r w:rsidR="001073C6" w:rsidRPr="00113DB1">
        <w:rPr>
          <w:rFonts w:asciiTheme="majorHAnsi" w:hAnsiTheme="majorHAnsi" w:cstheme="majorHAnsi"/>
          <w:color w:val="000000" w:themeColor="text1"/>
          <w:lang w:val="ro-MD"/>
        </w:rPr>
        <w:t>unei</w:t>
      </w:r>
      <w:r w:rsidR="00876746" w:rsidRPr="00113DB1">
        <w:rPr>
          <w:rFonts w:asciiTheme="majorHAnsi" w:hAnsiTheme="majorHAnsi" w:cstheme="majorHAnsi"/>
          <w:color w:val="000000" w:themeColor="text1"/>
          <w:lang w:val="ro-MD"/>
        </w:rPr>
        <w:t xml:space="preserve"> ÎM</w:t>
      </w:r>
      <w:r w:rsidR="001073C6" w:rsidRPr="00113DB1">
        <w:rPr>
          <w:rFonts w:asciiTheme="majorHAnsi" w:hAnsiTheme="majorHAnsi" w:cstheme="majorHAnsi"/>
          <w:color w:val="000000" w:themeColor="text1"/>
          <w:lang w:val="ro-MD"/>
        </w:rPr>
        <w:t xml:space="preserve"> </w:t>
      </w:r>
      <w:r w:rsidR="00113DB1">
        <w:rPr>
          <w:rFonts w:asciiTheme="majorHAnsi" w:hAnsiTheme="majorHAnsi" w:cstheme="majorHAnsi"/>
          <w:color w:val="000000" w:themeColor="text1"/>
          <w:lang w:val="ro-MD"/>
        </w:rPr>
        <w:t>ș</w:t>
      </w:r>
      <w:r w:rsidR="001073C6" w:rsidRPr="00113DB1">
        <w:rPr>
          <w:rFonts w:asciiTheme="majorHAnsi" w:hAnsiTheme="majorHAnsi" w:cstheme="majorHAnsi"/>
          <w:color w:val="000000" w:themeColor="text1"/>
          <w:lang w:val="ro-MD"/>
        </w:rPr>
        <w:t>i</w:t>
      </w:r>
      <w:r w:rsidR="00F17EE8" w:rsidRPr="00113DB1">
        <w:rPr>
          <w:rFonts w:asciiTheme="majorHAnsi" w:hAnsiTheme="majorHAnsi" w:cstheme="majorHAnsi"/>
          <w:color w:val="000000" w:themeColor="text1"/>
          <w:lang w:val="ro-MD"/>
        </w:rPr>
        <w:t xml:space="preserve"> a unei</w:t>
      </w:r>
      <w:r w:rsidR="001073C6" w:rsidRPr="00113DB1">
        <w:rPr>
          <w:rFonts w:asciiTheme="majorHAnsi" w:hAnsiTheme="majorHAnsi" w:cstheme="majorHAnsi"/>
          <w:color w:val="000000" w:themeColor="text1"/>
          <w:lang w:val="ro-MD"/>
        </w:rPr>
        <w:t xml:space="preserve"> </w:t>
      </w:r>
      <w:r w:rsidR="003E5259" w:rsidRPr="00113DB1">
        <w:rPr>
          <w:rFonts w:asciiTheme="majorHAnsi" w:hAnsiTheme="majorHAnsi" w:cstheme="majorHAnsi"/>
          <w:color w:val="000000" w:themeColor="text1"/>
          <w:lang w:val="ro-MD"/>
        </w:rPr>
        <w:t>S</w:t>
      </w:r>
      <w:r w:rsidR="002D7C45" w:rsidRPr="00113DB1">
        <w:rPr>
          <w:rFonts w:asciiTheme="majorHAnsi" w:hAnsiTheme="majorHAnsi" w:cstheme="majorHAnsi"/>
          <w:color w:val="000000" w:themeColor="text1"/>
          <w:lang w:val="ro-MD"/>
        </w:rPr>
        <w:t>.</w:t>
      </w:r>
      <w:r w:rsidR="003E5259" w:rsidRPr="00113DB1">
        <w:rPr>
          <w:rFonts w:asciiTheme="majorHAnsi" w:hAnsiTheme="majorHAnsi" w:cstheme="majorHAnsi"/>
          <w:color w:val="000000" w:themeColor="text1"/>
          <w:lang w:val="ro-MD"/>
        </w:rPr>
        <w:t>A</w:t>
      </w:r>
      <w:r w:rsidR="002D7C45" w:rsidRPr="00113DB1">
        <w:rPr>
          <w:rFonts w:asciiTheme="majorHAnsi" w:hAnsiTheme="majorHAnsi" w:cstheme="majorHAnsi"/>
          <w:color w:val="000000" w:themeColor="text1"/>
          <w:lang w:val="ro-MD"/>
        </w:rPr>
        <w:t>.</w:t>
      </w:r>
      <w:r w:rsidR="00876746" w:rsidRPr="00113DB1">
        <w:rPr>
          <w:rStyle w:val="FootnoteReference"/>
          <w:rFonts w:asciiTheme="majorHAnsi" w:hAnsiTheme="majorHAnsi" w:cstheme="majorHAnsi"/>
          <w:color w:val="000000" w:themeColor="text1"/>
          <w:lang w:val="ro-MD"/>
        </w:rPr>
        <w:footnoteReference w:id="1"/>
      </w:r>
      <w:r w:rsidR="0018619E" w:rsidRPr="00113DB1">
        <w:rPr>
          <w:rFonts w:asciiTheme="majorHAnsi" w:hAnsiTheme="majorHAnsi" w:cstheme="majorHAnsi"/>
          <w:color w:val="000000" w:themeColor="text1"/>
          <w:lang w:val="ro-MD"/>
        </w:rPr>
        <w:t>.</w:t>
      </w:r>
    </w:p>
    <w:p w14:paraId="26461ECA" w14:textId="7BE815AA" w:rsidR="00876746" w:rsidRPr="00113DB1" w:rsidRDefault="00876746" w:rsidP="00E87ABE">
      <w:pPr>
        <w:spacing w:after="0" w:line="276" w:lineRule="auto"/>
        <w:ind w:firstLine="567"/>
        <w:jc w:val="both"/>
        <w:rPr>
          <w:rFonts w:asciiTheme="majorHAnsi" w:hAnsiTheme="majorHAnsi" w:cstheme="majorHAnsi"/>
          <w:color w:val="000000" w:themeColor="text1"/>
          <w:sz w:val="24"/>
          <w:szCs w:val="24"/>
          <w:lang w:val="ro-MD"/>
        </w:rPr>
      </w:pPr>
      <w:r w:rsidRPr="00113DB1">
        <w:rPr>
          <w:rFonts w:asciiTheme="majorHAnsi" w:hAnsiTheme="majorHAnsi" w:cstheme="majorHAnsi"/>
          <w:color w:val="000000" w:themeColor="text1"/>
          <w:sz w:val="24"/>
          <w:szCs w:val="24"/>
          <w:lang w:val="ro-MD"/>
        </w:rPr>
        <w:t xml:space="preserve">La data de </w:t>
      </w:r>
      <w:r w:rsidR="00084B35" w:rsidRPr="00113DB1">
        <w:rPr>
          <w:rFonts w:asciiTheme="majorHAnsi" w:hAnsiTheme="majorHAnsi" w:cstheme="majorHAnsi"/>
          <w:color w:val="000000" w:themeColor="text1"/>
          <w:sz w:val="24"/>
          <w:szCs w:val="24"/>
          <w:lang w:val="ro-MD"/>
        </w:rPr>
        <w:t>31.12.2019</w:t>
      </w:r>
      <w:r w:rsidRPr="00113DB1">
        <w:rPr>
          <w:rFonts w:asciiTheme="majorHAnsi" w:hAnsiTheme="majorHAnsi" w:cstheme="majorHAnsi"/>
          <w:color w:val="000000" w:themeColor="text1"/>
          <w:sz w:val="24"/>
          <w:szCs w:val="24"/>
          <w:lang w:val="ro-MD"/>
        </w:rPr>
        <w:t xml:space="preserve">, valoarea totală a activelor gestionate de către </w:t>
      </w:r>
      <w:r w:rsidR="00084B35" w:rsidRPr="00113DB1">
        <w:rPr>
          <w:rFonts w:asciiTheme="majorHAnsi" w:hAnsiTheme="majorHAnsi" w:cstheme="majorHAnsi"/>
          <w:color w:val="000000" w:themeColor="text1"/>
          <w:sz w:val="24"/>
          <w:szCs w:val="24"/>
          <w:lang w:val="ro-MD"/>
        </w:rPr>
        <w:t>autoritatea locală a</w:t>
      </w:r>
      <w:r w:rsidRPr="00113DB1">
        <w:rPr>
          <w:rFonts w:asciiTheme="majorHAnsi" w:hAnsiTheme="majorHAnsi" w:cstheme="majorHAnsi"/>
          <w:color w:val="000000" w:themeColor="text1"/>
          <w:sz w:val="24"/>
          <w:szCs w:val="24"/>
          <w:lang w:val="ro-MD"/>
        </w:rPr>
        <w:t xml:space="preserve"> </w:t>
      </w:r>
      <w:r w:rsidR="003E5259" w:rsidRPr="00113DB1">
        <w:rPr>
          <w:rFonts w:asciiTheme="majorHAnsi" w:hAnsiTheme="majorHAnsi" w:cstheme="majorHAnsi"/>
          <w:color w:val="000000" w:themeColor="text1"/>
          <w:sz w:val="24"/>
          <w:szCs w:val="24"/>
          <w:lang w:val="ro-MD"/>
        </w:rPr>
        <w:t>or. Nisporeni</w:t>
      </w:r>
      <w:r w:rsidRPr="00113DB1">
        <w:rPr>
          <w:rFonts w:asciiTheme="majorHAnsi" w:hAnsiTheme="majorHAnsi" w:cstheme="majorHAnsi"/>
          <w:color w:val="000000" w:themeColor="text1"/>
          <w:sz w:val="24"/>
          <w:szCs w:val="24"/>
          <w:lang w:val="ro-MD"/>
        </w:rPr>
        <w:t xml:space="preserve"> a constituit </w:t>
      </w:r>
      <w:r w:rsidR="0044749B" w:rsidRPr="00113DB1">
        <w:rPr>
          <w:rFonts w:asciiTheme="majorHAnsi" w:hAnsiTheme="majorHAnsi" w:cstheme="majorHAnsi"/>
          <w:color w:val="000000" w:themeColor="text1"/>
          <w:sz w:val="24"/>
          <w:szCs w:val="24"/>
          <w:lang w:val="ro-MD"/>
        </w:rPr>
        <w:t>482.910,8</w:t>
      </w:r>
      <w:r w:rsidRPr="00113DB1">
        <w:rPr>
          <w:rFonts w:asciiTheme="majorHAnsi" w:hAnsiTheme="majorHAnsi" w:cstheme="majorHAnsi"/>
          <w:color w:val="000000" w:themeColor="text1"/>
          <w:sz w:val="24"/>
          <w:szCs w:val="24"/>
          <w:lang w:val="ro-MD"/>
        </w:rPr>
        <w:t xml:space="preserve"> mii </w:t>
      </w:r>
      <w:r w:rsidR="00084B35" w:rsidRPr="00113DB1">
        <w:rPr>
          <w:rFonts w:asciiTheme="majorHAnsi" w:hAnsiTheme="majorHAnsi" w:cstheme="majorHAnsi"/>
          <w:color w:val="000000" w:themeColor="text1"/>
          <w:sz w:val="24"/>
          <w:szCs w:val="24"/>
          <w:lang w:val="ro-MD"/>
        </w:rPr>
        <w:t>lei</w:t>
      </w:r>
      <w:r w:rsidRPr="00113DB1">
        <w:rPr>
          <w:rFonts w:asciiTheme="majorHAnsi" w:hAnsiTheme="majorHAnsi" w:cstheme="majorHAnsi"/>
          <w:color w:val="000000" w:themeColor="text1"/>
          <w:sz w:val="24"/>
          <w:szCs w:val="24"/>
          <w:lang w:val="ro-MD"/>
        </w:rPr>
        <w:t>, fiind în cre</w:t>
      </w:r>
      <w:r w:rsidR="00113DB1">
        <w:rPr>
          <w:rFonts w:asciiTheme="majorHAnsi" w:hAnsiTheme="majorHAnsi" w:cstheme="majorHAnsi"/>
          <w:color w:val="000000" w:themeColor="text1"/>
          <w:sz w:val="24"/>
          <w:szCs w:val="24"/>
          <w:lang w:val="ro-MD"/>
        </w:rPr>
        <w:t>ș</w:t>
      </w:r>
      <w:r w:rsidRPr="00113DB1">
        <w:rPr>
          <w:rFonts w:asciiTheme="majorHAnsi" w:hAnsiTheme="majorHAnsi" w:cstheme="majorHAnsi"/>
          <w:color w:val="000000" w:themeColor="text1"/>
          <w:sz w:val="24"/>
          <w:szCs w:val="24"/>
          <w:lang w:val="ro-MD"/>
        </w:rPr>
        <w:t xml:space="preserve">tere cu </w:t>
      </w:r>
      <w:r w:rsidR="0044749B" w:rsidRPr="00113DB1">
        <w:rPr>
          <w:rFonts w:asciiTheme="majorHAnsi" w:hAnsiTheme="majorHAnsi" w:cstheme="majorHAnsi"/>
          <w:color w:val="000000" w:themeColor="text1"/>
          <w:sz w:val="24"/>
          <w:szCs w:val="24"/>
          <w:lang w:val="ro-MD"/>
        </w:rPr>
        <w:t>9528,7</w:t>
      </w:r>
      <w:r w:rsidRPr="00113DB1">
        <w:rPr>
          <w:rFonts w:asciiTheme="majorHAnsi" w:hAnsiTheme="majorHAnsi" w:cstheme="majorHAnsi"/>
          <w:color w:val="000000" w:themeColor="text1"/>
          <w:sz w:val="24"/>
          <w:szCs w:val="24"/>
          <w:lang w:val="ro-MD"/>
        </w:rPr>
        <w:t xml:space="preserve"> mii </w:t>
      </w:r>
      <w:r w:rsidR="0044749B" w:rsidRPr="00113DB1">
        <w:rPr>
          <w:rFonts w:asciiTheme="majorHAnsi" w:hAnsiTheme="majorHAnsi" w:cstheme="majorHAnsi"/>
          <w:color w:val="000000" w:themeColor="text1"/>
          <w:sz w:val="24"/>
          <w:szCs w:val="24"/>
          <w:lang w:val="ro-MD"/>
        </w:rPr>
        <w:t xml:space="preserve">lei </w:t>
      </w:r>
      <w:r w:rsidRPr="00113DB1">
        <w:rPr>
          <w:rFonts w:asciiTheme="majorHAnsi" w:hAnsiTheme="majorHAnsi" w:cstheme="majorHAnsi"/>
          <w:color w:val="000000" w:themeColor="text1"/>
          <w:sz w:val="24"/>
          <w:szCs w:val="24"/>
          <w:lang w:val="ro-MD"/>
        </w:rPr>
        <w:t>(sau 10</w:t>
      </w:r>
      <w:r w:rsidR="0044749B" w:rsidRPr="00113DB1">
        <w:rPr>
          <w:rFonts w:asciiTheme="majorHAnsi" w:hAnsiTheme="majorHAnsi" w:cstheme="majorHAnsi"/>
          <w:color w:val="000000" w:themeColor="text1"/>
          <w:sz w:val="24"/>
          <w:szCs w:val="24"/>
          <w:lang w:val="ro-MD"/>
        </w:rPr>
        <w:t>2</w:t>
      </w:r>
      <w:r w:rsidRPr="00113DB1">
        <w:rPr>
          <w:rFonts w:asciiTheme="majorHAnsi" w:hAnsiTheme="majorHAnsi" w:cstheme="majorHAnsi"/>
          <w:color w:val="000000" w:themeColor="text1"/>
          <w:sz w:val="24"/>
          <w:szCs w:val="24"/>
          <w:lang w:val="ro-MD"/>
        </w:rPr>
        <w:t>,</w:t>
      </w:r>
      <w:r w:rsidR="0044749B" w:rsidRPr="00113DB1">
        <w:rPr>
          <w:rFonts w:asciiTheme="majorHAnsi" w:hAnsiTheme="majorHAnsi" w:cstheme="majorHAnsi"/>
          <w:color w:val="000000" w:themeColor="text1"/>
          <w:sz w:val="24"/>
          <w:szCs w:val="24"/>
          <w:lang w:val="ro-MD"/>
        </w:rPr>
        <w:t>0</w:t>
      </w:r>
      <w:r w:rsidRPr="00113DB1">
        <w:rPr>
          <w:rFonts w:asciiTheme="majorHAnsi" w:hAnsiTheme="majorHAnsi" w:cstheme="majorHAnsi"/>
          <w:color w:val="000000" w:themeColor="text1"/>
          <w:sz w:val="24"/>
          <w:szCs w:val="24"/>
          <w:lang w:val="ro-MD"/>
        </w:rPr>
        <w:t>%)</w:t>
      </w:r>
      <w:r w:rsidR="00F17EE8" w:rsidRPr="00113DB1">
        <w:rPr>
          <w:rFonts w:asciiTheme="majorHAnsi" w:hAnsiTheme="majorHAnsi" w:cstheme="majorHAnsi"/>
          <w:color w:val="000000" w:themeColor="text1"/>
          <w:sz w:val="24"/>
          <w:szCs w:val="24"/>
          <w:lang w:val="ro-MD"/>
        </w:rPr>
        <w:t>,</w:t>
      </w:r>
      <w:r w:rsidRPr="00113DB1">
        <w:rPr>
          <w:rFonts w:asciiTheme="majorHAnsi" w:hAnsiTheme="majorHAnsi" w:cstheme="majorHAnsi"/>
          <w:color w:val="000000" w:themeColor="text1"/>
          <w:sz w:val="24"/>
          <w:szCs w:val="24"/>
          <w:lang w:val="ro-MD"/>
        </w:rPr>
        <w:t xml:space="preserve"> comparativ cu soldul activelor înregistrate la 01.01.2019 (</w:t>
      </w:r>
      <w:r w:rsidR="0044749B" w:rsidRPr="00113DB1">
        <w:rPr>
          <w:rFonts w:asciiTheme="majorHAnsi" w:hAnsiTheme="majorHAnsi" w:cstheme="majorHAnsi"/>
          <w:color w:val="000000" w:themeColor="text1"/>
          <w:sz w:val="24"/>
          <w:szCs w:val="24"/>
          <w:lang w:val="ro-MD"/>
        </w:rPr>
        <w:t>473.382,0 mii lei</w:t>
      </w:r>
      <w:r w:rsidRPr="00113DB1">
        <w:rPr>
          <w:rFonts w:asciiTheme="majorHAnsi" w:hAnsiTheme="majorHAnsi" w:cstheme="majorHAnsi"/>
          <w:color w:val="000000" w:themeColor="text1"/>
          <w:sz w:val="24"/>
          <w:szCs w:val="24"/>
          <w:lang w:val="ro-MD"/>
        </w:rPr>
        <w:t>).</w:t>
      </w:r>
      <w:r w:rsidR="003E6B3B" w:rsidRPr="00113DB1">
        <w:rPr>
          <w:rFonts w:asciiTheme="majorHAnsi" w:hAnsiTheme="majorHAnsi" w:cstheme="majorHAnsi"/>
          <w:color w:val="000000" w:themeColor="text1"/>
          <w:sz w:val="24"/>
          <w:szCs w:val="24"/>
          <w:lang w:val="ro-MD"/>
        </w:rPr>
        <w:t xml:space="preserve"> </w:t>
      </w:r>
      <w:r w:rsidRPr="00113DB1">
        <w:rPr>
          <w:rFonts w:asciiTheme="majorHAnsi" w:hAnsiTheme="majorHAnsi" w:cstheme="majorHAnsi"/>
          <w:color w:val="000000" w:themeColor="text1"/>
          <w:sz w:val="24"/>
          <w:szCs w:val="24"/>
          <w:lang w:val="ro-MD"/>
        </w:rPr>
        <w:t xml:space="preserve">Activele nefinanciare reprezintă circa </w:t>
      </w:r>
      <w:r w:rsidR="00DA4DFC" w:rsidRPr="00113DB1">
        <w:rPr>
          <w:rFonts w:asciiTheme="majorHAnsi" w:hAnsiTheme="majorHAnsi" w:cstheme="majorHAnsi"/>
          <w:color w:val="000000" w:themeColor="text1"/>
          <w:sz w:val="24"/>
          <w:szCs w:val="24"/>
          <w:lang w:val="ro-MD"/>
        </w:rPr>
        <w:t>24,8</w:t>
      </w:r>
      <w:r w:rsidRPr="00113DB1">
        <w:rPr>
          <w:rFonts w:asciiTheme="majorHAnsi" w:hAnsiTheme="majorHAnsi" w:cstheme="majorHAnsi"/>
          <w:color w:val="000000" w:themeColor="text1"/>
          <w:sz w:val="24"/>
          <w:szCs w:val="24"/>
          <w:lang w:val="ro-MD"/>
        </w:rPr>
        <w:t xml:space="preserve">% din valoarea totală a activelor, iar activele financiare </w:t>
      </w:r>
      <w:r w:rsidR="00F17EE8" w:rsidRPr="00113DB1">
        <w:rPr>
          <w:rFonts w:asciiTheme="majorHAnsi" w:hAnsiTheme="majorHAnsi" w:cstheme="majorHAnsi"/>
          <w:color w:val="000000" w:themeColor="text1"/>
          <w:sz w:val="24"/>
          <w:szCs w:val="24"/>
          <w:lang w:val="ro-MD"/>
        </w:rPr>
        <w:t xml:space="preserve">– </w:t>
      </w:r>
      <w:r w:rsidR="00DA4DFC" w:rsidRPr="00113DB1">
        <w:rPr>
          <w:rFonts w:asciiTheme="majorHAnsi" w:hAnsiTheme="majorHAnsi" w:cstheme="majorHAnsi"/>
          <w:color w:val="000000" w:themeColor="text1"/>
          <w:sz w:val="24"/>
          <w:szCs w:val="24"/>
          <w:lang w:val="ro-MD"/>
        </w:rPr>
        <w:t>75,2</w:t>
      </w:r>
      <w:r w:rsidRPr="00113DB1">
        <w:rPr>
          <w:rFonts w:asciiTheme="majorHAnsi" w:hAnsiTheme="majorHAnsi" w:cstheme="majorHAnsi"/>
          <w:color w:val="000000" w:themeColor="text1"/>
          <w:sz w:val="24"/>
          <w:szCs w:val="24"/>
          <w:lang w:val="ro-MD"/>
        </w:rPr>
        <w:t>%. Analiza Bilan</w:t>
      </w:r>
      <w:r w:rsidR="00113DB1">
        <w:rPr>
          <w:rFonts w:asciiTheme="majorHAnsi" w:hAnsiTheme="majorHAnsi" w:cstheme="majorHAnsi"/>
          <w:color w:val="000000" w:themeColor="text1"/>
          <w:sz w:val="24"/>
          <w:szCs w:val="24"/>
          <w:lang w:val="ro-MD"/>
        </w:rPr>
        <w:t>ț</w:t>
      </w:r>
      <w:r w:rsidRPr="00113DB1">
        <w:rPr>
          <w:rFonts w:asciiTheme="majorHAnsi" w:hAnsiTheme="majorHAnsi" w:cstheme="majorHAnsi"/>
          <w:color w:val="000000" w:themeColor="text1"/>
          <w:sz w:val="24"/>
          <w:szCs w:val="24"/>
          <w:lang w:val="ro-MD"/>
        </w:rPr>
        <w:t xml:space="preserve">ului </w:t>
      </w:r>
      <w:r w:rsidR="00F26D9A" w:rsidRPr="00113DB1">
        <w:rPr>
          <w:rFonts w:asciiTheme="majorHAnsi" w:hAnsiTheme="majorHAnsi" w:cstheme="majorHAnsi"/>
          <w:color w:val="000000" w:themeColor="text1"/>
          <w:sz w:val="24"/>
          <w:szCs w:val="24"/>
          <w:lang w:val="ro-MD"/>
        </w:rPr>
        <w:t xml:space="preserve">contabil </w:t>
      </w:r>
      <w:r w:rsidRPr="00113DB1">
        <w:rPr>
          <w:rFonts w:asciiTheme="majorHAnsi" w:hAnsiTheme="majorHAnsi" w:cstheme="majorHAnsi"/>
          <w:color w:val="000000" w:themeColor="text1"/>
          <w:sz w:val="24"/>
          <w:szCs w:val="24"/>
          <w:lang w:val="ro-MD"/>
        </w:rPr>
        <w:t xml:space="preserve">al UAT </w:t>
      </w:r>
      <w:r w:rsidR="00DA4DFC" w:rsidRPr="00113DB1">
        <w:rPr>
          <w:rFonts w:asciiTheme="majorHAnsi" w:hAnsiTheme="majorHAnsi" w:cstheme="majorHAnsi"/>
          <w:color w:val="000000" w:themeColor="text1"/>
          <w:sz w:val="24"/>
          <w:szCs w:val="24"/>
          <w:lang w:val="ro-MD"/>
        </w:rPr>
        <w:t xml:space="preserve">or. Nisporeni </w:t>
      </w:r>
      <w:r w:rsidRPr="00113DB1">
        <w:rPr>
          <w:rFonts w:asciiTheme="majorHAnsi" w:hAnsiTheme="majorHAnsi" w:cstheme="majorHAnsi"/>
          <w:color w:val="000000" w:themeColor="text1"/>
          <w:sz w:val="24"/>
          <w:szCs w:val="24"/>
          <w:lang w:val="ro-MD"/>
        </w:rPr>
        <w:t xml:space="preserve">se prezintă în </w:t>
      </w:r>
      <w:r w:rsidR="00526BA8" w:rsidRPr="00113DB1">
        <w:rPr>
          <w:rFonts w:asciiTheme="majorHAnsi" w:hAnsiTheme="majorHAnsi" w:cstheme="majorHAnsi"/>
          <w:b/>
          <w:bCs/>
          <w:color w:val="000000" w:themeColor="text1"/>
          <w:sz w:val="24"/>
          <w:szCs w:val="24"/>
          <w:lang w:val="ro-MD"/>
        </w:rPr>
        <w:t>Anexa nr.3</w:t>
      </w:r>
      <w:r w:rsidR="004825CE" w:rsidRPr="00113DB1">
        <w:rPr>
          <w:rFonts w:asciiTheme="majorHAnsi" w:hAnsiTheme="majorHAnsi" w:cstheme="majorHAnsi"/>
          <w:color w:val="000000" w:themeColor="text1"/>
          <w:sz w:val="24"/>
          <w:szCs w:val="24"/>
          <w:lang w:val="ro-MD"/>
        </w:rPr>
        <w:t>.</w:t>
      </w:r>
    </w:p>
    <w:p w14:paraId="6B17F509" w14:textId="03E84F35" w:rsidR="00906BA1" w:rsidRPr="00113DB1" w:rsidRDefault="00906BA1" w:rsidP="00E87ABE">
      <w:pPr>
        <w:shd w:val="clear" w:color="auto" w:fill="FFFFFF"/>
        <w:spacing w:after="0" w:line="276" w:lineRule="auto"/>
        <w:ind w:firstLine="567"/>
        <w:jc w:val="both"/>
        <w:rPr>
          <w:rFonts w:asciiTheme="majorHAnsi" w:hAnsiTheme="majorHAnsi" w:cstheme="majorHAnsi"/>
          <w:color w:val="000000" w:themeColor="text1"/>
          <w:sz w:val="24"/>
          <w:szCs w:val="24"/>
          <w:lang w:val="ro-MD"/>
        </w:rPr>
      </w:pPr>
      <w:r w:rsidRPr="00113DB1">
        <w:rPr>
          <w:rFonts w:asciiTheme="majorHAnsi" w:hAnsiTheme="majorHAnsi" w:cstheme="majorHAnsi"/>
          <w:color w:val="000000" w:themeColor="text1"/>
          <w:sz w:val="24"/>
          <w:szCs w:val="24"/>
          <w:lang w:val="ro-MD"/>
        </w:rPr>
        <w:t>În temeiul Legii privind administra</w:t>
      </w:r>
      <w:r w:rsidR="00113DB1">
        <w:rPr>
          <w:rFonts w:asciiTheme="majorHAnsi" w:hAnsiTheme="majorHAnsi" w:cstheme="majorHAnsi"/>
          <w:color w:val="000000" w:themeColor="text1"/>
          <w:sz w:val="24"/>
          <w:szCs w:val="24"/>
          <w:lang w:val="ro-MD"/>
        </w:rPr>
        <w:t>ț</w:t>
      </w:r>
      <w:r w:rsidRPr="00113DB1">
        <w:rPr>
          <w:rFonts w:asciiTheme="majorHAnsi" w:hAnsiTheme="majorHAnsi" w:cstheme="majorHAnsi"/>
          <w:color w:val="000000" w:themeColor="text1"/>
          <w:sz w:val="24"/>
          <w:szCs w:val="24"/>
          <w:lang w:val="ro-MD"/>
        </w:rPr>
        <w:t>ia publică locală</w:t>
      </w:r>
      <w:r w:rsidR="00F61685" w:rsidRPr="00113DB1">
        <w:rPr>
          <w:rFonts w:asciiTheme="majorHAnsi" w:eastAsia="Calibri" w:hAnsiTheme="majorHAnsi" w:cstheme="majorHAnsi"/>
          <w:color w:val="000000" w:themeColor="text1"/>
          <w:sz w:val="24"/>
          <w:szCs w:val="24"/>
          <w:vertAlign w:val="superscript"/>
          <w:lang w:val="ro-MD"/>
        </w:rPr>
        <w:footnoteReference w:id="2"/>
      </w:r>
      <w:r w:rsidRPr="00113DB1">
        <w:rPr>
          <w:rFonts w:asciiTheme="majorHAnsi" w:hAnsiTheme="majorHAnsi" w:cstheme="majorHAnsi"/>
          <w:color w:val="000000" w:themeColor="text1"/>
          <w:sz w:val="24"/>
          <w:szCs w:val="24"/>
          <w:lang w:val="ro-MD"/>
        </w:rPr>
        <w:t>, autorită</w:t>
      </w:r>
      <w:r w:rsidR="00113DB1">
        <w:rPr>
          <w:rFonts w:asciiTheme="majorHAnsi" w:hAnsiTheme="majorHAnsi" w:cstheme="majorHAnsi"/>
          <w:color w:val="000000" w:themeColor="text1"/>
          <w:sz w:val="24"/>
          <w:szCs w:val="24"/>
          <w:lang w:val="ro-MD"/>
        </w:rPr>
        <w:t>ț</w:t>
      </w:r>
      <w:r w:rsidRPr="00113DB1">
        <w:rPr>
          <w:rFonts w:asciiTheme="majorHAnsi" w:hAnsiTheme="majorHAnsi" w:cstheme="majorHAnsi"/>
          <w:color w:val="000000" w:themeColor="text1"/>
          <w:sz w:val="24"/>
          <w:szCs w:val="24"/>
          <w:lang w:val="ro-MD"/>
        </w:rPr>
        <w:t xml:space="preserve">ile publice locale se bucură de autonomie financiară, adoptă bugetul lor propriu, care este independent </w:t>
      </w:r>
      <w:r w:rsidR="00113DB1">
        <w:rPr>
          <w:rFonts w:asciiTheme="majorHAnsi" w:hAnsiTheme="majorHAnsi" w:cstheme="majorHAnsi"/>
          <w:color w:val="000000" w:themeColor="text1"/>
          <w:sz w:val="24"/>
          <w:szCs w:val="24"/>
          <w:lang w:val="ro-MD"/>
        </w:rPr>
        <w:t>ș</w:t>
      </w:r>
      <w:r w:rsidRPr="00113DB1">
        <w:rPr>
          <w:rFonts w:asciiTheme="majorHAnsi" w:hAnsiTheme="majorHAnsi" w:cstheme="majorHAnsi"/>
          <w:color w:val="000000" w:themeColor="text1"/>
          <w:sz w:val="24"/>
          <w:szCs w:val="24"/>
          <w:lang w:val="ro-MD"/>
        </w:rPr>
        <w:t xml:space="preserve">i separat de bugetul de stat, sunt persoane juridice de drept public </w:t>
      </w:r>
      <w:r w:rsidR="00113DB1">
        <w:rPr>
          <w:rFonts w:asciiTheme="majorHAnsi" w:hAnsiTheme="majorHAnsi" w:cstheme="majorHAnsi"/>
          <w:color w:val="000000" w:themeColor="text1"/>
          <w:sz w:val="24"/>
          <w:szCs w:val="24"/>
          <w:lang w:val="ro-MD"/>
        </w:rPr>
        <w:t>ș</w:t>
      </w:r>
      <w:r w:rsidRPr="00113DB1">
        <w:rPr>
          <w:rFonts w:asciiTheme="majorHAnsi" w:hAnsiTheme="majorHAnsi" w:cstheme="majorHAnsi"/>
          <w:color w:val="000000" w:themeColor="text1"/>
          <w:sz w:val="24"/>
          <w:szCs w:val="24"/>
          <w:lang w:val="ro-MD"/>
        </w:rPr>
        <w:t xml:space="preserve">i dispun de un patrimoniu distinct de cel al statului </w:t>
      </w:r>
      <w:r w:rsidR="00113DB1">
        <w:rPr>
          <w:rFonts w:asciiTheme="majorHAnsi" w:hAnsiTheme="majorHAnsi" w:cstheme="majorHAnsi"/>
          <w:color w:val="000000" w:themeColor="text1"/>
          <w:sz w:val="24"/>
          <w:szCs w:val="24"/>
          <w:lang w:val="ro-MD"/>
        </w:rPr>
        <w:t>ș</w:t>
      </w:r>
      <w:r w:rsidR="001D6117" w:rsidRPr="00113DB1">
        <w:rPr>
          <w:rFonts w:asciiTheme="majorHAnsi" w:hAnsiTheme="majorHAnsi" w:cstheme="majorHAnsi"/>
          <w:color w:val="000000" w:themeColor="text1"/>
          <w:sz w:val="24"/>
          <w:szCs w:val="24"/>
          <w:lang w:val="ro-MD"/>
        </w:rPr>
        <w:t>i al altor UAT.</w:t>
      </w:r>
    </w:p>
    <w:p w14:paraId="1EA96366" w14:textId="052FA454" w:rsidR="00EB7AD7" w:rsidRPr="00113DB1" w:rsidRDefault="00876746" w:rsidP="00836E02">
      <w:pPr>
        <w:spacing w:after="60" w:line="276" w:lineRule="auto"/>
        <w:ind w:firstLine="562"/>
        <w:jc w:val="both"/>
        <w:rPr>
          <w:rFonts w:asciiTheme="majorHAnsi" w:hAnsiTheme="majorHAnsi" w:cstheme="majorHAnsi"/>
          <w:color w:val="000000" w:themeColor="text1"/>
          <w:sz w:val="24"/>
          <w:szCs w:val="24"/>
          <w:lang w:val="ro-MD"/>
        </w:rPr>
      </w:pPr>
      <w:r w:rsidRPr="00113DB1">
        <w:rPr>
          <w:rFonts w:asciiTheme="majorHAnsi" w:hAnsiTheme="majorHAnsi" w:cstheme="majorHAnsi"/>
          <w:color w:val="000000" w:themeColor="text1"/>
          <w:sz w:val="24"/>
          <w:szCs w:val="24"/>
          <w:lang w:val="ro-MD"/>
        </w:rPr>
        <w:t xml:space="preserve">Bugetul UAT </w:t>
      </w:r>
      <w:r w:rsidR="007D7D50" w:rsidRPr="00113DB1">
        <w:rPr>
          <w:rFonts w:asciiTheme="majorHAnsi" w:hAnsiTheme="majorHAnsi" w:cstheme="majorHAnsi"/>
          <w:color w:val="000000" w:themeColor="text1"/>
          <w:sz w:val="24"/>
          <w:szCs w:val="24"/>
          <w:lang w:val="ro-MD"/>
        </w:rPr>
        <w:t>or. Nisporeni</w:t>
      </w:r>
      <w:r w:rsidRPr="00113DB1">
        <w:rPr>
          <w:rFonts w:asciiTheme="majorHAnsi" w:hAnsiTheme="majorHAnsi" w:cstheme="majorHAnsi"/>
          <w:color w:val="000000" w:themeColor="text1"/>
          <w:sz w:val="24"/>
          <w:szCs w:val="24"/>
          <w:lang w:val="ro-MD"/>
        </w:rPr>
        <w:t xml:space="preserve"> pentru anul 2019 a fost aprobat în </w:t>
      </w:r>
      <w:r w:rsidR="008B03D7" w:rsidRPr="00113DB1">
        <w:rPr>
          <w:rFonts w:asciiTheme="majorHAnsi" w:hAnsiTheme="majorHAnsi" w:cstheme="majorHAnsi"/>
          <w:color w:val="000000" w:themeColor="text1"/>
          <w:sz w:val="24"/>
          <w:szCs w:val="24"/>
          <w:lang w:val="ro-MD"/>
        </w:rPr>
        <w:t xml:space="preserve">a </w:t>
      </w:r>
      <w:r w:rsidRPr="00113DB1">
        <w:rPr>
          <w:rFonts w:asciiTheme="majorHAnsi" w:hAnsiTheme="majorHAnsi" w:cstheme="majorHAnsi"/>
          <w:color w:val="000000" w:themeColor="text1"/>
          <w:sz w:val="24"/>
          <w:szCs w:val="24"/>
          <w:lang w:val="ro-MD"/>
        </w:rPr>
        <w:t xml:space="preserve">doua lectură la data de </w:t>
      </w:r>
      <w:r w:rsidR="00AC3DD0" w:rsidRPr="00113DB1">
        <w:rPr>
          <w:rFonts w:asciiTheme="majorHAnsi" w:hAnsiTheme="majorHAnsi" w:cstheme="majorHAnsi"/>
          <w:color w:val="000000" w:themeColor="text1"/>
          <w:sz w:val="24"/>
          <w:szCs w:val="24"/>
          <w:lang w:val="ro-MD"/>
        </w:rPr>
        <w:t>17</w:t>
      </w:r>
      <w:r w:rsidRPr="00113DB1">
        <w:rPr>
          <w:rFonts w:asciiTheme="majorHAnsi" w:hAnsiTheme="majorHAnsi" w:cstheme="majorHAnsi"/>
          <w:color w:val="000000" w:themeColor="text1"/>
          <w:sz w:val="24"/>
          <w:szCs w:val="24"/>
          <w:lang w:val="ro-MD"/>
        </w:rPr>
        <w:t>.12.2018</w:t>
      </w:r>
      <w:r w:rsidRPr="00113DB1">
        <w:rPr>
          <w:rStyle w:val="FootnoteReference"/>
          <w:rFonts w:asciiTheme="majorHAnsi" w:hAnsiTheme="majorHAnsi" w:cstheme="majorHAnsi"/>
          <w:color w:val="000000" w:themeColor="text1"/>
          <w:sz w:val="24"/>
          <w:szCs w:val="24"/>
          <w:lang w:val="ro-MD"/>
        </w:rPr>
        <w:footnoteReference w:id="3"/>
      </w:r>
      <w:r w:rsidR="00ED0A84" w:rsidRPr="00113DB1">
        <w:rPr>
          <w:rFonts w:asciiTheme="majorHAnsi" w:hAnsiTheme="majorHAnsi" w:cstheme="majorHAnsi"/>
          <w:color w:val="000000" w:themeColor="text1"/>
          <w:sz w:val="24"/>
          <w:szCs w:val="24"/>
          <w:lang w:val="ro-MD"/>
        </w:rPr>
        <w:t xml:space="preserve"> (cu întârziere fa</w:t>
      </w:r>
      <w:r w:rsidR="00113DB1">
        <w:rPr>
          <w:rFonts w:asciiTheme="majorHAnsi" w:hAnsiTheme="majorHAnsi" w:cstheme="majorHAnsi"/>
          <w:color w:val="000000" w:themeColor="text1"/>
          <w:sz w:val="24"/>
          <w:szCs w:val="24"/>
          <w:lang w:val="ro-MD"/>
        </w:rPr>
        <w:t>ț</w:t>
      </w:r>
      <w:r w:rsidR="00ED0A84" w:rsidRPr="00113DB1">
        <w:rPr>
          <w:rFonts w:asciiTheme="majorHAnsi" w:hAnsiTheme="majorHAnsi" w:cstheme="majorHAnsi"/>
          <w:color w:val="000000" w:themeColor="text1"/>
          <w:sz w:val="24"/>
          <w:szCs w:val="24"/>
          <w:lang w:val="ro-MD"/>
        </w:rPr>
        <w:t>ă de termenul limită de 10 decembrie</w:t>
      </w:r>
      <w:r w:rsidR="00ED0A84" w:rsidRPr="00113DB1">
        <w:rPr>
          <w:rStyle w:val="FootnoteReference"/>
          <w:rFonts w:asciiTheme="majorHAnsi" w:hAnsiTheme="majorHAnsi" w:cstheme="majorHAnsi"/>
          <w:color w:val="000000" w:themeColor="text1"/>
          <w:sz w:val="24"/>
          <w:szCs w:val="24"/>
          <w:lang w:val="ro-MD"/>
        </w:rPr>
        <w:footnoteReference w:id="4"/>
      </w:r>
      <w:r w:rsidR="00ED0A84" w:rsidRPr="00113DB1">
        <w:rPr>
          <w:rFonts w:asciiTheme="majorHAnsi" w:hAnsiTheme="majorHAnsi" w:cstheme="majorHAnsi"/>
          <w:color w:val="000000" w:themeColor="text1"/>
          <w:sz w:val="24"/>
          <w:szCs w:val="24"/>
          <w:lang w:val="ro-MD"/>
        </w:rPr>
        <w:t>)</w:t>
      </w:r>
      <w:r w:rsidR="00222A22" w:rsidRPr="00113DB1">
        <w:rPr>
          <w:rFonts w:asciiTheme="majorHAnsi" w:hAnsiTheme="majorHAnsi" w:cstheme="majorHAnsi"/>
          <w:color w:val="000000" w:themeColor="text1"/>
          <w:sz w:val="24"/>
          <w:szCs w:val="24"/>
          <w:lang w:val="ro-MD"/>
        </w:rPr>
        <w:t>,</w:t>
      </w:r>
      <w:r w:rsidR="00ED0A84" w:rsidRPr="00113DB1">
        <w:rPr>
          <w:rFonts w:asciiTheme="majorHAnsi" w:hAnsiTheme="majorHAnsi" w:cstheme="majorHAnsi"/>
          <w:color w:val="000000" w:themeColor="text1"/>
          <w:sz w:val="24"/>
          <w:szCs w:val="24"/>
          <w:lang w:val="ro-MD"/>
        </w:rPr>
        <w:t xml:space="preserve"> </w:t>
      </w:r>
      <w:r w:rsidR="00F26D9A" w:rsidRPr="00113DB1">
        <w:rPr>
          <w:rFonts w:asciiTheme="majorHAnsi" w:hAnsiTheme="majorHAnsi" w:cstheme="majorHAnsi"/>
          <w:color w:val="000000" w:themeColor="text1"/>
          <w:sz w:val="24"/>
          <w:szCs w:val="24"/>
          <w:lang w:val="ro-MD"/>
        </w:rPr>
        <w:t xml:space="preserve">la partea de venituri </w:t>
      </w:r>
      <w:r w:rsidR="00113DB1">
        <w:rPr>
          <w:rFonts w:asciiTheme="majorHAnsi" w:hAnsiTheme="majorHAnsi" w:cstheme="majorHAnsi"/>
          <w:color w:val="000000" w:themeColor="text1"/>
          <w:sz w:val="24"/>
          <w:szCs w:val="24"/>
          <w:lang w:val="ro-MD"/>
        </w:rPr>
        <w:t>ș</w:t>
      </w:r>
      <w:r w:rsidR="00F26D9A" w:rsidRPr="00113DB1">
        <w:rPr>
          <w:rFonts w:asciiTheme="majorHAnsi" w:hAnsiTheme="majorHAnsi" w:cstheme="majorHAnsi"/>
          <w:color w:val="000000" w:themeColor="text1"/>
          <w:sz w:val="24"/>
          <w:szCs w:val="24"/>
          <w:lang w:val="ro-MD"/>
        </w:rPr>
        <w:t xml:space="preserve">i cheltuieli în sume respective de </w:t>
      </w:r>
      <w:r w:rsidR="002D3D13" w:rsidRPr="00113DB1">
        <w:rPr>
          <w:rFonts w:asciiTheme="majorHAnsi" w:hAnsiTheme="majorHAnsi" w:cstheme="majorHAnsi"/>
          <w:color w:val="000000" w:themeColor="text1"/>
          <w:sz w:val="24"/>
          <w:szCs w:val="24"/>
          <w:lang w:val="ro-MD"/>
        </w:rPr>
        <w:t>17</w:t>
      </w:r>
      <w:r w:rsidR="00F17EE8" w:rsidRPr="00113DB1">
        <w:rPr>
          <w:rFonts w:asciiTheme="majorHAnsi" w:hAnsiTheme="majorHAnsi" w:cstheme="majorHAnsi"/>
          <w:color w:val="000000" w:themeColor="text1"/>
          <w:sz w:val="24"/>
          <w:szCs w:val="24"/>
          <w:lang w:val="ro-MD"/>
        </w:rPr>
        <w:t>.</w:t>
      </w:r>
      <w:r w:rsidR="002D3D13" w:rsidRPr="00113DB1">
        <w:rPr>
          <w:rFonts w:asciiTheme="majorHAnsi" w:hAnsiTheme="majorHAnsi" w:cstheme="majorHAnsi"/>
          <w:color w:val="000000" w:themeColor="text1"/>
          <w:sz w:val="24"/>
          <w:szCs w:val="24"/>
          <w:lang w:val="ro-MD"/>
        </w:rPr>
        <w:t>184,4 mii lei</w:t>
      </w:r>
      <w:r w:rsidR="009F078D" w:rsidRPr="00113DB1">
        <w:rPr>
          <w:rFonts w:asciiTheme="majorHAnsi" w:hAnsiTheme="majorHAnsi" w:cstheme="majorHAnsi"/>
          <w:color w:val="000000" w:themeColor="text1"/>
          <w:sz w:val="24"/>
          <w:szCs w:val="24"/>
          <w:lang w:val="ro-MD"/>
        </w:rPr>
        <w:t>.</w:t>
      </w:r>
      <w:r w:rsidR="002D3D13" w:rsidRPr="00113DB1">
        <w:rPr>
          <w:rFonts w:asciiTheme="majorHAnsi" w:hAnsiTheme="majorHAnsi" w:cstheme="majorHAnsi"/>
          <w:color w:val="000000" w:themeColor="text1"/>
          <w:sz w:val="24"/>
          <w:szCs w:val="24"/>
          <w:lang w:val="ro-MD"/>
        </w:rPr>
        <w:t xml:space="preserve"> </w:t>
      </w:r>
      <w:r w:rsidR="009F078D" w:rsidRPr="00113DB1">
        <w:rPr>
          <w:rFonts w:asciiTheme="majorHAnsi" w:hAnsiTheme="majorHAnsi" w:cstheme="majorHAnsi"/>
          <w:color w:val="000000" w:themeColor="text1"/>
          <w:sz w:val="24"/>
          <w:szCs w:val="24"/>
          <w:lang w:val="ro-MD"/>
        </w:rPr>
        <w:t>U</w:t>
      </w:r>
      <w:r w:rsidR="00AB41C8" w:rsidRPr="00113DB1">
        <w:rPr>
          <w:rFonts w:asciiTheme="majorHAnsi" w:hAnsiTheme="majorHAnsi" w:cstheme="majorHAnsi"/>
          <w:color w:val="000000" w:themeColor="text1"/>
          <w:sz w:val="24"/>
          <w:szCs w:val="24"/>
          <w:lang w:val="ro-MD"/>
        </w:rPr>
        <w:t>lterior</w:t>
      </w:r>
      <w:r w:rsidR="009F078D" w:rsidRPr="00113DB1">
        <w:rPr>
          <w:rFonts w:asciiTheme="majorHAnsi" w:hAnsiTheme="majorHAnsi" w:cstheme="majorHAnsi"/>
          <w:color w:val="000000" w:themeColor="text1"/>
          <w:sz w:val="24"/>
          <w:szCs w:val="24"/>
          <w:lang w:val="ro-MD"/>
        </w:rPr>
        <w:t>,</w:t>
      </w:r>
      <w:r w:rsidR="00DB1841" w:rsidRPr="00113DB1">
        <w:rPr>
          <w:rFonts w:asciiTheme="majorHAnsi" w:hAnsiTheme="majorHAnsi" w:cstheme="majorHAnsi"/>
          <w:color w:val="000000" w:themeColor="text1"/>
          <w:sz w:val="24"/>
          <w:szCs w:val="24"/>
          <w:lang w:val="ro-MD"/>
        </w:rPr>
        <w:t xml:space="preserve"> </w:t>
      </w:r>
      <w:r w:rsidR="000104DC" w:rsidRPr="00113DB1">
        <w:rPr>
          <w:rFonts w:asciiTheme="majorHAnsi" w:hAnsiTheme="majorHAnsi" w:cstheme="majorHAnsi"/>
          <w:color w:val="000000" w:themeColor="text1"/>
          <w:sz w:val="24"/>
          <w:szCs w:val="24"/>
          <w:lang w:val="ro-MD"/>
        </w:rPr>
        <w:t>prin corelările efectuate</w:t>
      </w:r>
      <w:r w:rsidR="004A5530" w:rsidRPr="00113DB1">
        <w:rPr>
          <w:rStyle w:val="FootnoteReference"/>
          <w:rFonts w:asciiTheme="majorHAnsi" w:hAnsiTheme="majorHAnsi" w:cstheme="majorHAnsi"/>
          <w:color w:val="000000" w:themeColor="text1"/>
          <w:sz w:val="24"/>
          <w:szCs w:val="24"/>
          <w:lang w:val="ro-MD"/>
        </w:rPr>
        <w:footnoteReference w:id="5"/>
      </w:r>
      <w:r w:rsidR="00F17EE8" w:rsidRPr="00113DB1">
        <w:rPr>
          <w:rFonts w:asciiTheme="majorHAnsi" w:hAnsiTheme="majorHAnsi" w:cstheme="majorHAnsi"/>
          <w:color w:val="000000" w:themeColor="text1"/>
          <w:sz w:val="24"/>
          <w:szCs w:val="24"/>
          <w:lang w:val="ro-MD"/>
        </w:rPr>
        <w:t xml:space="preserve"> conform</w:t>
      </w:r>
      <w:r w:rsidR="002D3D13" w:rsidRPr="00113DB1">
        <w:rPr>
          <w:rFonts w:asciiTheme="majorHAnsi" w:hAnsiTheme="majorHAnsi" w:cstheme="majorHAnsi"/>
          <w:color w:val="000000" w:themeColor="text1"/>
          <w:sz w:val="24"/>
          <w:szCs w:val="24"/>
          <w:lang w:val="ro-MD"/>
        </w:rPr>
        <w:t xml:space="preserve"> </w:t>
      </w:r>
      <w:r w:rsidR="00D12443" w:rsidRPr="00113DB1">
        <w:rPr>
          <w:rFonts w:asciiTheme="majorHAnsi" w:hAnsiTheme="majorHAnsi" w:cstheme="majorHAnsi"/>
          <w:color w:val="000000" w:themeColor="text1"/>
          <w:sz w:val="24"/>
          <w:szCs w:val="24"/>
          <w:lang w:val="ro-MD"/>
        </w:rPr>
        <w:t>prevederil</w:t>
      </w:r>
      <w:r w:rsidR="00F17EE8" w:rsidRPr="00113DB1">
        <w:rPr>
          <w:rFonts w:asciiTheme="majorHAnsi" w:hAnsiTheme="majorHAnsi" w:cstheme="majorHAnsi"/>
          <w:color w:val="000000" w:themeColor="text1"/>
          <w:sz w:val="24"/>
          <w:szCs w:val="24"/>
          <w:lang w:val="ro-MD"/>
        </w:rPr>
        <w:t>or</w:t>
      </w:r>
      <w:r w:rsidR="00D12443" w:rsidRPr="00113DB1">
        <w:rPr>
          <w:rFonts w:asciiTheme="majorHAnsi" w:hAnsiTheme="majorHAnsi" w:cstheme="majorHAnsi"/>
          <w:color w:val="000000" w:themeColor="text1"/>
          <w:sz w:val="24"/>
          <w:szCs w:val="24"/>
          <w:lang w:val="ro-MD"/>
        </w:rPr>
        <w:t xml:space="preserve"> Legii</w:t>
      </w:r>
      <w:r w:rsidR="00CA0F87" w:rsidRPr="00113DB1">
        <w:rPr>
          <w:rFonts w:asciiTheme="majorHAnsi" w:hAnsiTheme="majorHAnsi" w:cstheme="majorHAnsi"/>
          <w:color w:val="000000" w:themeColor="text1"/>
          <w:sz w:val="24"/>
          <w:szCs w:val="24"/>
          <w:lang w:val="ro-MD"/>
        </w:rPr>
        <w:t xml:space="preserve"> bugetului de stat</w:t>
      </w:r>
      <w:r w:rsidR="006B71DC" w:rsidRPr="00113DB1">
        <w:rPr>
          <w:rFonts w:asciiTheme="majorHAnsi" w:hAnsiTheme="majorHAnsi" w:cstheme="majorHAnsi"/>
          <w:color w:val="000000" w:themeColor="text1"/>
          <w:sz w:val="24"/>
          <w:szCs w:val="24"/>
          <w:lang w:val="ro-MD"/>
        </w:rPr>
        <w:t>,</w:t>
      </w:r>
      <w:r w:rsidR="00DB1841" w:rsidRPr="00113DB1">
        <w:rPr>
          <w:rFonts w:asciiTheme="majorHAnsi" w:hAnsiTheme="majorHAnsi" w:cstheme="majorHAnsi"/>
          <w:color w:val="000000" w:themeColor="text1"/>
          <w:sz w:val="24"/>
          <w:szCs w:val="24"/>
          <w:lang w:val="ro-MD"/>
        </w:rPr>
        <w:t xml:space="preserve"> pentru anul </w:t>
      </w:r>
      <w:r w:rsidR="00BB3921" w:rsidRPr="00113DB1">
        <w:rPr>
          <w:rFonts w:asciiTheme="majorHAnsi" w:hAnsiTheme="majorHAnsi" w:cstheme="majorHAnsi"/>
          <w:color w:val="000000" w:themeColor="text1"/>
          <w:sz w:val="24"/>
          <w:szCs w:val="24"/>
          <w:lang w:val="ro-MD"/>
        </w:rPr>
        <w:t xml:space="preserve">de gestiune </w:t>
      </w:r>
      <w:r w:rsidR="006B71DC" w:rsidRPr="00113DB1">
        <w:rPr>
          <w:rFonts w:asciiTheme="majorHAnsi" w:hAnsiTheme="majorHAnsi" w:cstheme="majorHAnsi"/>
          <w:color w:val="000000" w:themeColor="text1"/>
          <w:sz w:val="24"/>
          <w:szCs w:val="24"/>
          <w:lang w:val="ro-MD"/>
        </w:rPr>
        <w:t xml:space="preserve">bugetul total a fost precizat la venituri </w:t>
      </w:r>
      <w:r w:rsidR="00113DB1">
        <w:rPr>
          <w:rFonts w:asciiTheme="majorHAnsi" w:hAnsiTheme="majorHAnsi" w:cstheme="majorHAnsi"/>
          <w:color w:val="000000" w:themeColor="text1"/>
          <w:sz w:val="24"/>
          <w:szCs w:val="24"/>
          <w:lang w:val="ro-MD"/>
        </w:rPr>
        <w:t>ș</w:t>
      </w:r>
      <w:r w:rsidR="006B71DC" w:rsidRPr="00113DB1">
        <w:rPr>
          <w:rFonts w:asciiTheme="majorHAnsi" w:hAnsiTheme="majorHAnsi" w:cstheme="majorHAnsi"/>
          <w:color w:val="000000" w:themeColor="text1"/>
          <w:sz w:val="24"/>
          <w:szCs w:val="24"/>
          <w:lang w:val="ro-MD"/>
        </w:rPr>
        <w:t xml:space="preserve">i cheltuieli </w:t>
      </w:r>
      <w:r w:rsidR="00BB3921" w:rsidRPr="00113DB1">
        <w:rPr>
          <w:rFonts w:asciiTheme="majorHAnsi" w:hAnsiTheme="majorHAnsi" w:cstheme="majorHAnsi"/>
          <w:color w:val="000000" w:themeColor="text1"/>
          <w:sz w:val="24"/>
          <w:szCs w:val="24"/>
          <w:lang w:val="ro-MD"/>
        </w:rPr>
        <w:t>în sume</w:t>
      </w:r>
      <w:r w:rsidR="00CA0F87" w:rsidRPr="00113DB1">
        <w:rPr>
          <w:rFonts w:asciiTheme="majorHAnsi" w:hAnsiTheme="majorHAnsi" w:cstheme="majorHAnsi"/>
          <w:color w:val="000000" w:themeColor="text1"/>
          <w:sz w:val="24"/>
          <w:szCs w:val="24"/>
          <w:lang w:val="ro-MD"/>
        </w:rPr>
        <w:t xml:space="preserve"> </w:t>
      </w:r>
      <w:r w:rsidR="00906BA1" w:rsidRPr="00113DB1">
        <w:rPr>
          <w:rFonts w:asciiTheme="majorHAnsi" w:hAnsiTheme="majorHAnsi" w:cstheme="majorHAnsi"/>
          <w:color w:val="000000" w:themeColor="text1"/>
          <w:sz w:val="24"/>
          <w:szCs w:val="24"/>
          <w:lang w:val="ro-MD"/>
        </w:rPr>
        <w:t xml:space="preserve">de </w:t>
      </w:r>
      <w:r w:rsidR="006B71DC" w:rsidRPr="00113DB1">
        <w:rPr>
          <w:rFonts w:asciiTheme="majorHAnsi" w:hAnsiTheme="majorHAnsi" w:cstheme="majorHAnsi"/>
          <w:color w:val="000000" w:themeColor="text1"/>
          <w:sz w:val="24"/>
          <w:szCs w:val="24"/>
          <w:lang w:val="ro-MD"/>
        </w:rPr>
        <w:t>25</w:t>
      </w:r>
      <w:r w:rsidR="009F078D" w:rsidRPr="00113DB1">
        <w:rPr>
          <w:rFonts w:asciiTheme="majorHAnsi" w:hAnsiTheme="majorHAnsi" w:cstheme="majorHAnsi"/>
          <w:color w:val="000000" w:themeColor="text1"/>
          <w:sz w:val="24"/>
          <w:szCs w:val="24"/>
          <w:lang w:val="ro-MD"/>
        </w:rPr>
        <w:t>.</w:t>
      </w:r>
      <w:r w:rsidR="006B71DC" w:rsidRPr="00113DB1">
        <w:rPr>
          <w:rFonts w:asciiTheme="majorHAnsi" w:hAnsiTheme="majorHAnsi" w:cstheme="majorHAnsi"/>
          <w:color w:val="000000" w:themeColor="text1"/>
          <w:sz w:val="24"/>
          <w:szCs w:val="24"/>
          <w:lang w:val="ro-MD"/>
        </w:rPr>
        <w:t>831</w:t>
      </w:r>
      <w:r w:rsidR="009F078D" w:rsidRPr="00113DB1">
        <w:rPr>
          <w:rFonts w:asciiTheme="majorHAnsi" w:hAnsiTheme="majorHAnsi" w:cstheme="majorHAnsi"/>
          <w:color w:val="000000" w:themeColor="text1"/>
          <w:sz w:val="24"/>
          <w:szCs w:val="24"/>
          <w:lang w:val="ro-MD"/>
        </w:rPr>
        <w:t>,</w:t>
      </w:r>
      <w:r w:rsidR="006B71DC" w:rsidRPr="00113DB1">
        <w:rPr>
          <w:rFonts w:asciiTheme="majorHAnsi" w:hAnsiTheme="majorHAnsi" w:cstheme="majorHAnsi"/>
          <w:color w:val="000000" w:themeColor="text1"/>
          <w:sz w:val="24"/>
          <w:szCs w:val="24"/>
          <w:lang w:val="ro-MD"/>
        </w:rPr>
        <w:t>8</w:t>
      </w:r>
      <w:r w:rsidR="00906BA1" w:rsidRPr="00113DB1">
        <w:rPr>
          <w:rFonts w:asciiTheme="majorHAnsi" w:hAnsiTheme="majorHAnsi" w:cstheme="majorHAnsi"/>
          <w:color w:val="000000" w:themeColor="text1"/>
          <w:sz w:val="24"/>
          <w:szCs w:val="24"/>
          <w:lang w:val="ro-MD"/>
        </w:rPr>
        <w:t xml:space="preserve"> mii lei</w:t>
      </w:r>
      <w:r w:rsidR="00F82A76" w:rsidRPr="00113DB1">
        <w:rPr>
          <w:rFonts w:asciiTheme="majorHAnsi" w:hAnsiTheme="majorHAnsi" w:cstheme="majorHAnsi"/>
          <w:color w:val="000000" w:themeColor="text1"/>
          <w:sz w:val="24"/>
          <w:szCs w:val="24"/>
          <w:lang w:val="ro-MD"/>
        </w:rPr>
        <w:t>.</w:t>
      </w:r>
    </w:p>
    <w:p w14:paraId="6356F1A8" w14:textId="295A3E17" w:rsidR="00CF5DDB" w:rsidRPr="00113DB1" w:rsidRDefault="0068529B" w:rsidP="00E87ABE">
      <w:pPr>
        <w:spacing w:after="0" w:line="276" w:lineRule="auto"/>
        <w:ind w:firstLine="567"/>
        <w:jc w:val="both"/>
        <w:rPr>
          <w:rFonts w:asciiTheme="majorHAnsi" w:hAnsiTheme="majorHAnsi" w:cstheme="majorHAnsi"/>
          <w:color w:val="000000" w:themeColor="text1"/>
          <w:sz w:val="24"/>
          <w:szCs w:val="24"/>
          <w:lang w:val="ro-MD"/>
        </w:rPr>
      </w:pPr>
      <w:r w:rsidRPr="00113DB1">
        <w:rPr>
          <w:rFonts w:asciiTheme="majorHAnsi" w:hAnsiTheme="majorHAnsi" w:cstheme="majorHAnsi"/>
          <w:color w:val="000000" w:themeColor="text1"/>
          <w:sz w:val="24"/>
          <w:szCs w:val="24"/>
          <w:lang w:val="ro-MD"/>
        </w:rPr>
        <w:t xml:space="preserve">În </w:t>
      </w:r>
      <w:r w:rsidR="00385ED9" w:rsidRPr="00113DB1">
        <w:rPr>
          <w:rFonts w:asciiTheme="majorHAnsi" w:hAnsiTheme="majorHAnsi" w:cstheme="majorHAnsi"/>
          <w:color w:val="000000" w:themeColor="text1"/>
          <w:sz w:val="24"/>
          <w:szCs w:val="24"/>
          <w:lang w:val="ro-MD"/>
        </w:rPr>
        <w:t xml:space="preserve">aspect de </w:t>
      </w:r>
      <w:r w:rsidRPr="00113DB1">
        <w:rPr>
          <w:rFonts w:asciiTheme="majorHAnsi" w:hAnsiTheme="majorHAnsi" w:cstheme="majorHAnsi"/>
          <w:color w:val="000000" w:themeColor="text1"/>
          <w:sz w:val="24"/>
          <w:szCs w:val="24"/>
          <w:lang w:val="ro-MD"/>
        </w:rPr>
        <w:t>structură</w:t>
      </w:r>
      <w:r w:rsidR="009F078D" w:rsidRPr="00113DB1">
        <w:rPr>
          <w:rFonts w:asciiTheme="majorHAnsi" w:hAnsiTheme="majorHAnsi" w:cstheme="majorHAnsi"/>
          <w:color w:val="000000" w:themeColor="text1"/>
          <w:sz w:val="24"/>
          <w:szCs w:val="24"/>
          <w:lang w:val="ro-MD"/>
        </w:rPr>
        <w:t>,</w:t>
      </w:r>
      <w:r w:rsidRPr="00113DB1">
        <w:rPr>
          <w:rFonts w:asciiTheme="majorHAnsi" w:hAnsiTheme="majorHAnsi" w:cstheme="majorHAnsi"/>
          <w:color w:val="000000" w:themeColor="text1"/>
          <w:sz w:val="24"/>
          <w:szCs w:val="24"/>
          <w:lang w:val="ro-MD"/>
        </w:rPr>
        <w:t xml:space="preserve"> veniturile</w:t>
      </w:r>
      <w:r w:rsidR="00CF5DDB" w:rsidRPr="00113DB1">
        <w:rPr>
          <w:rFonts w:asciiTheme="majorHAnsi" w:hAnsiTheme="majorHAnsi" w:cstheme="majorHAnsi"/>
          <w:color w:val="000000" w:themeColor="text1"/>
          <w:sz w:val="24"/>
          <w:szCs w:val="24"/>
          <w:lang w:val="ro-MD"/>
        </w:rPr>
        <w:t xml:space="preserve"> bugetului UAT denotă că</w:t>
      </w:r>
      <w:r w:rsidR="009F078D" w:rsidRPr="00113DB1">
        <w:rPr>
          <w:rFonts w:asciiTheme="majorHAnsi" w:hAnsiTheme="majorHAnsi" w:cstheme="majorHAnsi"/>
          <w:color w:val="000000" w:themeColor="text1"/>
          <w:sz w:val="24"/>
          <w:szCs w:val="24"/>
          <w:lang w:val="ro-MD"/>
        </w:rPr>
        <w:t>,</w:t>
      </w:r>
      <w:r w:rsidR="00CF5DDB" w:rsidRPr="00113DB1">
        <w:rPr>
          <w:rFonts w:asciiTheme="majorHAnsi" w:hAnsiTheme="majorHAnsi" w:cstheme="majorHAnsi"/>
          <w:color w:val="000000" w:themeColor="text1"/>
          <w:sz w:val="24"/>
          <w:szCs w:val="24"/>
          <w:lang w:val="ro-MD"/>
        </w:rPr>
        <w:t xml:space="preserve"> </w:t>
      </w:r>
      <w:r w:rsidRPr="00113DB1">
        <w:rPr>
          <w:rFonts w:asciiTheme="majorHAnsi" w:hAnsiTheme="majorHAnsi" w:cstheme="majorHAnsi"/>
          <w:color w:val="000000" w:themeColor="text1"/>
          <w:sz w:val="24"/>
          <w:szCs w:val="24"/>
          <w:lang w:val="ro-MD"/>
        </w:rPr>
        <w:t>pentru</w:t>
      </w:r>
      <w:r w:rsidR="00CF5DDB" w:rsidRPr="00113DB1">
        <w:rPr>
          <w:rFonts w:asciiTheme="majorHAnsi" w:hAnsiTheme="majorHAnsi" w:cstheme="majorHAnsi"/>
          <w:color w:val="000000" w:themeColor="text1"/>
          <w:sz w:val="24"/>
          <w:szCs w:val="24"/>
          <w:lang w:val="ro-MD"/>
        </w:rPr>
        <w:t xml:space="preserve"> anul 2019</w:t>
      </w:r>
      <w:r w:rsidR="009F078D" w:rsidRPr="00113DB1">
        <w:rPr>
          <w:rFonts w:asciiTheme="majorHAnsi" w:hAnsiTheme="majorHAnsi" w:cstheme="majorHAnsi"/>
          <w:color w:val="000000" w:themeColor="text1"/>
          <w:sz w:val="24"/>
          <w:szCs w:val="24"/>
          <w:lang w:val="ro-MD"/>
        </w:rPr>
        <w:t>,</w:t>
      </w:r>
      <w:r w:rsidR="00CF5DDB" w:rsidRPr="00113DB1">
        <w:rPr>
          <w:rFonts w:asciiTheme="majorHAnsi" w:hAnsiTheme="majorHAnsi" w:cstheme="majorHAnsi"/>
          <w:color w:val="000000" w:themeColor="text1"/>
          <w:sz w:val="24"/>
          <w:szCs w:val="24"/>
          <w:lang w:val="ro-MD"/>
        </w:rPr>
        <w:t xml:space="preserve"> sursa de bază a formării veniturilor au reprezentat-o transferurile </w:t>
      </w:r>
      <w:r w:rsidRPr="00113DB1">
        <w:rPr>
          <w:rFonts w:asciiTheme="majorHAnsi" w:hAnsiTheme="majorHAnsi" w:cstheme="majorHAnsi"/>
          <w:color w:val="000000" w:themeColor="text1"/>
          <w:sz w:val="24"/>
          <w:szCs w:val="24"/>
          <w:lang w:val="ro-MD"/>
        </w:rPr>
        <w:t>din</w:t>
      </w:r>
      <w:r w:rsidR="00CF5DDB" w:rsidRPr="00113DB1">
        <w:rPr>
          <w:rFonts w:asciiTheme="majorHAnsi" w:hAnsiTheme="majorHAnsi" w:cstheme="majorHAnsi"/>
          <w:color w:val="000000" w:themeColor="text1"/>
          <w:sz w:val="24"/>
          <w:szCs w:val="24"/>
          <w:lang w:val="ro-MD"/>
        </w:rPr>
        <w:t xml:space="preserve"> bugetul de stat, a căror pondere a constituit </w:t>
      </w:r>
      <w:r w:rsidR="00EA4E6F" w:rsidRPr="00113DB1">
        <w:rPr>
          <w:rFonts w:asciiTheme="majorHAnsi" w:hAnsiTheme="majorHAnsi" w:cstheme="majorHAnsi"/>
          <w:color w:val="000000" w:themeColor="text1"/>
          <w:sz w:val="24"/>
          <w:szCs w:val="24"/>
          <w:lang w:val="ro-MD"/>
        </w:rPr>
        <w:t>62,0</w:t>
      </w:r>
      <w:r w:rsidR="00CF5DDB" w:rsidRPr="00113DB1">
        <w:rPr>
          <w:rFonts w:asciiTheme="majorHAnsi" w:hAnsiTheme="majorHAnsi" w:cstheme="majorHAnsi"/>
          <w:color w:val="000000" w:themeColor="text1"/>
          <w:sz w:val="24"/>
          <w:szCs w:val="24"/>
          <w:lang w:val="ro-MD"/>
        </w:rPr>
        <w:t>% (</w:t>
      </w:r>
      <w:r w:rsidR="00EA4E6F" w:rsidRPr="00113DB1">
        <w:rPr>
          <w:rFonts w:asciiTheme="majorHAnsi" w:hAnsiTheme="majorHAnsi" w:cstheme="majorHAnsi"/>
          <w:color w:val="000000" w:themeColor="text1"/>
          <w:sz w:val="24"/>
          <w:szCs w:val="24"/>
          <w:lang w:val="ro-MD"/>
        </w:rPr>
        <w:t>15,9</w:t>
      </w:r>
      <w:r w:rsidR="00CF5DDB" w:rsidRPr="00113DB1">
        <w:rPr>
          <w:rFonts w:asciiTheme="majorHAnsi" w:hAnsiTheme="majorHAnsi" w:cstheme="majorHAnsi"/>
          <w:color w:val="000000" w:themeColor="text1"/>
          <w:sz w:val="24"/>
          <w:szCs w:val="24"/>
          <w:lang w:val="ro-MD"/>
        </w:rPr>
        <w:t xml:space="preserve"> mil.lei)</w:t>
      </w:r>
      <w:r w:rsidR="009F078D" w:rsidRPr="00113DB1">
        <w:rPr>
          <w:rFonts w:asciiTheme="majorHAnsi" w:hAnsiTheme="majorHAnsi" w:cstheme="majorHAnsi"/>
          <w:color w:val="000000" w:themeColor="text1"/>
          <w:sz w:val="24"/>
          <w:szCs w:val="24"/>
          <w:lang w:val="ro-MD"/>
        </w:rPr>
        <w:t>,</w:t>
      </w:r>
      <w:r w:rsidR="00F57034" w:rsidRPr="00113DB1">
        <w:rPr>
          <w:rFonts w:asciiTheme="majorHAnsi" w:hAnsiTheme="majorHAnsi" w:cstheme="majorHAnsi"/>
          <w:color w:val="000000" w:themeColor="text1"/>
          <w:sz w:val="24"/>
          <w:szCs w:val="24"/>
          <w:lang w:val="ro-MD"/>
        </w:rPr>
        <w:t xml:space="preserve"> în cre</w:t>
      </w:r>
      <w:r w:rsidR="00113DB1">
        <w:rPr>
          <w:rFonts w:asciiTheme="majorHAnsi" w:hAnsiTheme="majorHAnsi" w:cstheme="majorHAnsi"/>
          <w:color w:val="000000" w:themeColor="text1"/>
          <w:sz w:val="24"/>
          <w:szCs w:val="24"/>
          <w:lang w:val="ro-MD"/>
        </w:rPr>
        <w:t>ș</w:t>
      </w:r>
      <w:r w:rsidR="00F57034" w:rsidRPr="00113DB1">
        <w:rPr>
          <w:rFonts w:asciiTheme="majorHAnsi" w:hAnsiTheme="majorHAnsi" w:cstheme="majorHAnsi"/>
          <w:color w:val="000000" w:themeColor="text1"/>
          <w:sz w:val="24"/>
          <w:szCs w:val="24"/>
          <w:lang w:val="ro-MD"/>
        </w:rPr>
        <w:t>tere fa</w:t>
      </w:r>
      <w:r w:rsidR="00113DB1">
        <w:rPr>
          <w:rFonts w:asciiTheme="majorHAnsi" w:hAnsiTheme="majorHAnsi" w:cstheme="majorHAnsi"/>
          <w:color w:val="000000" w:themeColor="text1"/>
          <w:sz w:val="24"/>
          <w:szCs w:val="24"/>
          <w:lang w:val="ro-MD"/>
        </w:rPr>
        <w:t>ț</w:t>
      </w:r>
      <w:r w:rsidR="00F57034" w:rsidRPr="00113DB1">
        <w:rPr>
          <w:rFonts w:asciiTheme="majorHAnsi" w:hAnsiTheme="majorHAnsi" w:cstheme="majorHAnsi"/>
          <w:color w:val="000000" w:themeColor="text1"/>
          <w:sz w:val="24"/>
          <w:szCs w:val="24"/>
          <w:lang w:val="ro-MD"/>
        </w:rPr>
        <w:t>ă de anul precedent cu 4,2 mil. lei (11,7 mil.lei)</w:t>
      </w:r>
      <w:r w:rsidR="00CF5DDB" w:rsidRPr="00113DB1">
        <w:rPr>
          <w:rFonts w:asciiTheme="majorHAnsi" w:hAnsiTheme="majorHAnsi" w:cstheme="majorHAnsi"/>
          <w:color w:val="000000" w:themeColor="text1"/>
          <w:sz w:val="24"/>
          <w:szCs w:val="24"/>
          <w:lang w:val="ro-MD"/>
        </w:rPr>
        <w:t>. Totodată, în 201</w:t>
      </w:r>
      <w:r w:rsidR="00FE6008" w:rsidRPr="00113DB1">
        <w:rPr>
          <w:rFonts w:asciiTheme="majorHAnsi" w:hAnsiTheme="majorHAnsi" w:cstheme="majorHAnsi"/>
          <w:color w:val="000000" w:themeColor="text1"/>
          <w:sz w:val="24"/>
          <w:szCs w:val="24"/>
          <w:lang w:val="ro-MD"/>
        </w:rPr>
        <w:t>9</w:t>
      </w:r>
      <w:r w:rsidR="00CF5DDB" w:rsidRPr="00113DB1">
        <w:rPr>
          <w:rFonts w:asciiTheme="majorHAnsi" w:hAnsiTheme="majorHAnsi" w:cstheme="majorHAnsi"/>
          <w:color w:val="000000" w:themeColor="text1"/>
          <w:sz w:val="24"/>
          <w:szCs w:val="24"/>
          <w:lang w:val="ro-MD"/>
        </w:rPr>
        <w:t xml:space="preserve"> veniturile </w:t>
      </w:r>
      <w:r w:rsidR="00ED184B" w:rsidRPr="00113DB1">
        <w:rPr>
          <w:rFonts w:asciiTheme="majorHAnsi" w:hAnsiTheme="majorHAnsi" w:cstheme="majorHAnsi"/>
          <w:color w:val="000000" w:themeColor="text1"/>
          <w:sz w:val="24"/>
          <w:szCs w:val="24"/>
          <w:lang w:val="ro-MD"/>
        </w:rPr>
        <w:t>proprii</w:t>
      </w:r>
      <w:r w:rsidR="00CF5DDB" w:rsidRPr="00113DB1">
        <w:rPr>
          <w:rFonts w:asciiTheme="majorHAnsi" w:hAnsiTheme="majorHAnsi" w:cstheme="majorHAnsi"/>
          <w:color w:val="000000" w:themeColor="text1"/>
          <w:sz w:val="24"/>
          <w:szCs w:val="24"/>
          <w:lang w:val="ro-MD"/>
        </w:rPr>
        <w:t xml:space="preserve"> acumulate </w:t>
      </w:r>
      <w:r w:rsidR="00452004" w:rsidRPr="00113DB1">
        <w:rPr>
          <w:rFonts w:asciiTheme="majorHAnsi" w:hAnsiTheme="majorHAnsi" w:cstheme="majorHAnsi"/>
          <w:color w:val="000000" w:themeColor="text1"/>
          <w:sz w:val="24"/>
          <w:szCs w:val="24"/>
          <w:lang w:val="ro-MD"/>
        </w:rPr>
        <w:t>s-</w:t>
      </w:r>
      <w:r w:rsidR="00CF5DDB" w:rsidRPr="00113DB1">
        <w:rPr>
          <w:rFonts w:asciiTheme="majorHAnsi" w:hAnsiTheme="majorHAnsi" w:cstheme="majorHAnsi"/>
          <w:color w:val="000000" w:themeColor="text1"/>
          <w:sz w:val="24"/>
          <w:szCs w:val="24"/>
          <w:lang w:val="ro-MD"/>
        </w:rPr>
        <w:t xml:space="preserve">au </w:t>
      </w:r>
      <w:r w:rsidR="00452004" w:rsidRPr="00113DB1">
        <w:rPr>
          <w:rFonts w:asciiTheme="majorHAnsi" w:hAnsiTheme="majorHAnsi" w:cstheme="majorHAnsi"/>
          <w:color w:val="000000" w:themeColor="text1"/>
          <w:sz w:val="24"/>
          <w:szCs w:val="24"/>
          <w:lang w:val="ro-MD"/>
        </w:rPr>
        <w:t>men</w:t>
      </w:r>
      <w:r w:rsidR="00113DB1">
        <w:rPr>
          <w:rFonts w:asciiTheme="majorHAnsi" w:hAnsiTheme="majorHAnsi" w:cstheme="majorHAnsi"/>
          <w:color w:val="000000" w:themeColor="text1"/>
          <w:sz w:val="24"/>
          <w:szCs w:val="24"/>
          <w:lang w:val="ro-MD"/>
        </w:rPr>
        <w:t>ț</w:t>
      </w:r>
      <w:r w:rsidR="00452004" w:rsidRPr="00113DB1">
        <w:rPr>
          <w:rFonts w:asciiTheme="majorHAnsi" w:hAnsiTheme="majorHAnsi" w:cstheme="majorHAnsi"/>
          <w:color w:val="000000" w:themeColor="text1"/>
          <w:sz w:val="24"/>
          <w:szCs w:val="24"/>
          <w:lang w:val="ro-MD"/>
        </w:rPr>
        <w:t>inut la nivel</w:t>
      </w:r>
      <w:r w:rsidR="003E6B3B" w:rsidRPr="00113DB1">
        <w:rPr>
          <w:rFonts w:asciiTheme="majorHAnsi" w:hAnsiTheme="majorHAnsi" w:cstheme="majorHAnsi"/>
          <w:color w:val="000000" w:themeColor="text1"/>
          <w:sz w:val="24"/>
          <w:szCs w:val="24"/>
          <w:lang w:val="ro-MD"/>
        </w:rPr>
        <w:t>ul</w:t>
      </w:r>
      <w:r w:rsidR="00CF5DDB" w:rsidRPr="00113DB1">
        <w:rPr>
          <w:rFonts w:asciiTheme="majorHAnsi" w:hAnsiTheme="majorHAnsi" w:cstheme="majorHAnsi"/>
          <w:color w:val="000000" w:themeColor="text1"/>
          <w:sz w:val="24"/>
          <w:szCs w:val="24"/>
          <w:lang w:val="ro-MD"/>
        </w:rPr>
        <w:t xml:space="preserve"> anului 201</w:t>
      </w:r>
      <w:r w:rsidR="00FE6008" w:rsidRPr="00113DB1">
        <w:rPr>
          <w:rFonts w:asciiTheme="majorHAnsi" w:hAnsiTheme="majorHAnsi" w:cstheme="majorHAnsi"/>
          <w:color w:val="000000" w:themeColor="text1"/>
          <w:sz w:val="24"/>
          <w:szCs w:val="24"/>
          <w:lang w:val="ro-MD"/>
        </w:rPr>
        <w:t>8</w:t>
      </w:r>
      <w:r w:rsidR="00CF5DDB" w:rsidRPr="00113DB1">
        <w:rPr>
          <w:rFonts w:asciiTheme="majorHAnsi" w:hAnsiTheme="majorHAnsi" w:cstheme="majorHAnsi"/>
          <w:color w:val="000000" w:themeColor="text1"/>
          <w:sz w:val="24"/>
          <w:szCs w:val="24"/>
          <w:lang w:val="ro-MD"/>
        </w:rPr>
        <w:t>.</w:t>
      </w:r>
    </w:p>
    <w:p w14:paraId="19819D50" w14:textId="040E4A5D" w:rsidR="0014558D" w:rsidRPr="00113DB1" w:rsidRDefault="00876746" w:rsidP="00862194">
      <w:pPr>
        <w:spacing w:after="120" w:line="276" w:lineRule="auto"/>
        <w:ind w:firstLine="706"/>
        <w:jc w:val="both"/>
        <w:rPr>
          <w:rFonts w:asciiTheme="majorHAnsi" w:hAnsiTheme="majorHAnsi" w:cstheme="majorHAnsi"/>
          <w:color w:val="000000" w:themeColor="text1"/>
          <w:sz w:val="24"/>
          <w:szCs w:val="24"/>
          <w:lang w:val="ro-MD"/>
        </w:rPr>
      </w:pPr>
      <w:r w:rsidRPr="00113DB1">
        <w:rPr>
          <w:rFonts w:asciiTheme="majorHAnsi" w:hAnsiTheme="majorHAnsi" w:cstheme="majorHAnsi"/>
          <w:color w:val="000000" w:themeColor="text1"/>
          <w:sz w:val="24"/>
          <w:szCs w:val="24"/>
          <w:lang w:val="ro-MD"/>
        </w:rPr>
        <w:t xml:space="preserve">Analiza detaliată a veniturilor </w:t>
      </w:r>
      <w:r w:rsidR="00113DB1">
        <w:rPr>
          <w:rFonts w:asciiTheme="majorHAnsi" w:hAnsiTheme="majorHAnsi" w:cstheme="majorHAnsi"/>
          <w:color w:val="000000" w:themeColor="text1"/>
          <w:sz w:val="24"/>
          <w:szCs w:val="24"/>
          <w:lang w:val="ro-MD"/>
        </w:rPr>
        <w:t>ș</w:t>
      </w:r>
      <w:r w:rsidRPr="00113DB1">
        <w:rPr>
          <w:rFonts w:asciiTheme="majorHAnsi" w:hAnsiTheme="majorHAnsi" w:cstheme="majorHAnsi"/>
          <w:color w:val="000000" w:themeColor="text1"/>
          <w:sz w:val="24"/>
          <w:szCs w:val="24"/>
          <w:lang w:val="ro-MD"/>
        </w:rPr>
        <w:t xml:space="preserve">i cheltuielilor UAT </w:t>
      </w:r>
      <w:r w:rsidR="0068529B" w:rsidRPr="00113DB1">
        <w:rPr>
          <w:rFonts w:asciiTheme="majorHAnsi" w:hAnsiTheme="majorHAnsi" w:cstheme="majorHAnsi"/>
          <w:color w:val="000000" w:themeColor="text1"/>
          <w:sz w:val="24"/>
          <w:szCs w:val="24"/>
          <w:lang w:val="ro-MD"/>
        </w:rPr>
        <w:t>or. Nisporeni</w:t>
      </w:r>
      <w:r w:rsidRPr="00113DB1">
        <w:rPr>
          <w:rFonts w:asciiTheme="majorHAnsi" w:hAnsiTheme="majorHAnsi" w:cstheme="majorHAnsi"/>
          <w:color w:val="000000" w:themeColor="text1"/>
          <w:sz w:val="24"/>
          <w:szCs w:val="24"/>
          <w:lang w:val="ro-MD"/>
        </w:rPr>
        <w:t xml:space="preserve"> se prezintă în </w:t>
      </w:r>
      <w:r w:rsidR="002554E8" w:rsidRPr="00113DB1">
        <w:rPr>
          <w:rFonts w:asciiTheme="majorHAnsi" w:hAnsiTheme="majorHAnsi" w:cstheme="majorHAnsi"/>
          <w:bCs/>
          <w:color w:val="000000" w:themeColor="text1"/>
          <w:sz w:val="24"/>
          <w:szCs w:val="24"/>
          <w:lang w:val="ro-MD"/>
        </w:rPr>
        <w:t>Anexa nr.</w:t>
      </w:r>
      <w:r w:rsidR="00C71D6A" w:rsidRPr="00113DB1">
        <w:rPr>
          <w:rFonts w:asciiTheme="majorHAnsi" w:hAnsiTheme="majorHAnsi" w:cstheme="majorHAnsi"/>
          <w:bCs/>
          <w:color w:val="000000" w:themeColor="text1"/>
          <w:sz w:val="24"/>
          <w:szCs w:val="24"/>
          <w:lang w:val="ro-MD"/>
        </w:rPr>
        <w:t>3</w:t>
      </w:r>
      <w:r w:rsidR="00A37727" w:rsidRPr="00113DB1">
        <w:rPr>
          <w:rFonts w:asciiTheme="majorHAnsi" w:hAnsiTheme="majorHAnsi" w:cstheme="majorHAnsi"/>
          <w:bCs/>
          <w:color w:val="000000" w:themeColor="text1"/>
          <w:sz w:val="24"/>
          <w:szCs w:val="24"/>
          <w:lang w:val="ro-MD"/>
        </w:rPr>
        <w:t xml:space="preserve"> </w:t>
      </w:r>
      <w:r w:rsidR="009F078D" w:rsidRPr="00113DB1">
        <w:rPr>
          <w:rFonts w:asciiTheme="majorHAnsi" w:hAnsiTheme="majorHAnsi" w:cstheme="majorHAnsi"/>
          <w:bCs/>
          <w:color w:val="000000" w:themeColor="text1"/>
          <w:sz w:val="24"/>
          <w:szCs w:val="24"/>
          <w:lang w:val="ro-MD"/>
        </w:rPr>
        <w:t>la prezentul</w:t>
      </w:r>
      <w:r w:rsidR="00A37727" w:rsidRPr="00113DB1">
        <w:rPr>
          <w:rFonts w:asciiTheme="majorHAnsi" w:hAnsiTheme="majorHAnsi" w:cstheme="majorHAnsi"/>
          <w:bCs/>
          <w:color w:val="000000" w:themeColor="text1"/>
          <w:sz w:val="24"/>
          <w:szCs w:val="24"/>
          <w:lang w:val="ro-MD"/>
        </w:rPr>
        <w:t xml:space="preserve"> Raport</w:t>
      </w:r>
      <w:r w:rsidRPr="00113DB1">
        <w:rPr>
          <w:rFonts w:asciiTheme="majorHAnsi" w:hAnsiTheme="majorHAnsi" w:cstheme="majorHAnsi"/>
          <w:color w:val="000000" w:themeColor="text1"/>
          <w:sz w:val="24"/>
          <w:szCs w:val="24"/>
          <w:lang w:val="ro-MD"/>
        </w:rPr>
        <w:t>.</w:t>
      </w:r>
    </w:p>
    <w:p w14:paraId="2AB7046F" w14:textId="5ADFB885" w:rsidR="005D23D8" w:rsidRPr="00113DB1" w:rsidRDefault="00876746" w:rsidP="002E1C0C">
      <w:pPr>
        <w:pStyle w:val="ListParagraph"/>
        <w:tabs>
          <w:tab w:val="left" w:pos="0"/>
          <w:tab w:val="left" w:pos="993"/>
        </w:tabs>
        <w:spacing w:after="0" w:line="276" w:lineRule="auto"/>
        <w:ind w:left="0" w:firstLine="567"/>
        <w:rPr>
          <w:rFonts w:asciiTheme="majorHAnsi" w:eastAsia="Calibri" w:hAnsiTheme="majorHAnsi" w:cstheme="majorHAnsi"/>
          <w:b/>
          <w:color w:val="000000" w:themeColor="text1"/>
          <w:lang w:val="ro-MD"/>
        </w:rPr>
      </w:pPr>
      <w:r w:rsidRPr="00113DB1">
        <w:rPr>
          <w:rFonts w:asciiTheme="majorHAnsi" w:eastAsia="Calibri" w:hAnsiTheme="majorHAnsi" w:cstheme="majorHAnsi"/>
          <w:b/>
          <w:color w:val="000000" w:themeColor="text1"/>
          <w:lang w:val="ro-MD"/>
        </w:rPr>
        <w:t xml:space="preserve">Tabelul nr. 1. Sumarul executării veniturilor UAT </w:t>
      </w:r>
      <w:r w:rsidR="00F82A76" w:rsidRPr="00113DB1">
        <w:rPr>
          <w:rFonts w:asciiTheme="majorHAnsi" w:eastAsia="Calibri" w:hAnsiTheme="majorHAnsi" w:cstheme="majorHAnsi"/>
          <w:b/>
          <w:color w:val="000000" w:themeColor="text1"/>
          <w:lang w:val="ro-MD"/>
        </w:rPr>
        <w:t>or. Nisporeni</w:t>
      </w:r>
      <w:r w:rsidRPr="00113DB1">
        <w:rPr>
          <w:rFonts w:asciiTheme="majorHAnsi" w:eastAsia="Calibri" w:hAnsiTheme="majorHAnsi" w:cstheme="majorHAnsi"/>
          <w:b/>
          <w:color w:val="000000" w:themeColor="text1"/>
          <w:lang w:val="ro-MD"/>
        </w:rPr>
        <w:t xml:space="preserve"> pentru an</w:t>
      </w:r>
      <w:r w:rsidR="00BE0A3F" w:rsidRPr="00113DB1">
        <w:rPr>
          <w:rFonts w:asciiTheme="majorHAnsi" w:eastAsia="Calibri" w:hAnsiTheme="majorHAnsi" w:cstheme="majorHAnsi"/>
          <w:b/>
          <w:color w:val="000000" w:themeColor="text1"/>
          <w:lang w:val="ro-MD"/>
        </w:rPr>
        <w:t>ii 2018-</w:t>
      </w:r>
      <w:r w:rsidRPr="00113DB1">
        <w:rPr>
          <w:rFonts w:asciiTheme="majorHAnsi" w:eastAsia="Calibri" w:hAnsiTheme="majorHAnsi" w:cstheme="majorHAnsi"/>
          <w:b/>
          <w:color w:val="000000" w:themeColor="text1"/>
          <w:lang w:val="ro-MD"/>
        </w:rPr>
        <w:t>2019</w:t>
      </w:r>
      <w:r w:rsidR="00546BCA" w:rsidRPr="00113DB1">
        <w:rPr>
          <w:rFonts w:asciiTheme="majorHAnsi" w:eastAsia="Calibri" w:hAnsiTheme="majorHAnsi" w:cstheme="majorHAnsi"/>
          <w:b/>
          <w:color w:val="000000" w:themeColor="text1"/>
          <w:lang w:val="ro-MD"/>
        </w:rPr>
        <w:t xml:space="preserve"> </w:t>
      </w:r>
    </w:p>
    <w:p w14:paraId="1C7CD364" w14:textId="2D081915" w:rsidR="00876746" w:rsidRPr="00113DB1" w:rsidRDefault="00546BCA" w:rsidP="002E1C0C">
      <w:pPr>
        <w:pStyle w:val="ListParagraph"/>
        <w:tabs>
          <w:tab w:val="left" w:pos="0"/>
          <w:tab w:val="left" w:pos="993"/>
        </w:tabs>
        <w:spacing w:after="0" w:line="276" w:lineRule="auto"/>
        <w:ind w:left="0" w:firstLine="567"/>
        <w:jc w:val="right"/>
        <w:rPr>
          <w:rFonts w:asciiTheme="majorHAnsi" w:eastAsia="Calibri" w:hAnsiTheme="majorHAnsi" w:cstheme="majorHAnsi"/>
          <w:b/>
          <w:color w:val="000000" w:themeColor="text1"/>
          <w:lang w:val="ro-MD"/>
        </w:rPr>
      </w:pPr>
      <w:r w:rsidRPr="00113DB1">
        <w:rPr>
          <w:rFonts w:asciiTheme="majorHAnsi" w:eastAsia="Calibri" w:hAnsiTheme="majorHAnsi" w:cstheme="majorHAnsi"/>
          <w:b/>
          <w:color w:val="000000" w:themeColor="text1"/>
          <w:lang w:val="ro-MD"/>
        </w:rPr>
        <w:t>mii lei</w:t>
      </w:r>
    </w:p>
    <w:tbl>
      <w:tblPr>
        <w:tblW w:w="9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721"/>
        <w:gridCol w:w="711"/>
        <w:gridCol w:w="810"/>
        <w:gridCol w:w="686"/>
        <w:gridCol w:w="672"/>
        <w:gridCol w:w="702"/>
        <w:gridCol w:w="785"/>
        <w:gridCol w:w="10"/>
      </w:tblGrid>
      <w:tr w:rsidR="00453972" w:rsidRPr="00113DB1" w14:paraId="65D64C68" w14:textId="77777777" w:rsidTr="002E1C0C">
        <w:trPr>
          <w:trHeight w:val="20"/>
          <w:tblHeader/>
        </w:trPr>
        <w:tc>
          <w:tcPr>
            <w:tcW w:w="4106" w:type="dxa"/>
            <w:vMerge w:val="restart"/>
            <w:shd w:val="clear" w:color="auto" w:fill="F2F2F2" w:themeFill="background1" w:themeFillShade="F2"/>
            <w:noWrap/>
            <w:vAlign w:val="center"/>
            <w:hideMark/>
          </w:tcPr>
          <w:p w14:paraId="7BC6682F" w14:textId="77777777" w:rsidR="009A284D" w:rsidRPr="00113DB1" w:rsidRDefault="009A284D" w:rsidP="007E7C70">
            <w:pPr>
              <w:spacing w:after="0" w:line="240" w:lineRule="auto"/>
              <w:ind w:left="-71" w:right="-62"/>
              <w:jc w:val="center"/>
              <w:rPr>
                <w:rFonts w:asciiTheme="majorHAnsi" w:eastAsia="Times New Roman" w:hAnsiTheme="majorHAnsi" w:cstheme="majorHAnsi"/>
                <w:b/>
                <w:bCs/>
                <w:color w:val="000000" w:themeColor="text1"/>
                <w:sz w:val="16"/>
                <w:szCs w:val="16"/>
                <w:lang w:val="ro-MD"/>
              </w:rPr>
            </w:pPr>
            <w:r w:rsidRPr="00113DB1">
              <w:rPr>
                <w:rFonts w:asciiTheme="majorHAnsi" w:eastAsia="Times New Roman" w:hAnsiTheme="majorHAnsi" w:cstheme="majorHAnsi"/>
                <w:b/>
                <w:bCs/>
                <w:color w:val="000000" w:themeColor="text1"/>
                <w:sz w:val="16"/>
                <w:szCs w:val="16"/>
                <w:lang w:val="ro-MD"/>
              </w:rPr>
              <w:t>Indicatorul</w:t>
            </w:r>
          </w:p>
        </w:tc>
        <w:tc>
          <w:tcPr>
            <w:tcW w:w="2242" w:type="dxa"/>
            <w:gridSpan w:val="3"/>
            <w:shd w:val="clear" w:color="auto" w:fill="F2F2F2" w:themeFill="background1" w:themeFillShade="F2"/>
            <w:noWrap/>
            <w:vAlign w:val="center"/>
            <w:hideMark/>
          </w:tcPr>
          <w:p w14:paraId="0597D082" w14:textId="77777777" w:rsidR="009A284D" w:rsidRPr="00113DB1" w:rsidRDefault="009A284D">
            <w:pPr>
              <w:spacing w:after="0" w:line="240" w:lineRule="auto"/>
              <w:ind w:left="-71" w:right="-62"/>
              <w:jc w:val="center"/>
              <w:rPr>
                <w:rFonts w:asciiTheme="majorHAnsi" w:eastAsia="Times New Roman" w:hAnsiTheme="majorHAnsi" w:cstheme="majorHAnsi"/>
                <w:b/>
                <w:bCs/>
                <w:color w:val="000000" w:themeColor="text1"/>
                <w:sz w:val="16"/>
                <w:szCs w:val="16"/>
                <w:lang w:val="ro-MD"/>
              </w:rPr>
            </w:pPr>
            <w:r w:rsidRPr="00113DB1">
              <w:rPr>
                <w:rFonts w:asciiTheme="majorHAnsi" w:eastAsia="Times New Roman" w:hAnsiTheme="majorHAnsi" w:cstheme="majorHAnsi"/>
                <w:b/>
                <w:bCs/>
                <w:color w:val="000000" w:themeColor="text1"/>
                <w:sz w:val="16"/>
                <w:szCs w:val="16"/>
                <w:lang w:val="ro-MD"/>
              </w:rPr>
              <w:t>2018</w:t>
            </w:r>
          </w:p>
        </w:tc>
        <w:tc>
          <w:tcPr>
            <w:tcW w:w="2855" w:type="dxa"/>
            <w:gridSpan w:val="5"/>
            <w:shd w:val="clear" w:color="auto" w:fill="F2F2F2" w:themeFill="background1" w:themeFillShade="F2"/>
            <w:noWrap/>
            <w:vAlign w:val="center"/>
            <w:hideMark/>
          </w:tcPr>
          <w:p w14:paraId="2C26C167" w14:textId="77777777" w:rsidR="009A284D" w:rsidRPr="00113DB1" w:rsidRDefault="009A284D">
            <w:pPr>
              <w:spacing w:after="0" w:line="240" w:lineRule="auto"/>
              <w:ind w:left="-71" w:right="-62"/>
              <w:jc w:val="center"/>
              <w:rPr>
                <w:rFonts w:asciiTheme="majorHAnsi" w:eastAsia="Times New Roman" w:hAnsiTheme="majorHAnsi" w:cstheme="majorHAnsi"/>
                <w:b/>
                <w:bCs/>
                <w:color w:val="000000" w:themeColor="text1"/>
                <w:sz w:val="16"/>
                <w:szCs w:val="16"/>
                <w:lang w:val="ro-MD"/>
              </w:rPr>
            </w:pPr>
            <w:r w:rsidRPr="00113DB1">
              <w:rPr>
                <w:rFonts w:asciiTheme="majorHAnsi" w:eastAsia="Times New Roman" w:hAnsiTheme="majorHAnsi" w:cstheme="majorHAnsi"/>
                <w:b/>
                <w:bCs/>
                <w:color w:val="000000" w:themeColor="text1"/>
                <w:sz w:val="16"/>
                <w:szCs w:val="16"/>
                <w:lang w:val="ro-MD"/>
              </w:rPr>
              <w:t>2019</w:t>
            </w:r>
          </w:p>
        </w:tc>
      </w:tr>
      <w:tr w:rsidR="00453972" w:rsidRPr="00113DB1" w14:paraId="29A4E2E3" w14:textId="77777777" w:rsidTr="002E1C0C">
        <w:trPr>
          <w:gridAfter w:val="1"/>
          <w:wAfter w:w="10" w:type="dxa"/>
          <w:trHeight w:val="20"/>
          <w:tblHeader/>
        </w:trPr>
        <w:tc>
          <w:tcPr>
            <w:tcW w:w="4106" w:type="dxa"/>
            <w:vMerge/>
            <w:shd w:val="clear" w:color="auto" w:fill="F2F2F2" w:themeFill="background1" w:themeFillShade="F2"/>
            <w:vAlign w:val="center"/>
            <w:hideMark/>
          </w:tcPr>
          <w:p w14:paraId="693E1043" w14:textId="77777777" w:rsidR="009A284D" w:rsidRPr="00113DB1" w:rsidRDefault="009A284D">
            <w:pPr>
              <w:spacing w:after="0" w:line="240" w:lineRule="auto"/>
              <w:ind w:left="-71" w:right="-62"/>
              <w:rPr>
                <w:rFonts w:asciiTheme="majorHAnsi" w:eastAsia="Times New Roman" w:hAnsiTheme="majorHAnsi" w:cstheme="majorHAnsi"/>
                <w:b/>
                <w:bCs/>
                <w:color w:val="000000" w:themeColor="text1"/>
                <w:sz w:val="16"/>
                <w:szCs w:val="16"/>
                <w:lang w:val="ro-MD"/>
              </w:rPr>
            </w:pPr>
          </w:p>
        </w:tc>
        <w:tc>
          <w:tcPr>
            <w:tcW w:w="721" w:type="dxa"/>
            <w:shd w:val="clear" w:color="auto" w:fill="F2F2F2" w:themeFill="background1" w:themeFillShade="F2"/>
            <w:noWrap/>
            <w:vAlign w:val="center"/>
            <w:hideMark/>
          </w:tcPr>
          <w:p w14:paraId="0D02DC6B" w14:textId="77777777" w:rsidR="009A284D" w:rsidRPr="00113DB1" w:rsidRDefault="009A284D">
            <w:pPr>
              <w:spacing w:after="0" w:line="240" w:lineRule="auto"/>
              <w:ind w:left="-71" w:right="-62"/>
              <w:jc w:val="center"/>
              <w:rPr>
                <w:rFonts w:asciiTheme="majorHAnsi" w:eastAsia="Times New Roman" w:hAnsiTheme="majorHAnsi" w:cstheme="majorHAnsi"/>
                <w:b/>
                <w:bCs/>
                <w:color w:val="000000" w:themeColor="text1"/>
                <w:sz w:val="16"/>
                <w:szCs w:val="16"/>
                <w:lang w:val="ro-MD"/>
              </w:rPr>
            </w:pPr>
            <w:r w:rsidRPr="00113DB1">
              <w:rPr>
                <w:rFonts w:asciiTheme="majorHAnsi" w:eastAsia="Times New Roman" w:hAnsiTheme="majorHAnsi" w:cstheme="majorHAnsi"/>
                <w:b/>
                <w:bCs/>
                <w:color w:val="000000" w:themeColor="text1"/>
                <w:sz w:val="16"/>
                <w:szCs w:val="16"/>
                <w:lang w:val="ro-MD"/>
              </w:rPr>
              <w:t>Precizat</w:t>
            </w:r>
          </w:p>
        </w:tc>
        <w:tc>
          <w:tcPr>
            <w:tcW w:w="711" w:type="dxa"/>
            <w:shd w:val="clear" w:color="auto" w:fill="F2F2F2" w:themeFill="background1" w:themeFillShade="F2"/>
            <w:noWrap/>
            <w:vAlign w:val="center"/>
            <w:hideMark/>
          </w:tcPr>
          <w:p w14:paraId="41CEB4EF" w14:textId="77777777" w:rsidR="009A284D" w:rsidRPr="00113DB1" w:rsidRDefault="009A284D">
            <w:pPr>
              <w:spacing w:after="0" w:line="240" w:lineRule="auto"/>
              <w:ind w:left="-71" w:right="-62"/>
              <w:jc w:val="center"/>
              <w:rPr>
                <w:rFonts w:asciiTheme="majorHAnsi" w:eastAsia="Times New Roman" w:hAnsiTheme="majorHAnsi" w:cstheme="majorHAnsi"/>
                <w:b/>
                <w:bCs/>
                <w:color w:val="000000" w:themeColor="text1"/>
                <w:sz w:val="16"/>
                <w:szCs w:val="16"/>
                <w:lang w:val="ro-MD"/>
              </w:rPr>
            </w:pPr>
            <w:r w:rsidRPr="00113DB1">
              <w:rPr>
                <w:rFonts w:asciiTheme="majorHAnsi" w:eastAsia="Times New Roman" w:hAnsiTheme="majorHAnsi" w:cstheme="majorHAnsi"/>
                <w:b/>
                <w:bCs/>
                <w:color w:val="000000" w:themeColor="text1"/>
                <w:sz w:val="16"/>
                <w:szCs w:val="16"/>
                <w:lang w:val="ro-MD"/>
              </w:rPr>
              <w:t>Executat</w:t>
            </w:r>
          </w:p>
        </w:tc>
        <w:tc>
          <w:tcPr>
            <w:tcW w:w="810" w:type="dxa"/>
            <w:shd w:val="clear" w:color="auto" w:fill="F2F2F2" w:themeFill="background1" w:themeFillShade="F2"/>
            <w:vAlign w:val="center"/>
            <w:hideMark/>
          </w:tcPr>
          <w:p w14:paraId="32001A47" w14:textId="77777777" w:rsidR="009A284D" w:rsidRPr="00113DB1" w:rsidRDefault="009A284D">
            <w:pPr>
              <w:spacing w:after="0" w:line="240" w:lineRule="auto"/>
              <w:ind w:left="-71" w:right="-62"/>
              <w:jc w:val="center"/>
              <w:rPr>
                <w:rFonts w:asciiTheme="majorHAnsi" w:eastAsia="Times New Roman" w:hAnsiTheme="majorHAnsi" w:cstheme="majorHAnsi"/>
                <w:b/>
                <w:bCs/>
                <w:color w:val="000000" w:themeColor="text1"/>
                <w:sz w:val="16"/>
                <w:szCs w:val="16"/>
                <w:lang w:val="ro-MD"/>
              </w:rPr>
            </w:pPr>
            <w:r w:rsidRPr="00113DB1">
              <w:rPr>
                <w:rFonts w:asciiTheme="majorHAnsi" w:eastAsia="Times New Roman" w:hAnsiTheme="majorHAnsi" w:cstheme="majorHAnsi"/>
                <w:b/>
                <w:bCs/>
                <w:color w:val="000000" w:themeColor="text1"/>
                <w:sz w:val="16"/>
                <w:szCs w:val="16"/>
                <w:lang w:val="ro-MD"/>
              </w:rPr>
              <w:t xml:space="preserve">Nivel </w:t>
            </w:r>
            <w:r w:rsidR="009F078D" w:rsidRPr="00113DB1">
              <w:rPr>
                <w:rFonts w:asciiTheme="majorHAnsi" w:eastAsia="Times New Roman" w:hAnsiTheme="majorHAnsi" w:cstheme="majorHAnsi"/>
                <w:b/>
                <w:bCs/>
                <w:color w:val="000000" w:themeColor="text1"/>
                <w:sz w:val="16"/>
                <w:szCs w:val="16"/>
                <w:lang w:val="ro-MD"/>
              </w:rPr>
              <w:t xml:space="preserve">de </w:t>
            </w:r>
            <w:r w:rsidRPr="00113DB1">
              <w:rPr>
                <w:rFonts w:asciiTheme="majorHAnsi" w:eastAsia="Times New Roman" w:hAnsiTheme="majorHAnsi" w:cstheme="majorHAnsi"/>
                <w:b/>
                <w:bCs/>
                <w:color w:val="000000" w:themeColor="text1"/>
                <w:sz w:val="16"/>
                <w:szCs w:val="16"/>
                <w:lang w:val="ro-MD"/>
              </w:rPr>
              <w:t>executare</w:t>
            </w:r>
          </w:p>
        </w:tc>
        <w:tc>
          <w:tcPr>
            <w:tcW w:w="686" w:type="dxa"/>
            <w:shd w:val="clear" w:color="auto" w:fill="F2F2F2" w:themeFill="background1" w:themeFillShade="F2"/>
            <w:noWrap/>
            <w:vAlign w:val="center"/>
            <w:hideMark/>
          </w:tcPr>
          <w:p w14:paraId="48FCED62" w14:textId="77777777" w:rsidR="009A284D" w:rsidRPr="00113DB1" w:rsidRDefault="009A284D">
            <w:pPr>
              <w:spacing w:after="0" w:line="240" w:lineRule="auto"/>
              <w:ind w:left="-71" w:right="-62"/>
              <w:jc w:val="center"/>
              <w:rPr>
                <w:rFonts w:asciiTheme="majorHAnsi" w:eastAsia="Times New Roman" w:hAnsiTheme="majorHAnsi" w:cstheme="majorHAnsi"/>
                <w:b/>
                <w:bCs/>
                <w:color w:val="000000" w:themeColor="text1"/>
                <w:sz w:val="16"/>
                <w:szCs w:val="16"/>
                <w:lang w:val="ro-MD"/>
              </w:rPr>
            </w:pPr>
            <w:r w:rsidRPr="00113DB1">
              <w:rPr>
                <w:rFonts w:asciiTheme="majorHAnsi" w:eastAsia="Times New Roman" w:hAnsiTheme="majorHAnsi" w:cstheme="majorHAnsi"/>
                <w:b/>
                <w:bCs/>
                <w:color w:val="000000" w:themeColor="text1"/>
                <w:sz w:val="16"/>
                <w:szCs w:val="16"/>
                <w:lang w:val="ro-MD"/>
              </w:rPr>
              <w:t>Aprobat</w:t>
            </w:r>
          </w:p>
        </w:tc>
        <w:tc>
          <w:tcPr>
            <w:tcW w:w="672" w:type="dxa"/>
            <w:shd w:val="clear" w:color="auto" w:fill="F2F2F2" w:themeFill="background1" w:themeFillShade="F2"/>
            <w:noWrap/>
            <w:vAlign w:val="center"/>
            <w:hideMark/>
          </w:tcPr>
          <w:p w14:paraId="2A2BAF68" w14:textId="77777777" w:rsidR="009A284D" w:rsidRPr="00113DB1" w:rsidRDefault="009A284D">
            <w:pPr>
              <w:spacing w:after="0" w:line="240" w:lineRule="auto"/>
              <w:ind w:left="-71" w:right="-62"/>
              <w:jc w:val="center"/>
              <w:rPr>
                <w:rFonts w:asciiTheme="majorHAnsi" w:eastAsia="Times New Roman" w:hAnsiTheme="majorHAnsi" w:cstheme="majorHAnsi"/>
                <w:b/>
                <w:bCs/>
                <w:color w:val="000000" w:themeColor="text1"/>
                <w:sz w:val="16"/>
                <w:szCs w:val="16"/>
                <w:lang w:val="ro-MD"/>
              </w:rPr>
            </w:pPr>
            <w:r w:rsidRPr="00113DB1">
              <w:rPr>
                <w:rFonts w:asciiTheme="majorHAnsi" w:eastAsia="Times New Roman" w:hAnsiTheme="majorHAnsi" w:cstheme="majorHAnsi"/>
                <w:b/>
                <w:bCs/>
                <w:color w:val="000000" w:themeColor="text1"/>
                <w:sz w:val="16"/>
                <w:szCs w:val="16"/>
                <w:lang w:val="ro-MD"/>
              </w:rPr>
              <w:t>Precizat</w:t>
            </w:r>
          </w:p>
        </w:tc>
        <w:tc>
          <w:tcPr>
            <w:tcW w:w="702" w:type="dxa"/>
            <w:shd w:val="clear" w:color="auto" w:fill="F2F2F2" w:themeFill="background1" w:themeFillShade="F2"/>
            <w:noWrap/>
            <w:vAlign w:val="center"/>
            <w:hideMark/>
          </w:tcPr>
          <w:p w14:paraId="68F4E459" w14:textId="77777777" w:rsidR="009A284D" w:rsidRPr="00113DB1" w:rsidRDefault="009A284D">
            <w:pPr>
              <w:spacing w:after="0" w:line="240" w:lineRule="auto"/>
              <w:ind w:left="-71" w:right="-62"/>
              <w:jc w:val="center"/>
              <w:rPr>
                <w:rFonts w:asciiTheme="majorHAnsi" w:eastAsia="Times New Roman" w:hAnsiTheme="majorHAnsi" w:cstheme="majorHAnsi"/>
                <w:b/>
                <w:bCs/>
                <w:color w:val="000000" w:themeColor="text1"/>
                <w:sz w:val="16"/>
                <w:szCs w:val="16"/>
                <w:lang w:val="ro-MD"/>
              </w:rPr>
            </w:pPr>
            <w:r w:rsidRPr="00113DB1">
              <w:rPr>
                <w:rFonts w:asciiTheme="majorHAnsi" w:eastAsia="Times New Roman" w:hAnsiTheme="majorHAnsi" w:cstheme="majorHAnsi"/>
                <w:b/>
                <w:bCs/>
                <w:color w:val="000000" w:themeColor="text1"/>
                <w:sz w:val="16"/>
                <w:szCs w:val="16"/>
                <w:lang w:val="ro-MD"/>
              </w:rPr>
              <w:t>Executat</w:t>
            </w:r>
          </w:p>
        </w:tc>
        <w:tc>
          <w:tcPr>
            <w:tcW w:w="785" w:type="dxa"/>
            <w:shd w:val="clear" w:color="auto" w:fill="F2F2F2" w:themeFill="background1" w:themeFillShade="F2"/>
            <w:vAlign w:val="center"/>
            <w:hideMark/>
          </w:tcPr>
          <w:p w14:paraId="15E913AF" w14:textId="77777777" w:rsidR="009A284D" w:rsidRPr="00113DB1" w:rsidRDefault="009A284D">
            <w:pPr>
              <w:spacing w:after="0" w:line="240" w:lineRule="auto"/>
              <w:ind w:left="-71" w:right="-62"/>
              <w:jc w:val="center"/>
              <w:rPr>
                <w:rFonts w:asciiTheme="majorHAnsi" w:eastAsia="Times New Roman" w:hAnsiTheme="majorHAnsi" w:cstheme="majorHAnsi"/>
                <w:b/>
                <w:bCs/>
                <w:color w:val="000000" w:themeColor="text1"/>
                <w:sz w:val="16"/>
                <w:szCs w:val="16"/>
                <w:lang w:val="ro-MD"/>
              </w:rPr>
            </w:pPr>
            <w:r w:rsidRPr="00113DB1">
              <w:rPr>
                <w:rFonts w:asciiTheme="majorHAnsi" w:eastAsia="Times New Roman" w:hAnsiTheme="majorHAnsi" w:cstheme="majorHAnsi"/>
                <w:b/>
                <w:bCs/>
                <w:color w:val="000000" w:themeColor="text1"/>
                <w:sz w:val="16"/>
                <w:szCs w:val="16"/>
                <w:lang w:val="ro-MD"/>
              </w:rPr>
              <w:t xml:space="preserve">Nivel </w:t>
            </w:r>
            <w:r w:rsidR="009F078D" w:rsidRPr="00113DB1">
              <w:rPr>
                <w:rFonts w:asciiTheme="majorHAnsi" w:eastAsia="Times New Roman" w:hAnsiTheme="majorHAnsi" w:cstheme="majorHAnsi"/>
                <w:b/>
                <w:bCs/>
                <w:color w:val="000000" w:themeColor="text1"/>
                <w:sz w:val="16"/>
                <w:szCs w:val="16"/>
                <w:lang w:val="ro-MD"/>
              </w:rPr>
              <w:t xml:space="preserve">de </w:t>
            </w:r>
            <w:r w:rsidRPr="00113DB1">
              <w:rPr>
                <w:rFonts w:asciiTheme="majorHAnsi" w:eastAsia="Times New Roman" w:hAnsiTheme="majorHAnsi" w:cstheme="majorHAnsi"/>
                <w:b/>
                <w:bCs/>
                <w:color w:val="000000" w:themeColor="text1"/>
                <w:sz w:val="16"/>
                <w:szCs w:val="16"/>
                <w:lang w:val="ro-MD"/>
              </w:rPr>
              <w:t>executare</w:t>
            </w:r>
          </w:p>
        </w:tc>
      </w:tr>
      <w:tr w:rsidR="009A284D" w:rsidRPr="00113DB1" w14:paraId="399D42F8" w14:textId="77777777" w:rsidTr="002E1C0C">
        <w:trPr>
          <w:gridAfter w:val="1"/>
          <w:wAfter w:w="10" w:type="dxa"/>
          <w:trHeight w:val="20"/>
        </w:trPr>
        <w:tc>
          <w:tcPr>
            <w:tcW w:w="4106" w:type="dxa"/>
            <w:shd w:val="clear" w:color="000000" w:fill="D9D9D9"/>
            <w:noWrap/>
            <w:vAlign w:val="center"/>
            <w:hideMark/>
          </w:tcPr>
          <w:p w14:paraId="35A0EECA" w14:textId="77777777" w:rsidR="009A284D" w:rsidRPr="00113DB1" w:rsidRDefault="00D115CB" w:rsidP="007E7C70">
            <w:pPr>
              <w:spacing w:after="0" w:line="240" w:lineRule="auto"/>
              <w:ind w:left="-71" w:right="-62"/>
              <w:rPr>
                <w:rFonts w:asciiTheme="majorHAnsi" w:eastAsia="Times New Roman" w:hAnsiTheme="majorHAnsi" w:cstheme="majorHAnsi"/>
                <w:b/>
                <w:bCs/>
                <w:color w:val="000000" w:themeColor="text1"/>
                <w:sz w:val="16"/>
                <w:szCs w:val="16"/>
                <w:lang w:val="ro-MD"/>
              </w:rPr>
            </w:pPr>
            <w:r w:rsidRPr="00113DB1">
              <w:rPr>
                <w:rFonts w:asciiTheme="majorHAnsi" w:eastAsia="Times New Roman" w:hAnsiTheme="majorHAnsi" w:cstheme="majorHAnsi"/>
                <w:b/>
                <w:bCs/>
                <w:color w:val="000000" w:themeColor="text1"/>
                <w:sz w:val="16"/>
                <w:szCs w:val="16"/>
                <w:lang w:val="ro-MD"/>
              </w:rPr>
              <w:t xml:space="preserve">1. </w:t>
            </w:r>
            <w:r w:rsidR="009A284D" w:rsidRPr="00113DB1">
              <w:rPr>
                <w:rFonts w:asciiTheme="majorHAnsi" w:eastAsia="Times New Roman" w:hAnsiTheme="majorHAnsi" w:cstheme="majorHAnsi"/>
                <w:b/>
                <w:bCs/>
                <w:color w:val="000000" w:themeColor="text1"/>
                <w:sz w:val="16"/>
                <w:szCs w:val="16"/>
                <w:lang w:val="ro-MD"/>
              </w:rPr>
              <w:t>TOTAL VENITURI, inclusiv</w:t>
            </w:r>
          </w:p>
        </w:tc>
        <w:tc>
          <w:tcPr>
            <w:tcW w:w="721" w:type="dxa"/>
            <w:shd w:val="clear" w:color="000000" w:fill="D9D9D9"/>
            <w:noWrap/>
            <w:vAlign w:val="center"/>
            <w:hideMark/>
          </w:tcPr>
          <w:p w14:paraId="79F58A6E" w14:textId="77777777" w:rsidR="009A284D" w:rsidRPr="00113DB1" w:rsidRDefault="009A284D">
            <w:pPr>
              <w:spacing w:after="0" w:line="240" w:lineRule="auto"/>
              <w:ind w:left="-71" w:right="-62"/>
              <w:jc w:val="right"/>
              <w:rPr>
                <w:rFonts w:asciiTheme="majorHAnsi" w:eastAsia="Times New Roman" w:hAnsiTheme="majorHAnsi" w:cstheme="majorHAnsi"/>
                <w:b/>
                <w:bCs/>
                <w:iCs/>
                <w:color w:val="000000" w:themeColor="text1"/>
                <w:sz w:val="16"/>
                <w:szCs w:val="16"/>
                <w:lang w:val="ro-MD"/>
              </w:rPr>
            </w:pPr>
            <w:r w:rsidRPr="00113DB1">
              <w:rPr>
                <w:rFonts w:asciiTheme="majorHAnsi" w:eastAsia="Times New Roman" w:hAnsiTheme="majorHAnsi" w:cstheme="majorHAnsi"/>
                <w:b/>
                <w:bCs/>
                <w:iCs/>
                <w:color w:val="000000" w:themeColor="text1"/>
                <w:sz w:val="16"/>
                <w:szCs w:val="16"/>
                <w:lang w:val="ro-MD"/>
              </w:rPr>
              <w:t>26364.2</w:t>
            </w:r>
          </w:p>
        </w:tc>
        <w:tc>
          <w:tcPr>
            <w:tcW w:w="711" w:type="dxa"/>
            <w:shd w:val="clear" w:color="000000" w:fill="D9D9D9"/>
            <w:noWrap/>
            <w:vAlign w:val="center"/>
            <w:hideMark/>
          </w:tcPr>
          <w:p w14:paraId="5BCC9000" w14:textId="77777777" w:rsidR="009A284D" w:rsidRPr="00113DB1" w:rsidRDefault="009A284D">
            <w:pPr>
              <w:spacing w:after="0" w:line="240" w:lineRule="auto"/>
              <w:ind w:left="-71" w:right="-62"/>
              <w:jc w:val="right"/>
              <w:rPr>
                <w:rFonts w:asciiTheme="majorHAnsi" w:eastAsia="Times New Roman" w:hAnsiTheme="majorHAnsi" w:cstheme="majorHAnsi"/>
                <w:b/>
                <w:bCs/>
                <w:iCs/>
                <w:color w:val="000000" w:themeColor="text1"/>
                <w:sz w:val="16"/>
                <w:szCs w:val="16"/>
                <w:lang w:val="ro-MD"/>
              </w:rPr>
            </w:pPr>
            <w:r w:rsidRPr="00113DB1">
              <w:rPr>
                <w:rFonts w:asciiTheme="majorHAnsi" w:eastAsia="Times New Roman" w:hAnsiTheme="majorHAnsi" w:cstheme="majorHAnsi"/>
                <w:b/>
                <w:bCs/>
                <w:iCs/>
                <w:color w:val="000000" w:themeColor="text1"/>
                <w:sz w:val="16"/>
                <w:szCs w:val="16"/>
                <w:lang w:val="ro-MD"/>
              </w:rPr>
              <w:t>21020.2</w:t>
            </w:r>
          </w:p>
        </w:tc>
        <w:tc>
          <w:tcPr>
            <w:tcW w:w="810" w:type="dxa"/>
            <w:shd w:val="clear" w:color="000000" w:fill="D9D9D9"/>
            <w:noWrap/>
            <w:vAlign w:val="center"/>
            <w:hideMark/>
          </w:tcPr>
          <w:p w14:paraId="51BD3B85" w14:textId="77777777" w:rsidR="009A284D" w:rsidRPr="00113DB1" w:rsidRDefault="009A284D">
            <w:pPr>
              <w:spacing w:after="0" w:line="240" w:lineRule="auto"/>
              <w:ind w:left="-71" w:right="-62"/>
              <w:jc w:val="right"/>
              <w:rPr>
                <w:rFonts w:asciiTheme="majorHAnsi" w:eastAsia="Times New Roman" w:hAnsiTheme="majorHAnsi" w:cstheme="majorHAnsi"/>
                <w:b/>
                <w:bCs/>
                <w:iCs/>
                <w:color w:val="000000" w:themeColor="text1"/>
                <w:sz w:val="16"/>
                <w:szCs w:val="16"/>
                <w:lang w:val="ro-MD"/>
              </w:rPr>
            </w:pPr>
            <w:r w:rsidRPr="00113DB1">
              <w:rPr>
                <w:rFonts w:asciiTheme="majorHAnsi" w:eastAsia="Times New Roman" w:hAnsiTheme="majorHAnsi" w:cstheme="majorHAnsi"/>
                <w:b/>
                <w:bCs/>
                <w:iCs/>
                <w:color w:val="000000" w:themeColor="text1"/>
                <w:sz w:val="16"/>
                <w:szCs w:val="16"/>
                <w:lang w:val="ro-MD"/>
              </w:rPr>
              <w:t>79.7</w:t>
            </w:r>
          </w:p>
        </w:tc>
        <w:tc>
          <w:tcPr>
            <w:tcW w:w="686" w:type="dxa"/>
            <w:shd w:val="clear" w:color="000000" w:fill="D9D9D9"/>
            <w:noWrap/>
            <w:vAlign w:val="center"/>
            <w:hideMark/>
          </w:tcPr>
          <w:p w14:paraId="63A15041" w14:textId="77777777" w:rsidR="009A284D" w:rsidRPr="00113DB1" w:rsidRDefault="009A284D">
            <w:pPr>
              <w:spacing w:after="0" w:line="240" w:lineRule="auto"/>
              <w:ind w:left="-71" w:right="-62"/>
              <w:jc w:val="right"/>
              <w:rPr>
                <w:rFonts w:asciiTheme="majorHAnsi" w:eastAsia="Times New Roman" w:hAnsiTheme="majorHAnsi" w:cstheme="majorHAnsi"/>
                <w:b/>
                <w:bCs/>
                <w:iCs/>
                <w:color w:val="000000" w:themeColor="text1"/>
                <w:sz w:val="16"/>
                <w:szCs w:val="16"/>
                <w:lang w:val="ro-MD"/>
              </w:rPr>
            </w:pPr>
            <w:r w:rsidRPr="00113DB1">
              <w:rPr>
                <w:rFonts w:asciiTheme="majorHAnsi" w:eastAsia="Times New Roman" w:hAnsiTheme="majorHAnsi" w:cstheme="majorHAnsi"/>
                <w:b/>
                <w:bCs/>
                <w:iCs/>
                <w:color w:val="000000" w:themeColor="text1"/>
                <w:sz w:val="16"/>
                <w:szCs w:val="16"/>
                <w:lang w:val="ro-MD"/>
              </w:rPr>
              <w:t>17184.4</w:t>
            </w:r>
          </w:p>
        </w:tc>
        <w:tc>
          <w:tcPr>
            <w:tcW w:w="672" w:type="dxa"/>
            <w:shd w:val="clear" w:color="000000" w:fill="D9D9D9"/>
            <w:noWrap/>
            <w:vAlign w:val="center"/>
            <w:hideMark/>
          </w:tcPr>
          <w:p w14:paraId="3E90BFE1" w14:textId="77777777" w:rsidR="009A284D" w:rsidRPr="00113DB1" w:rsidRDefault="009A284D">
            <w:pPr>
              <w:spacing w:after="0" w:line="240" w:lineRule="auto"/>
              <w:ind w:left="-71" w:right="-62"/>
              <w:jc w:val="right"/>
              <w:rPr>
                <w:rFonts w:asciiTheme="majorHAnsi" w:eastAsia="Times New Roman" w:hAnsiTheme="majorHAnsi" w:cstheme="majorHAnsi"/>
                <w:b/>
                <w:bCs/>
                <w:iCs/>
                <w:color w:val="000000" w:themeColor="text1"/>
                <w:sz w:val="16"/>
                <w:szCs w:val="16"/>
                <w:lang w:val="ro-MD"/>
              </w:rPr>
            </w:pPr>
            <w:r w:rsidRPr="00113DB1">
              <w:rPr>
                <w:rFonts w:asciiTheme="majorHAnsi" w:eastAsia="Times New Roman" w:hAnsiTheme="majorHAnsi" w:cstheme="majorHAnsi"/>
                <w:b/>
                <w:bCs/>
                <w:iCs/>
                <w:color w:val="000000" w:themeColor="text1"/>
                <w:sz w:val="16"/>
                <w:szCs w:val="16"/>
                <w:lang w:val="ro-MD"/>
              </w:rPr>
              <w:t>25831.8</w:t>
            </w:r>
          </w:p>
        </w:tc>
        <w:tc>
          <w:tcPr>
            <w:tcW w:w="702" w:type="dxa"/>
            <w:shd w:val="clear" w:color="000000" w:fill="D9D9D9"/>
            <w:noWrap/>
            <w:vAlign w:val="center"/>
            <w:hideMark/>
          </w:tcPr>
          <w:p w14:paraId="521DF4A7" w14:textId="77777777" w:rsidR="009A284D" w:rsidRPr="00113DB1" w:rsidRDefault="009A284D">
            <w:pPr>
              <w:spacing w:after="0" w:line="240" w:lineRule="auto"/>
              <w:ind w:left="-71" w:right="-62"/>
              <w:jc w:val="right"/>
              <w:rPr>
                <w:rFonts w:asciiTheme="majorHAnsi" w:eastAsia="Times New Roman" w:hAnsiTheme="majorHAnsi" w:cstheme="majorHAnsi"/>
                <w:b/>
                <w:bCs/>
                <w:iCs/>
                <w:color w:val="000000" w:themeColor="text1"/>
                <w:sz w:val="16"/>
                <w:szCs w:val="16"/>
                <w:lang w:val="ro-MD"/>
              </w:rPr>
            </w:pPr>
            <w:r w:rsidRPr="00113DB1">
              <w:rPr>
                <w:rFonts w:asciiTheme="majorHAnsi" w:eastAsia="Times New Roman" w:hAnsiTheme="majorHAnsi" w:cstheme="majorHAnsi"/>
                <w:b/>
                <w:bCs/>
                <w:iCs/>
                <w:color w:val="000000" w:themeColor="text1"/>
                <w:sz w:val="16"/>
                <w:szCs w:val="16"/>
                <w:lang w:val="ro-MD"/>
              </w:rPr>
              <w:t>25591.2</w:t>
            </w:r>
          </w:p>
        </w:tc>
        <w:tc>
          <w:tcPr>
            <w:tcW w:w="785" w:type="dxa"/>
            <w:shd w:val="clear" w:color="000000" w:fill="D9D9D9"/>
            <w:noWrap/>
            <w:vAlign w:val="center"/>
            <w:hideMark/>
          </w:tcPr>
          <w:p w14:paraId="623F834E" w14:textId="77777777" w:rsidR="009A284D" w:rsidRPr="00113DB1" w:rsidRDefault="009A284D">
            <w:pPr>
              <w:spacing w:after="0" w:line="240" w:lineRule="auto"/>
              <w:ind w:left="-71" w:right="-62"/>
              <w:jc w:val="right"/>
              <w:rPr>
                <w:rFonts w:asciiTheme="majorHAnsi" w:eastAsia="Times New Roman" w:hAnsiTheme="majorHAnsi" w:cstheme="majorHAnsi"/>
                <w:b/>
                <w:bCs/>
                <w:iCs/>
                <w:color w:val="000000" w:themeColor="text1"/>
                <w:sz w:val="16"/>
                <w:szCs w:val="16"/>
                <w:lang w:val="ro-MD"/>
              </w:rPr>
            </w:pPr>
            <w:r w:rsidRPr="00113DB1">
              <w:rPr>
                <w:rFonts w:asciiTheme="majorHAnsi" w:eastAsia="Times New Roman" w:hAnsiTheme="majorHAnsi" w:cstheme="majorHAnsi"/>
                <w:b/>
                <w:bCs/>
                <w:iCs/>
                <w:color w:val="000000" w:themeColor="text1"/>
                <w:sz w:val="16"/>
                <w:szCs w:val="16"/>
                <w:lang w:val="ro-MD"/>
              </w:rPr>
              <w:t>99.1</w:t>
            </w:r>
          </w:p>
        </w:tc>
      </w:tr>
      <w:tr w:rsidR="009A284D" w:rsidRPr="00113DB1" w14:paraId="6A799455" w14:textId="77777777" w:rsidTr="002E1C0C">
        <w:trPr>
          <w:gridAfter w:val="1"/>
          <w:wAfter w:w="10" w:type="dxa"/>
          <w:trHeight w:val="20"/>
        </w:trPr>
        <w:tc>
          <w:tcPr>
            <w:tcW w:w="4106" w:type="dxa"/>
            <w:shd w:val="clear" w:color="auto" w:fill="auto"/>
            <w:noWrap/>
            <w:vAlign w:val="center"/>
            <w:hideMark/>
          </w:tcPr>
          <w:p w14:paraId="611EF2B1" w14:textId="77777777" w:rsidR="009A284D" w:rsidRPr="00113DB1" w:rsidRDefault="009A284D" w:rsidP="00BF5426">
            <w:pPr>
              <w:spacing w:after="0" w:line="240" w:lineRule="auto"/>
              <w:ind w:left="-71" w:right="-62"/>
              <w:rPr>
                <w:rFonts w:asciiTheme="majorHAnsi" w:eastAsia="Times New Roman" w:hAnsiTheme="majorHAnsi" w:cstheme="majorHAnsi"/>
                <w:color w:val="000000" w:themeColor="text1"/>
                <w:sz w:val="16"/>
                <w:szCs w:val="16"/>
                <w:lang w:val="ro-MD"/>
              </w:rPr>
            </w:pPr>
            <w:r w:rsidRPr="00113DB1">
              <w:rPr>
                <w:rFonts w:asciiTheme="majorHAnsi" w:eastAsia="Times New Roman" w:hAnsiTheme="majorHAnsi" w:cstheme="majorHAnsi"/>
                <w:color w:val="000000" w:themeColor="text1"/>
                <w:sz w:val="16"/>
                <w:szCs w:val="16"/>
                <w:lang w:val="ro-MD"/>
              </w:rPr>
              <w:t>Impozit pe venit</w:t>
            </w:r>
          </w:p>
        </w:tc>
        <w:tc>
          <w:tcPr>
            <w:tcW w:w="721" w:type="dxa"/>
            <w:shd w:val="clear" w:color="auto" w:fill="auto"/>
            <w:noWrap/>
            <w:vAlign w:val="center"/>
            <w:hideMark/>
          </w:tcPr>
          <w:p w14:paraId="7B515EE4" w14:textId="77777777" w:rsidR="009A284D" w:rsidRPr="00113DB1" w:rsidRDefault="009A284D" w:rsidP="00BF5426">
            <w:pPr>
              <w:spacing w:after="0" w:line="240" w:lineRule="auto"/>
              <w:ind w:left="-71" w:right="-62"/>
              <w:jc w:val="right"/>
              <w:rPr>
                <w:rFonts w:asciiTheme="majorHAnsi" w:eastAsia="Times New Roman" w:hAnsiTheme="majorHAnsi" w:cstheme="majorHAnsi"/>
                <w:color w:val="000000" w:themeColor="text1"/>
                <w:sz w:val="16"/>
                <w:szCs w:val="16"/>
                <w:lang w:val="ro-MD"/>
              </w:rPr>
            </w:pPr>
            <w:r w:rsidRPr="00113DB1">
              <w:rPr>
                <w:rFonts w:asciiTheme="majorHAnsi" w:eastAsia="Times New Roman" w:hAnsiTheme="majorHAnsi" w:cstheme="majorHAnsi"/>
                <w:color w:val="000000" w:themeColor="text1"/>
                <w:sz w:val="16"/>
                <w:szCs w:val="16"/>
                <w:lang w:val="ro-MD"/>
              </w:rPr>
              <w:t>2426.0</w:t>
            </w:r>
          </w:p>
        </w:tc>
        <w:tc>
          <w:tcPr>
            <w:tcW w:w="711" w:type="dxa"/>
            <w:shd w:val="clear" w:color="auto" w:fill="auto"/>
            <w:noWrap/>
            <w:vAlign w:val="center"/>
            <w:hideMark/>
          </w:tcPr>
          <w:p w14:paraId="7BB254EC" w14:textId="77777777" w:rsidR="009A284D" w:rsidRPr="00113DB1" w:rsidRDefault="009A284D" w:rsidP="00BF5426">
            <w:pPr>
              <w:spacing w:after="0" w:line="240" w:lineRule="auto"/>
              <w:ind w:left="-71" w:right="-62"/>
              <w:jc w:val="right"/>
              <w:rPr>
                <w:rFonts w:asciiTheme="majorHAnsi" w:eastAsia="Times New Roman" w:hAnsiTheme="majorHAnsi" w:cstheme="majorHAnsi"/>
                <w:color w:val="000000" w:themeColor="text1"/>
                <w:sz w:val="16"/>
                <w:szCs w:val="16"/>
                <w:lang w:val="ro-MD"/>
              </w:rPr>
            </w:pPr>
            <w:r w:rsidRPr="00113DB1">
              <w:rPr>
                <w:rFonts w:asciiTheme="majorHAnsi" w:eastAsia="Times New Roman" w:hAnsiTheme="majorHAnsi" w:cstheme="majorHAnsi"/>
                <w:color w:val="000000" w:themeColor="text1"/>
                <w:sz w:val="16"/>
                <w:szCs w:val="16"/>
                <w:lang w:val="ro-MD"/>
              </w:rPr>
              <w:t>2643.1</w:t>
            </w:r>
          </w:p>
        </w:tc>
        <w:tc>
          <w:tcPr>
            <w:tcW w:w="810" w:type="dxa"/>
            <w:shd w:val="clear" w:color="auto" w:fill="auto"/>
            <w:noWrap/>
            <w:vAlign w:val="center"/>
            <w:hideMark/>
          </w:tcPr>
          <w:p w14:paraId="0370EAEF" w14:textId="77777777" w:rsidR="009A284D" w:rsidRPr="00113DB1" w:rsidRDefault="009A284D" w:rsidP="00BF5426">
            <w:pPr>
              <w:spacing w:after="0" w:line="240" w:lineRule="auto"/>
              <w:ind w:left="-71" w:right="-62"/>
              <w:jc w:val="right"/>
              <w:rPr>
                <w:rFonts w:asciiTheme="majorHAnsi" w:eastAsia="Times New Roman" w:hAnsiTheme="majorHAnsi" w:cstheme="majorHAnsi"/>
                <w:bCs/>
                <w:iCs/>
                <w:color w:val="000000" w:themeColor="text1"/>
                <w:sz w:val="16"/>
                <w:szCs w:val="16"/>
                <w:lang w:val="ro-MD"/>
              </w:rPr>
            </w:pPr>
            <w:r w:rsidRPr="00113DB1">
              <w:rPr>
                <w:rFonts w:asciiTheme="majorHAnsi" w:eastAsia="Times New Roman" w:hAnsiTheme="majorHAnsi" w:cstheme="majorHAnsi"/>
                <w:bCs/>
                <w:iCs/>
                <w:color w:val="000000" w:themeColor="text1"/>
                <w:sz w:val="16"/>
                <w:szCs w:val="16"/>
                <w:lang w:val="ro-MD"/>
              </w:rPr>
              <w:t>108.9</w:t>
            </w:r>
          </w:p>
        </w:tc>
        <w:tc>
          <w:tcPr>
            <w:tcW w:w="686" w:type="dxa"/>
            <w:shd w:val="clear" w:color="auto" w:fill="auto"/>
            <w:noWrap/>
            <w:vAlign w:val="center"/>
            <w:hideMark/>
          </w:tcPr>
          <w:p w14:paraId="1DF1766B" w14:textId="77777777" w:rsidR="009A284D" w:rsidRPr="00113DB1" w:rsidRDefault="009A284D" w:rsidP="00BF5426">
            <w:pPr>
              <w:spacing w:after="0" w:line="240" w:lineRule="auto"/>
              <w:ind w:left="-71" w:right="-62"/>
              <w:jc w:val="right"/>
              <w:rPr>
                <w:rFonts w:asciiTheme="majorHAnsi" w:eastAsia="Times New Roman" w:hAnsiTheme="majorHAnsi" w:cstheme="majorHAnsi"/>
                <w:color w:val="000000" w:themeColor="text1"/>
                <w:sz w:val="16"/>
                <w:szCs w:val="16"/>
                <w:lang w:val="ro-MD"/>
              </w:rPr>
            </w:pPr>
            <w:r w:rsidRPr="00113DB1">
              <w:rPr>
                <w:rFonts w:asciiTheme="majorHAnsi" w:eastAsia="Times New Roman" w:hAnsiTheme="majorHAnsi" w:cstheme="majorHAnsi"/>
                <w:color w:val="000000" w:themeColor="text1"/>
                <w:sz w:val="16"/>
                <w:szCs w:val="16"/>
                <w:lang w:val="ro-MD"/>
              </w:rPr>
              <w:t>2692.6</w:t>
            </w:r>
          </w:p>
        </w:tc>
        <w:tc>
          <w:tcPr>
            <w:tcW w:w="672" w:type="dxa"/>
            <w:shd w:val="clear" w:color="auto" w:fill="auto"/>
            <w:noWrap/>
            <w:vAlign w:val="center"/>
            <w:hideMark/>
          </w:tcPr>
          <w:p w14:paraId="5358A510" w14:textId="77777777" w:rsidR="009A284D" w:rsidRPr="00113DB1" w:rsidRDefault="009A284D" w:rsidP="00BF5426">
            <w:pPr>
              <w:spacing w:after="0" w:line="240" w:lineRule="auto"/>
              <w:ind w:left="-71" w:right="-62"/>
              <w:jc w:val="right"/>
              <w:rPr>
                <w:rFonts w:asciiTheme="majorHAnsi" w:eastAsia="Times New Roman" w:hAnsiTheme="majorHAnsi" w:cstheme="majorHAnsi"/>
                <w:color w:val="000000" w:themeColor="text1"/>
                <w:sz w:val="16"/>
                <w:szCs w:val="16"/>
                <w:lang w:val="ro-MD"/>
              </w:rPr>
            </w:pPr>
            <w:r w:rsidRPr="00113DB1">
              <w:rPr>
                <w:rFonts w:asciiTheme="majorHAnsi" w:eastAsia="Times New Roman" w:hAnsiTheme="majorHAnsi" w:cstheme="majorHAnsi"/>
                <w:color w:val="000000" w:themeColor="text1"/>
                <w:sz w:val="16"/>
                <w:szCs w:val="16"/>
                <w:lang w:val="ro-MD"/>
              </w:rPr>
              <w:t>2692.6</w:t>
            </w:r>
          </w:p>
        </w:tc>
        <w:tc>
          <w:tcPr>
            <w:tcW w:w="702" w:type="dxa"/>
            <w:shd w:val="clear" w:color="auto" w:fill="auto"/>
            <w:noWrap/>
            <w:vAlign w:val="center"/>
            <w:hideMark/>
          </w:tcPr>
          <w:p w14:paraId="0AC12784" w14:textId="77777777" w:rsidR="009A284D" w:rsidRPr="00113DB1" w:rsidRDefault="009A284D" w:rsidP="00BF5426">
            <w:pPr>
              <w:spacing w:after="0" w:line="240" w:lineRule="auto"/>
              <w:ind w:left="-71" w:right="-62"/>
              <w:jc w:val="right"/>
              <w:rPr>
                <w:rFonts w:asciiTheme="majorHAnsi" w:eastAsia="Times New Roman" w:hAnsiTheme="majorHAnsi" w:cstheme="majorHAnsi"/>
                <w:color w:val="000000" w:themeColor="text1"/>
                <w:sz w:val="16"/>
                <w:szCs w:val="16"/>
                <w:lang w:val="ro-MD"/>
              </w:rPr>
            </w:pPr>
            <w:r w:rsidRPr="00113DB1">
              <w:rPr>
                <w:rFonts w:asciiTheme="majorHAnsi" w:eastAsia="Times New Roman" w:hAnsiTheme="majorHAnsi" w:cstheme="majorHAnsi"/>
                <w:color w:val="000000" w:themeColor="text1"/>
                <w:sz w:val="16"/>
                <w:szCs w:val="16"/>
                <w:lang w:val="ro-MD"/>
              </w:rPr>
              <w:t>2847.0</w:t>
            </w:r>
          </w:p>
        </w:tc>
        <w:tc>
          <w:tcPr>
            <w:tcW w:w="785" w:type="dxa"/>
            <w:shd w:val="clear" w:color="auto" w:fill="auto"/>
            <w:noWrap/>
            <w:vAlign w:val="center"/>
            <w:hideMark/>
          </w:tcPr>
          <w:p w14:paraId="2F15981E" w14:textId="77777777" w:rsidR="009A284D" w:rsidRPr="00113DB1" w:rsidRDefault="009A284D" w:rsidP="00BF5426">
            <w:pPr>
              <w:spacing w:after="0" w:line="240" w:lineRule="auto"/>
              <w:ind w:left="-71" w:right="-62"/>
              <w:jc w:val="right"/>
              <w:rPr>
                <w:rFonts w:asciiTheme="majorHAnsi" w:eastAsia="Times New Roman" w:hAnsiTheme="majorHAnsi" w:cstheme="majorHAnsi"/>
                <w:bCs/>
                <w:iCs/>
                <w:color w:val="000000" w:themeColor="text1"/>
                <w:sz w:val="16"/>
                <w:szCs w:val="16"/>
                <w:lang w:val="ro-MD"/>
              </w:rPr>
            </w:pPr>
            <w:r w:rsidRPr="00113DB1">
              <w:rPr>
                <w:rFonts w:asciiTheme="majorHAnsi" w:eastAsia="Times New Roman" w:hAnsiTheme="majorHAnsi" w:cstheme="majorHAnsi"/>
                <w:bCs/>
                <w:iCs/>
                <w:color w:val="000000" w:themeColor="text1"/>
                <w:sz w:val="16"/>
                <w:szCs w:val="16"/>
                <w:lang w:val="ro-MD"/>
              </w:rPr>
              <w:t>105.7</w:t>
            </w:r>
          </w:p>
        </w:tc>
      </w:tr>
      <w:tr w:rsidR="009A284D" w:rsidRPr="00113DB1" w14:paraId="6D7F8FC7" w14:textId="77777777" w:rsidTr="002E1C0C">
        <w:trPr>
          <w:gridAfter w:val="1"/>
          <w:wAfter w:w="10" w:type="dxa"/>
          <w:trHeight w:val="20"/>
        </w:trPr>
        <w:tc>
          <w:tcPr>
            <w:tcW w:w="4106" w:type="dxa"/>
            <w:shd w:val="clear" w:color="auto" w:fill="auto"/>
            <w:noWrap/>
            <w:vAlign w:val="center"/>
            <w:hideMark/>
          </w:tcPr>
          <w:p w14:paraId="553C6E20" w14:textId="77777777" w:rsidR="009A284D" w:rsidRPr="00113DB1" w:rsidRDefault="009A284D" w:rsidP="00BF5426">
            <w:pPr>
              <w:spacing w:after="0" w:line="240" w:lineRule="auto"/>
              <w:ind w:left="-71" w:right="-62"/>
              <w:rPr>
                <w:rFonts w:asciiTheme="majorHAnsi" w:eastAsia="Times New Roman" w:hAnsiTheme="majorHAnsi" w:cstheme="majorHAnsi"/>
                <w:color w:val="000000" w:themeColor="text1"/>
                <w:sz w:val="16"/>
                <w:szCs w:val="16"/>
                <w:lang w:val="ro-MD"/>
              </w:rPr>
            </w:pPr>
            <w:r w:rsidRPr="00113DB1">
              <w:rPr>
                <w:rFonts w:asciiTheme="majorHAnsi" w:eastAsia="Times New Roman" w:hAnsiTheme="majorHAnsi" w:cstheme="majorHAnsi"/>
                <w:color w:val="000000" w:themeColor="text1"/>
                <w:sz w:val="16"/>
                <w:szCs w:val="16"/>
                <w:lang w:val="ro-MD"/>
              </w:rPr>
              <w:t>Impozit pe bunuri imobiliare</w:t>
            </w:r>
          </w:p>
        </w:tc>
        <w:tc>
          <w:tcPr>
            <w:tcW w:w="721" w:type="dxa"/>
            <w:shd w:val="clear" w:color="auto" w:fill="auto"/>
            <w:noWrap/>
            <w:vAlign w:val="center"/>
            <w:hideMark/>
          </w:tcPr>
          <w:p w14:paraId="0A599506" w14:textId="77777777" w:rsidR="009A284D" w:rsidRPr="00113DB1" w:rsidRDefault="009A284D" w:rsidP="00BF5426">
            <w:pPr>
              <w:spacing w:after="0" w:line="240" w:lineRule="auto"/>
              <w:ind w:left="-71" w:right="-62"/>
              <w:jc w:val="right"/>
              <w:rPr>
                <w:rFonts w:asciiTheme="majorHAnsi" w:eastAsia="Times New Roman" w:hAnsiTheme="majorHAnsi" w:cstheme="majorHAnsi"/>
                <w:color w:val="000000" w:themeColor="text1"/>
                <w:sz w:val="16"/>
                <w:szCs w:val="16"/>
                <w:lang w:val="ro-MD"/>
              </w:rPr>
            </w:pPr>
            <w:r w:rsidRPr="00113DB1">
              <w:rPr>
                <w:rFonts w:asciiTheme="majorHAnsi" w:eastAsia="Times New Roman" w:hAnsiTheme="majorHAnsi" w:cstheme="majorHAnsi"/>
                <w:color w:val="000000" w:themeColor="text1"/>
                <w:sz w:val="16"/>
                <w:szCs w:val="16"/>
                <w:lang w:val="ro-MD"/>
              </w:rPr>
              <w:t>1170.3</w:t>
            </w:r>
          </w:p>
        </w:tc>
        <w:tc>
          <w:tcPr>
            <w:tcW w:w="711" w:type="dxa"/>
            <w:shd w:val="clear" w:color="auto" w:fill="auto"/>
            <w:noWrap/>
            <w:vAlign w:val="center"/>
            <w:hideMark/>
          </w:tcPr>
          <w:p w14:paraId="29B6C107" w14:textId="77777777" w:rsidR="009A284D" w:rsidRPr="00113DB1" w:rsidRDefault="009A284D" w:rsidP="00BF5426">
            <w:pPr>
              <w:spacing w:after="0" w:line="240" w:lineRule="auto"/>
              <w:ind w:left="-71" w:right="-62"/>
              <w:jc w:val="right"/>
              <w:rPr>
                <w:rFonts w:asciiTheme="majorHAnsi" w:eastAsia="Times New Roman" w:hAnsiTheme="majorHAnsi" w:cstheme="majorHAnsi"/>
                <w:color w:val="000000" w:themeColor="text1"/>
                <w:sz w:val="16"/>
                <w:szCs w:val="16"/>
                <w:lang w:val="ro-MD"/>
              </w:rPr>
            </w:pPr>
            <w:r w:rsidRPr="00113DB1">
              <w:rPr>
                <w:rFonts w:asciiTheme="majorHAnsi" w:eastAsia="Times New Roman" w:hAnsiTheme="majorHAnsi" w:cstheme="majorHAnsi"/>
                <w:color w:val="000000" w:themeColor="text1"/>
                <w:sz w:val="16"/>
                <w:szCs w:val="16"/>
                <w:lang w:val="ro-MD"/>
              </w:rPr>
              <w:t>1408.4</w:t>
            </w:r>
          </w:p>
        </w:tc>
        <w:tc>
          <w:tcPr>
            <w:tcW w:w="810" w:type="dxa"/>
            <w:shd w:val="clear" w:color="auto" w:fill="auto"/>
            <w:noWrap/>
            <w:vAlign w:val="center"/>
            <w:hideMark/>
          </w:tcPr>
          <w:p w14:paraId="6317E5B5" w14:textId="77777777" w:rsidR="009A284D" w:rsidRPr="00113DB1" w:rsidRDefault="009A284D" w:rsidP="00BF5426">
            <w:pPr>
              <w:spacing w:after="0" w:line="240" w:lineRule="auto"/>
              <w:ind w:left="-71" w:right="-62"/>
              <w:jc w:val="right"/>
              <w:rPr>
                <w:rFonts w:asciiTheme="majorHAnsi" w:eastAsia="Times New Roman" w:hAnsiTheme="majorHAnsi" w:cstheme="majorHAnsi"/>
                <w:bCs/>
                <w:iCs/>
                <w:color w:val="000000" w:themeColor="text1"/>
                <w:sz w:val="16"/>
                <w:szCs w:val="16"/>
                <w:lang w:val="ro-MD"/>
              </w:rPr>
            </w:pPr>
            <w:r w:rsidRPr="00113DB1">
              <w:rPr>
                <w:rFonts w:asciiTheme="majorHAnsi" w:eastAsia="Times New Roman" w:hAnsiTheme="majorHAnsi" w:cstheme="majorHAnsi"/>
                <w:bCs/>
                <w:iCs/>
                <w:color w:val="000000" w:themeColor="text1"/>
                <w:sz w:val="16"/>
                <w:szCs w:val="16"/>
                <w:lang w:val="ro-MD"/>
              </w:rPr>
              <w:t>120.3</w:t>
            </w:r>
          </w:p>
        </w:tc>
        <w:tc>
          <w:tcPr>
            <w:tcW w:w="686" w:type="dxa"/>
            <w:shd w:val="clear" w:color="auto" w:fill="auto"/>
            <w:noWrap/>
            <w:vAlign w:val="center"/>
            <w:hideMark/>
          </w:tcPr>
          <w:p w14:paraId="26D44B7D" w14:textId="77777777" w:rsidR="009A284D" w:rsidRPr="00113DB1" w:rsidRDefault="009A284D" w:rsidP="00BF5426">
            <w:pPr>
              <w:spacing w:after="0" w:line="240" w:lineRule="auto"/>
              <w:ind w:left="-71" w:right="-62"/>
              <w:jc w:val="right"/>
              <w:rPr>
                <w:rFonts w:asciiTheme="majorHAnsi" w:eastAsia="Times New Roman" w:hAnsiTheme="majorHAnsi" w:cstheme="majorHAnsi"/>
                <w:color w:val="000000" w:themeColor="text1"/>
                <w:sz w:val="16"/>
                <w:szCs w:val="16"/>
                <w:lang w:val="ro-MD"/>
              </w:rPr>
            </w:pPr>
            <w:r w:rsidRPr="00113DB1">
              <w:rPr>
                <w:rFonts w:asciiTheme="majorHAnsi" w:eastAsia="Times New Roman" w:hAnsiTheme="majorHAnsi" w:cstheme="majorHAnsi"/>
                <w:color w:val="000000" w:themeColor="text1"/>
                <w:sz w:val="16"/>
                <w:szCs w:val="16"/>
                <w:lang w:val="ro-MD"/>
              </w:rPr>
              <w:t>1119.9</w:t>
            </w:r>
          </w:p>
        </w:tc>
        <w:tc>
          <w:tcPr>
            <w:tcW w:w="672" w:type="dxa"/>
            <w:shd w:val="clear" w:color="auto" w:fill="auto"/>
            <w:noWrap/>
            <w:vAlign w:val="center"/>
            <w:hideMark/>
          </w:tcPr>
          <w:p w14:paraId="3960C21E" w14:textId="77777777" w:rsidR="009A284D" w:rsidRPr="00113DB1" w:rsidRDefault="009A284D" w:rsidP="00BF5426">
            <w:pPr>
              <w:spacing w:after="0" w:line="240" w:lineRule="auto"/>
              <w:ind w:left="-71" w:right="-62"/>
              <w:jc w:val="right"/>
              <w:rPr>
                <w:rFonts w:asciiTheme="majorHAnsi" w:eastAsia="Times New Roman" w:hAnsiTheme="majorHAnsi" w:cstheme="majorHAnsi"/>
                <w:color w:val="000000" w:themeColor="text1"/>
                <w:sz w:val="16"/>
                <w:szCs w:val="16"/>
                <w:lang w:val="ro-MD"/>
              </w:rPr>
            </w:pPr>
            <w:r w:rsidRPr="00113DB1">
              <w:rPr>
                <w:rFonts w:asciiTheme="majorHAnsi" w:eastAsia="Times New Roman" w:hAnsiTheme="majorHAnsi" w:cstheme="majorHAnsi"/>
                <w:color w:val="000000" w:themeColor="text1"/>
                <w:sz w:val="16"/>
                <w:szCs w:val="16"/>
                <w:lang w:val="ro-MD"/>
              </w:rPr>
              <w:t>1119.9</w:t>
            </w:r>
          </w:p>
        </w:tc>
        <w:tc>
          <w:tcPr>
            <w:tcW w:w="702" w:type="dxa"/>
            <w:shd w:val="clear" w:color="auto" w:fill="auto"/>
            <w:noWrap/>
            <w:vAlign w:val="center"/>
            <w:hideMark/>
          </w:tcPr>
          <w:p w14:paraId="5003CC38" w14:textId="77777777" w:rsidR="009A284D" w:rsidRPr="00113DB1" w:rsidRDefault="009A284D" w:rsidP="00BF5426">
            <w:pPr>
              <w:spacing w:after="0" w:line="240" w:lineRule="auto"/>
              <w:ind w:left="-71" w:right="-62"/>
              <w:jc w:val="right"/>
              <w:rPr>
                <w:rFonts w:asciiTheme="majorHAnsi" w:eastAsia="Times New Roman" w:hAnsiTheme="majorHAnsi" w:cstheme="majorHAnsi"/>
                <w:color w:val="000000" w:themeColor="text1"/>
                <w:sz w:val="16"/>
                <w:szCs w:val="16"/>
                <w:lang w:val="ro-MD"/>
              </w:rPr>
            </w:pPr>
            <w:r w:rsidRPr="00113DB1">
              <w:rPr>
                <w:rFonts w:asciiTheme="majorHAnsi" w:eastAsia="Times New Roman" w:hAnsiTheme="majorHAnsi" w:cstheme="majorHAnsi"/>
                <w:color w:val="000000" w:themeColor="text1"/>
                <w:sz w:val="16"/>
                <w:szCs w:val="16"/>
                <w:lang w:val="ro-MD"/>
              </w:rPr>
              <w:t>1379.5</w:t>
            </w:r>
          </w:p>
        </w:tc>
        <w:tc>
          <w:tcPr>
            <w:tcW w:w="785" w:type="dxa"/>
            <w:shd w:val="clear" w:color="auto" w:fill="auto"/>
            <w:noWrap/>
            <w:vAlign w:val="center"/>
            <w:hideMark/>
          </w:tcPr>
          <w:p w14:paraId="3CBE5995" w14:textId="77777777" w:rsidR="009A284D" w:rsidRPr="00113DB1" w:rsidRDefault="009A284D" w:rsidP="00BF5426">
            <w:pPr>
              <w:spacing w:after="0" w:line="240" w:lineRule="auto"/>
              <w:ind w:left="-71" w:right="-62"/>
              <w:jc w:val="right"/>
              <w:rPr>
                <w:rFonts w:asciiTheme="majorHAnsi" w:eastAsia="Times New Roman" w:hAnsiTheme="majorHAnsi" w:cstheme="majorHAnsi"/>
                <w:bCs/>
                <w:iCs/>
                <w:color w:val="000000" w:themeColor="text1"/>
                <w:sz w:val="16"/>
                <w:szCs w:val="16"/>
                <w:lang w:val="ro-MD"/>
              </w:rPr>
            </w:pPr>
            <w:r w:rsidRPr="00113DB1">
              <w:rPr>
                <w:rFonts w:asciiTheme="majorHAnsi" w:eastAsia="Times New Roman" w:hAnsiTheme="majorHAnsi" w:cstheme="majorHAnsi"/>
                <w:bCs/>
                <w:iCs/>
                <w:color w:val="000000" w:themeColor="text1"/>
                <w:sz w:val="16"/>
                <w:szCs w:val="16"/>
                <w:lang w:val="ro-MD"/>
              </w:rPr>
              <w:t>123.2</w:t>
            </w:r>
          </w:p>
        </w:tc>
      </w:tr>
      <w:tr w:rsidR="009A284D" w:rsidRPr="00113DB1" w14:paraId="2CADC9FD" w14:textId="77777777" w:rsidTr="002E1C0C">
        <w:trPr>
          <w:gridAfter w:val="1"/>
          <w:wAfter w:w="10" w:type="dxa"/>
          <w:trHeight w:val="20"/>
        </w:trPr>
        <w:tc>
          <w:tcPr>
            <w:tcW w:w="4106" w:type="dxa"/>
            <w:shd w:val="clear" w:color="auto" w:fill="auto"/>
            <w:noWrap/>
            <w:vAlign w:val="center"/>
            <w:hideMark/>
          </w:tcPr>
          <w:p w14:paraId="51BBBFA6" w14:textId="58C1F92B" w:rsidR="009A284D" w:rsidRPr="00113DB1" w:rsidRDefault="009A284D" w:rsidP="00BF5426">
            <w:pPr>
              <w:spacing w:after="0" w:line="240" w:lineRule="auto"/>
              <w:ind w:left="-71" w:right="-62"/>
              <w:rPr>
                <w:rFonts w:asciiTheme="majorHAnsi" w:eastAsia="Times New Roman" w:hAnsiTheme="majorHAnsi" w:cstheme="majorHAnsi"/>
                <w:color w:val="000000" w:themeColor="text1"/>
                <w:sz w:val="16"/>
                <w:szCs w:val="16"/>
                <w:lang w:val="ro-MD"/>
              </w:rPr>
            </w:pPr>
            <w:r w:rsidRPr="00113DB1">
              <w:rPr>
                <w:rFonts w:asciiTheme="majorHAnsi" w:eastAsia="Times New Roman" w:hAnsiTheme="majorHAnsi" w:cstheme="majorHAnsi"/>
                <w:color w:val="000000" w:themeColor="text1"/>
                <w:sz w:val="16"/>
                <w:szCs w:val="16"/>
                <w:lang w:val="ro-MD"/>
              </w:rPr>
              <w:t xml:space="preserve">Impozite </w:t>
            </w:r>
            <w:r w:rsidR="00113DB1">
              <w:rPr>
                <w:rFonts w:asciiTheme="majorHAnsi" w:eastAsia="Times New Roman" w:hAnsiTheme="majorHAnsi" w:cstheme="majorHAnsi"/>
                <w:color w:val="000000" w:themeColor="text1"/>
                <w:sz w:val="16"/>
                <w:szCs w:val="16"/>
                <w:lang w:val="ro-MD"/>
              </w:rPr>
              <w:t>ș</w:t>
            </w:r>
            <w:r w:rsidRPr="00113DB1">
              <w:rPr>
                <w:rFonts w:asciiTheme="majorHAnsi" w:eastAsia="Times New Roman" w:hAnsiTheme="majorHAnsi" w:cstheme="majorHAnsi"/>
                <w:color w:val="000000" w:themeColor="text1"/>
                <w:sz w:val="16"/>
                <w:szCs w:val="16"/>
                <w:lang w:val="ro-MD"/>
              </w:rPr>
              <w:t>i taxe mărfuri</w:t>
            </w:r>
            <w:r w:rsidR="009F078D" w:rsidRPr="00113DB1">
              <w:rPr>
                <w:rFonts w:asciiTheme="majorHAnsi" w:eastAsia="Times New Roman" w:hAnsiTheme="majorHAnsi" w:cstheme="majorHAnsi"/>
                <w:color w:val="000000" w:themeColor="text1"/>
                <w:sz w:val="16"/>
                <w:szCs w:val="16"/>
                <w:lang w:val="ro-MD"/>
              </w:rPr>
              <w:t>,</w:t>
            </w:r>
            <w:r w:rsidRPr="00113DB1">
              <w:rPr>
                <w:rFonts w:asciiTheme="majorHAnsi" w:eastAsia="Times New Roman" w:hAnsiTheme="majorHAnsi" w:cstheme="majorHAnsi"/>
                <w:color w:val="000000" w:themeColor="text1"/>
                <w:sz w:val="16"/>
                <w:szCs w:val="16"/>
                <w:lang w:val="ro-MD"/>
              </w:rPr>
              <w:t xml:space="preserve"> servicii</w:t>
            </w:r>
          </w:p>
        </w:tc>
        <w:tc>
          <w:tcPr>
            <w:tcW w:w="721" w:type="dxa"/>
            <w:shd w:val="clear" w:color="auto" w:fill="auto"/>
            <w:noWrap/>
            <w:vAlign w:val="center"/>
            <w:hideMark/>
          </w:tcPr>
          <w:p w14:paraId="2AB434F9" w14:textId="77777777" w:rsidR="009A284D" w:rsidRPr="00113DB1" w:rsidRDefault="009A284D" w:rsidP="00BF5426">
            <w:pPr>
              <w:spacing w:after="0" w:line="240" w:lineRule="auto"/>
              <w:ind w:left="-71" w:right="-62"/>
              <w:jc w:val="right"/>
              <w:rPr>
                <w:rFonts w:asciiTheme="majorHAnsi" w:eastAsia="Times New Roman" w:hAnsiTheme="majorHAnsi" w:cstheme="majorHAnsi"/>
                <w:color w:val="000000" w:themeColor="text1"/>
                <w:sz w:val="16"/>
                <w:szCs w:val="16"/>
                <w:lang w:val="ro-MD"/>
              </w:rPr>
            </w:pPr>
            <w:r w:rsidRPr="00113DB1">
              <w:rPr>
                <w:rFonts w:asciiTheme="majorHAnsi" w:eastAsia="Times New Roman" w:hAnsiTheme="majorHAnsi" w:cstheme="majorHAnsi"/>
                <w:color w:val="000000" w:themeColor="text1"/>
                <w:sz w:val="16"/>
                <w:szCs w:val="16"/>
                <w:lang w:val="ro-MD"/>
              </w:rPr>
              <w:t>1813.0</w:t>
            </w:r>
          </w:p>
        </w:tc>
        <w:tc>
          <w:tcPr>
            <w:tcW w:w="711" w:type="dxa"/>
            <w:shd w:val="clear" w:color="auto" w:fill="auto"/>
            <w:noWrap/>
            <w:vAlign w:val="center"/>
            <w:hideMark/>
          </w:tcPr>
          <w:p w14:paraId="5E60FCFC" w14:textId="77777777" w:rsidR="009A284D" w:rsidRPr="00113DB1" w:rsidRDefault="009A284D" w:rsidP="00BF5426">
            <w:pPr>
              <w:spacing w:after="0" w:line="240" w:lineRule="auto"/>
              <w:ind w:left="-71" w:right="-62"/>
              <w:jc w:val="right"/>
              <w:rPr>
                <w:rFonts w:asciiTheme="majorHAnsi" w:eastAsia="Times New Roman" w:hAnsiTheme="majorHAnsi" w:cstheme="majorHAnsi"/>
                <w:color w:val="000000" w:themeColor="text1"/>
                <w:sz w:val="16"/>
                <w:szCs w:val="16"/>
                <w:lang w:val="ro-MD"/>
              </w:rPr>
            </w:pPr>
            <w:r w:rsidRPr="00113DB1">
              <w:rPr>
                <w:rFonts w:asciiTheme="majorHAnsi" w:eastAsia="Times New Roman" w:hAnsiTheme="majorHAnsi" w:cstheme="majorHAnsi"/>
                <w:color w:val="000000" w:themeColor="text1"/>
                <w:sz w:val="16"/>
                <w:szCs w:val="16"/>
                <w:lang w:val="ro-MD"/>
              </w:rPr>
              <w:t>1975.1</w:t>
            </w:r>
          </w:p>
        </w:tc>
        <w:tc>
          <w:tcPr>
            <w:tcW w:w="810" w:type="dxa"/>
            <w:shd w:val="clear" w:color="auto" w:fill="auto"/>
            <w:noWrap/>
            <w:vAlign w:val="center"/>
            <w:hideMark/>
          </w:tcPr>
          <w:p w14:paraId="49D64928" w14:textId="77777777" w:rsidR="009A284D" w:rsidRPr="00113DB1" w:rsidRDefault="009A284D" w:rsidP="00BF5426">
            <w:pPr>
              <w:spacing w:after="0" w:line="240" w:lineRule="auto"/>
              <w:ind w:left="-71" w:right="-62"/>
              <w:jc w:val="right"/>
              <w:rPr>
                <w:rFonts w:asciiTheme="majorHAnsi" w:eastAsia="Times New Roman" w:hAnsiTheme="majorHAnsi" w:cstheme="majorHAnsi"/>
                <w:bCs/>
                <w:iCs/>
                <w:color w:val="000000" w:themeColor="text1"/>
                <w:sz w:val="16"/>
                <w:szCs w:val="16"/>
                <w:lang w:val="ro-MD"/>
              </w:rPr>
            </w:pPr>
            <w:r w:rsidRPr="00113DB1">
              <w:rPr>
                <w:rFonts w:asciiTheme="majorHAnsi" w:eastAsia="Times New Roman" w:hAnsiTheme="majorHAnsi" w:cstheme="majorHAnsi"/>
                <w:bCs/>
                <w:iCs/>
                <w:color w:val="000000" w:themeColor="text1"/>
                <w:sz w:val="16"/>
                <w:szCs w:val="16"/>
                <w:lang w:val="ro-MD"/>
              </w:rPr>
              <w:t>108.9</w:t>
            </w:r>
          </w:p>
        </w:tc>
        <w:tc>
          <w:tcPr>
            <w:tcW w:w="686" w:type="dxa"/>
            <w:shd w:val="clear" w:color="auto" w:fill="auto"/>
            <w:noWrap/>
            <w:vAlign w:val="center"/>
            <w:hideMark/>
          </w:tcPr>
          <w:p w14:paraId="3CC155CE" w14:textId="77777777" w:rsidR="009A284D" w:rsidRPr="00113DB1" w:rsidRDefault="009A284D" w:rsidP="00BF5426">
            <w:pPr>
              <w:spacing w:after="0" w:line="240" w:lineRule="auto"/>
              <w:ind w:left="-71" w:right="-62"/>
              <w:jc w:val="right"/>
              <w:rPr>
                <w:rFonts w:asciiTheme="majorHAnsi" w:eastAsia="Times New Roman" w:hAnsiTheme="majorHAnsi" w:cstheme="majorHAnsi"/>
                <w:color w:val="000000" w:themeColor="text1"/>
                <w:sz w:val="16"/>
                <w:szCs w:val="16"/>
                <w:lang w:val="ro-MD"/>
              </w:rPr>
            </w:pPr>
            <w:r w:rsidRPr="00113DB1">
              <w:rPr>
                <w:rFonts w:asciiTheme="majorHAnsi" w:eastAsia="Times New Roman" w:hAnsiTheme="majorHAnsi" w:cstheme="majorHAnsi"/>
                <w:color w:val="000000" w:themeColor="text1"/>
                <w:sz w:val="16"/>
                <w:szCs w:val="16"/>
                <w:lang w:val="ro-MD"/>
              </w:rPr>
              <w:t>1657.0</w:t>
            </w:r>
          </w:p>
        </w:tc>
        <w:tc>
          <w:tcPr>
            <w:tcW w:w="672" w:type="dxa"/>
            <w:shd w:val="clear" w:color="auto" w:fill="auto"/>
            <w:noWrap/>
            <w:vAlign w:val="center"/>
            <w:hideMark/>
          </w:tcPr>
          <w:p w14:paraId="6005843E" w14:textId="77777777" w:rsidR="009A284D" w:rsidRPr="00113DB1" w:rsidRDefault="009A284D" w:rsidP="00BF5426">
            <w:pPr>
              <w:spacing w:after="0" w:line="240" w:lineRule="auto"/>
              <w:ind w:left="-71" w:right="-62"/>
              <w:jc w:val="right"/>
              <w:rPr>
                <w:rFonts w:asciiTheme="majorHAnsi" w:eastAsia="Times New Roman" w:hAnsiTheme="majorHAnsi" w:cstheme="majorHAnsi"/>
                <w:color w:val="000000" w:themeColor="text1"/>
                <w:sz w:val="16"/>
                <w:szCs w:val="16"/>
                <w:lang w:val="ro-MD"/>
              </w:rPr>
            </w:pPr>
            <w:r w:rsidRPr="00113DB1">
              <w:rPr>
                <w:rFonts w:asciiTheme="majorHAnsi" w:eastAsia="Times New Roman" w:hAnsiTheme="majorHAnsi" w:cstheme="majorHAnsi"/>
                <w:color w:val="000000" w:themeColor="text1"/>
                <w:sz w:val="16"/>
                <w:szCs w:val="16"/>
                <w:lang w:val="ro-MD"/>
              </w:rPr>
              <w:t>1657.0</w:t>
            </w:r>
          </w:p>
        </w:tc>
        <w:tc>
          <w:tcPr>
            <w:tcW w:w="702" w:type="dxa"/>
            <w:shd w:val="clear" w:color="auto" w:fill="auto"/>
            <w:noWrap/>
            <w:vAlign w:val="center"/>
            <w:hideMark/>
          </w:tcPr>
          <w:p w14:paraId="4EAF3882" w14:textId="77777777" w:rsidR="009A284D" w:rsidRPr="00113DB1" w:rsidRDefault="009A284D" w:rsidP="00BF5426">
            <w:pPr>
              <w:spacing w:after="0" w:line="240" w:lineRule="auto"/>
              <w:ind w:left="-71" w:right="-62"/>
              <w:jc w:val="right"/>
              <w:rPr>
                <w:rFonts w:asciiTheme="majorHAnsi" w:eastAsia="Times New Roman" w:hAnsiTheme="majorHAnsi" w:cstheme="majorHAnsi"/>
                <w:color w:val="000000" w:themeColor="text1"/>
                <w:sz w:val="16"/>
                <w:szCs w:val="16"/>
                <w:lang w:val="ro-MD"/>
              </w:rPr>
            </w:pPr>
            <w:r w:rsidRPr="00113DB1">
              <w:rPr>
                <w:rFonts w:asciiTheme="majorHAnsi" w:eastAsia="Times New Roman" w:hAnsiTheme="majorHAnsi" w:cstheme="majorHAnsi"/>
                <w:color w:val="000000" w:themeColor="text1"/>
                <w:sz w:val="16"/>
                <w:szCs w:val="16"/>
                <w:lang w:val="ro-MD"/>
              </w:rPr>
              <w:t>1970.1</w:t>
            </w:r>
          </w:p>
        </w:tc>
        <w:tc>
          <w:tcPr>
            <w:tcW w:w="785" w:type="dxa"/>
            <w:shd w:val="clear" w:color="auto" w:fill="auto"/>
            <w:noWrap/>
            <w:vAlign w:val="center"/>
            <w:hideMark/>
          </w:tcPr>
          <w:p w14:paraId="3317A1FA" w14:textId="77777777" w:rsidR="009A284D" w:rsidRPr="00113DB1" w:rsidRDefault="009A284D" w:rsidP="00BF5426">
            <w:pPr>
              <w:spacing w:after="0" w:line="240" w:lineRule="auto"/>
              <w:ind w:left="-71" w:right="-62"/>
              <w:jc w:val="right"/>
              <w:rPr>
                <w:rFonts w:asciiTheme="majorHAnsi" w:eastAsia="Times New Roman" w:hAnsiTheme="majorHAnsi" w:cstheme="majorHAnsi"/>
                <w:bCs/>
                <w:iCs/>
                <w:color w:val="000000" w:themeColor="text1"/>
                <w:sz w:val="16"/>
                <w:szCs w:val="16"/>
                <w:lang w:val="ro-MD"/>
              </w:rPr>
            </w:pPr>
            <w:r w:rsidRPr="00113DB1">
              <w:rPr>
                <w:rFonts w:asciiTheme="majorHAnsi" w:eastAsia="Times New Roman" w:hAnsiTheme="majorHAnsi" w:cstheme="majorHAnsi"/>
                <w:bCs/>
                <w:iCs/>
                <w:color w:val="000000" w:themeColor="text1"/>
                <w:sz w:val="16"/>
                <w:szCs w:val="16"/>
                <w:lang w:val="ro-MD"/>
              </w:rPr>
              <w:t>118.9</w:t>
            </w:r>
          </w:p>
        </w:tc>
      </w:tr>
      <w:tr w:rsidR="009A284D" w:rsidRPr="00113DB1" w14:paraId="0A08F4E7" w14:textId="77777777" w:rsidTr="002E1C0C">
        <w:trPr>
          <w:gridAfter w:val="1"/>
          <w:wAfter w:w="10" w:type="dxa"/>
          <w:trHeight w:val="20"/>
        </w:trPr>
        <w:tc>
          <w:tcPr>
            <w:tcW w:w="4106" w:type="dxa"/>
            <w:shd w:val="clear" w:color="auto" w:fill="auto"/>
            <w:noWrap/>
            <w:vAlign w:val="center"/>
            <w:hideMark/>
          </w:tcPr>
          <w:p w14:paraId="222AC468" w14:textId="7AE2BAD8" w:rsidR="009A284D" w:rsidRPr="00113DB1" w:rsidRDefault="009A284D" w:rsidP="00BF5426">
            <w:pPr>
              <w:spacing w:after="0" w:line="240" w:lineRule="auto"/>
              <w:ind w:left="-71" w:right="-62"/>
              <w:rPr>
                <w:rFonts w:asciiTheme="majorHAnsi" w:eastAsia="Times New Roman" w:hAnsiTheme="majorHAnsi" w:cstheme="majorHAnsi"/>
                <w:i/>
                <w:iCs/>
                <w:color w:val="000000" w:themeColor="text1"/>
                <w:sz w:val="16"/>
                <w:szCs w:val="16"/>
                <w:lang w:val="ro-MD"/>
              </w:rPr>
            </w:pPr>
            <w:r w:rsidRPr="00113DB1">
              <w:rPr>
                <w:rFonts w:asciiTheme="majorHAnsi" w:eastAsia="Times New Roman" w:hAnsiTheme="majorHAnsi" w:cstheme="majorHAnsi"/>
                <w:i/>
                <w:iCs/>
                <w:color w:val="000000" w:themeColor="text1"/>
                <w:sz w:val="16"/>
                <w:szCs w:val="16"/>
                <w:lang w:val="ro-MD"/>
              </w:rPr>
              <w:t xml:space="preserve">TOTAL  Impozite </w:t>
            </w:r>
            <w:r w:rsidR="00113DB1">
              <w:rPr>
                <w:rFonts w:asciiTheme="majorHAnsi" w:eastAsia="Times New Roman" w:hAnsiTheme="majorHAnsi" w:cstheme="majorHAnsi"/>
                <w:i/>
                <w:iCs/>
                <w:color w:val="000000" w:themeColor="text1"/>
                <w:sz w:val="16"/>
                <w:szCs w:val="16"/>
                <w:lang w:val="ro-MD"/>
              </w:rPr>
              <w:t>ș</w:t>
            </w:r>
            <w:r w:rsidRPr="00113DB1">
              <w:rPr>
                <w:rFonts w:asciiTheme="majorHAnsi" w:eastAsia="Times New Roman" w:hAnsiTheme="majorHAnsi" w:cstheme="majorHAnsi"/>
                <w:i/>
                <w:iCs/>
                <w:color w:val="000000" w:themeColor="text1"/>
                <w:sz w:val="16"/>
                <w:szCs w:val="16"/>
                <w:lang w:val="ro-MD"/>
              </w:rPr>
              <w:t>i taxe</w:t>
            </w:r>
          </w:p>
        </w:tc>
        <w:tc>
          <w:tcPr>
            <w:tcW w:w="721" w:type="dxa"/>
            <w:shd w:val="clear" w:color="auto" w:fill="auto"/>
            <w:noWrap/>
            <w:vAlign w:val="center"/>
            <w:hideMark/>
          </w:tcPr>
          <w:p w14:paraId="5DBD86EC" w14:textId="77777777" w:rsidR="009A284D" w:rsidRPr="00113DB1" w:rsidRDefault="009A284D" w:rsidP="00BF5426">
            <w:pPr>
              <w:spacing w:after="0" w:line="240" w:lineRule="auto"/>
              <w:ind w:left="-71" w:right="-62"/>
              <w:jc w:val="right"/>
              <w:rPr>
                <w:rFonts w:asciiTheme="majorHAnsi" w:eastAsia="Times New Roman" w:hAnsiTheme="majorHAnsi" w:cstheme="majorHAnsi"/>
                <w:iCs/>
                <w:color w:val="000000" w:themeColor="text1"/>
                <w:sz w:val="16"/>
                <w:szCs w:val="16"/>
                <w:lang w:val="ro-MD"/>
              </w:rPr>
            </w:pPr>
            <w:r w:rsidRPr="00113DB1">
              <w:rPr>
                <w:rFonts w:asciiTheme="majorHAnsi" w:eastAsia="Times New Roman" w:hAnsiTheme="majorHAnsi" w:cstheme="majorHAnsi"/>
                <w:iCs/>
                <w:color w:val="000000" w:themeColor="text1"/>
                <w:sz w:val="16"/>
                <w:szCs w:val="16"/>
                <w:lang w:val="ro-MD"/>
              </w:rPr>
              <w:t>5409.3</w:t>
            </w:r>
          </w:p>
        </w:tc>
        <w:tc>
          <w:tcPr>
            <w:tcW w:w="711" w:type="dxa"/>
            <w:shd w:val="clear" w:color="auto" w:fill="auto"/>
            <w:noWrap/>
            <w:vAlign w:val="center"/>
            <w:hideMark/>
          </w:tcPr>
          <w:p w14:paraId="4AEDEDF7" w14:textId="77777777" w:rsidR="009A284D" w:rsidRPr="00113DB1" w:rsidRDefault="009A284D" w:rsidP="00BF5426">
            <w:pPr>
              <w:spacing w:after="0" w:line="240" w:lineRule="auto"/>
              <w:ind w:left="-71" w:right="-62"/>
              <w:jc w:val="right"/>
              <w:rPr>
                <w:rFonts w:asciiTheme="majorHAnsi" w:eastAsia="Times New Roman" w:hAnsiTheme="majorHAnsi" w:cstheme="majorHAnsi"/>
                <w:iCs/>
                <w:color w:val="000000" w:themeColor="text1"/>
                <w:sz w:val="16"/>
                <w:szCs w:val="16"/>
                <w:lang w:val="ro-MD"/>
              </w:rPr>
            </w:pPr>
            <w:r w:rsidRPr="00113DB1">
              <w:rPr>
                <w:rFonts w:asciiTheme="majorHAnsi" w:eastAsia="Times New Roman" w:hAnsiTheme="majorHAnsi" w:cstheme="majorHAnsi"/>
                <w:iCs/>
                <w:color w:val="000000" w:themeColor="text1"/>
                <w:sz w:val="16"/>
                <w:szCs w:val="16"/>
                <w:lang w:val="ro-MD"/>
              </w:rPr>
              <w:t>6026.5</w:t>
            </w:r>
          </w:p>
        </w:tc>
        <w:tc>
          <w:tcPr>
            <w:tcW w:w="810" w:type="dxa"/>
            <w:shd w:val="clear" w:color="auto" w:fill="auto"/>
            <w:noWrap/>
            <w:vAlign w:val="center"/>
            <w:hideMark/>
          </w:tcPr>
          <w:p w14:paraId="24CEFB97" w14:textId="77777777" w:rsidR="009A284D" w:rsidRPr="00113DB1" w:rsidRDefault="009A284D" w:rsidP="00BF5426">
            <w:pPr>
              <w:spacing w:after="0" w:line="240" w:lineRule="auto"/>
              <w:ind w:left="-71" w:right="-62"/>
              <w:jc w:val="right"/>
              <w:rPr>
                <w:rFonts w:asciiTheme="majorHAnsi" w:eastAsia="Times New Roman" w:hAnsiTheme="majorHAnsi" w:cstheme="majorHAnsi"/>
                <w:bCs/>
                <w:iCs/>
                <w:color w:val="000000" w:themeColor="text1"/>
                <w:sz w:val="16"/>
                <w:szCs w:val="16"/>
                <w:lang w:val="ro-MD"/>
              </w:rPr>
            </w:pPr>
            <w:r w:rsidRPr="00113DB1">
              <w:rPr>
                <w:rFonts w:asciiTheme="majorHAnsi" w:eastAsia="Times New Roman" w:hAnsiTheme="majorHAnsi" w:cstheme="majorHAnsi"/>
                <w:bCs/>
                <w:iCs/>
                <w:color w:val="000000" w:themeColor="text1"/>
                <w:sz w:val="16"/>
                <w:szCs w:val="16"/>
                <w:lang w:val="ro-MD"/>
              </w:rPr>
              <w:t>111.4</w:t>
            </w:r>
          </w:p>
        </w:tc>
        <w:tc>
          <w:tcPr>
            <w:tcW w:w="686" w:type="dxa"/>
            <w:shd w:val="clear" w:color="auto" w:fill="auto"/>
            <w:noWrap/>
            <w:vAlign w:val="center"/>
            <w:hideMark/>
          </w:tcPr>
          <w:p w14:paraId="3396A80C" w14:textId="77777777" w:rsidR="009A284D" w:rsidRPr="00113DB1" w:rsidRDefault="009A284D" w:rsidP="00BF5426">
            <w:pPr>
              <w:spacing w:after="0" w:line="240" w:lineRule="auto"/>
              <w:ind w:left="-71" w:right="-62"/>
              <w:jc w:val="right"/>
              <w:rPr>
                <w:rFonts w:asciiTheme="majorHAnsi" w:eastAsia="Times New Roman" w:hAnsiTheme="majorHAnsi" w:cstheme="majorHAnsi"/>
                <w:iCs/>
                <w:color w:val="000000" w:themeColor="text1"/>
                <w:sz w:val="16"/>
                <w:szCs w:val="16"/>
                <w:lang w:val="ro-MD"/>
              </w:rPr>
            </w:pPr>
            <w:r w:rsidRPr="00113DB1">
              <w:rPr>
                <w:rFonts w:asciiTheme="majorHAnsi" w:eastAsia="Times New Roman" w:hAnsiTheme="majorHAnsi" w:cstheme="majorHAnsi"/>
                <w:iCs/>
                <w:color w:val="000000" w:themeColor="text1"/>
                <w:sz w:val="16"/>
                <w:szCs w:val="16"/>
                <w:lang w:val="ro-MD"/>
              </w:rPr>
              <w:t>5469.5</w:t>
            </w:r>
          </w:p>
        </w:tc>
        <w:tc>
          <w:tcPr>
            <w:tcW w:w="672" w:type="dxa"/>
            <w:shd w:val="clear" w:color="auto" w:fill="auto"/>
            <w:noWrap/>
            <w:vAlign w:val="center"/>
            <w:hideMark/>
          </w:tcPr>
          <w:p w14:paraId="35B9A62F" w14:textId="77777777" w:rsidR="009A284D" w:rsidRPr="00113DB1" w:rsidRDefault="009A284D" w:rsidP="00BF5426">
            <w:pPr>
              <w:spacing w:after="0" w:line="240" w:lineRule="auto"/>
              <w:ind w:left="-71" w:right="-62"/>
              <w:jc w:val="right"/>
              <w:rPr>
                <w:rFonts w:asciiTheme="majorHAnsi" w:eastAsia="Times New Roman" w:hAnsiTheme="majorHAnsi" w:cstheme="majorHAnsi"/>
                <w:iCs/>
                <w:color w:val="000000" w:themeColor="text1"/>
                <w:sz w:val="16"/>
                <w:szCs w:val="16"/>
                <w:lang w:val="ro-MD"/>
              </w:rPr>
            </w:pPr>
            <w:r w:rsidRPr="00113DB1">
              <w:rPr>
                <w:rFonts w:asciiTheme="majorHAnsi" w:eastAsia="Times New Roman" w:hAnsiTheme="majorHAnsi" w:cstheme="majorHAnsi"/>
                <w:iCs/>
                <w:color w:val="000000" w:themeColor="text1"/>
                <w:sz w:val="16"/>
                <w:szCs w:val="16"/>
                <w:lang w:val="ro-MD"/>
              </w:rPr>
              <w:t>5469.5</w:t>
            </w:r>
          </w:p>
        </w:tc>
        <w:tc>
          <w:tcPr>
            <w:tcW w:w="702" w:type="dxa"/>
            <w:shd w:val="clear" w:color="auto" w:fill="auto"/>
            <w:noWrap/>
            <w:vAlign w:val="center"/>
            <w:hideMark/>
          </w:tcPr>
          <w:p w14:paraId="2E291A0A" w14:textId="77777777" w:rsidR="009A284D" w:rsidRPr="00113DB1" w:rsidRDefault="009A284D" w:rsidP="00BF5426">
            <w:pPr>
              <w:spacing w:after="0" w:line="240" w:lineRule="auto"/>
              <w:ind w:left="-71" w:right="-62"/>
              <w:jc w:val="right"/>
              <w:rPr>
                <w:rFonts w:asciiTheme="majorHAnsi" w:eastAsia="Times New Roman" w:hAnsiTheme="majorHAnsi" w:cstheme="majorHAnsi"/>
                <w:iCs/>
                <w:color w:val="000000" w:themeColor="text1"/>
                <w:sz w:val="16"/>
                <w:szCs w:val="16"/>
                <w:lang w:val="ro-MD"/>
              </w:rPr>
            </w:pPr>
            <w:r w:rsidRPr="00113DB1">
              <w:rPr>
                <w:rFonts w:asciiTheme="majorHAnsi" w:eastAsia="Times New Roman" w:hAnsiTheme="majorHAnsi" w:cstheme="majorHAnsi"/>
                <w:iCs/>
                <w:color w:val="000000" w:themeColor="text1"/>
                <w:sz w:val="16"/>
                <w:szCs w:val="16"/>
                <w:lang w:val="ro-MD"/>
              </w:rPr>
              <w:t>6196.6</w:t>
            </w:r>
          </w:p>
        </w:tc>
        <w:tc>
          <w:tcPr>
            <w:tcW w:w="785" w:type="dxa"/>
            <w:shd w:val="clear" w:color="auto" w:fill="auto"/>
            <w:noWrap/>
            <w:vAlign w:val="center"/>
            <w:hideMark/>
          </w:tcPr>
          <w:p w14:paraId="79D8B79D" w14:textId="77777777" w:rsidR="009A284D" w:rsidRPr="00113DB1" w:rsidRDefault="009A284D" w:rsidP="00BF5426">
            <w:pPr>
              <w:spacing w:after="0" w:line="240" w:lineRule="auto"/>
              <w:ind w:left="-71" w:right="-62"/>
              <w:jc w:val="right"/>
              <w:rPr>
                <w:rFonts w:asciiTheme="majorHAnsi" w:eastAsia="Times New Roman" w:hAnsiTheme="majorHAnsi" w:cstheme="majorHAnsi"/>
                <w:bCs/>
                <w:iCs/>
                <w:color w:val="000000" w:themeColor="text1"/>
                <w:sz w:val="16"/>
                <w:szCs w:val="16"/>
                <w:lang w:val="ro-MD"/>
              </w:rPr>
            </w:pPr>
            <w:r w:rsidRPr="00113DB1">
              <w:rPr>
                <w:rFonts w:asciiTheme="majorHAnsi" w:eastAsia="Times New Roman" w:hAnsiTheme="majorHAnsi" w:cstheme="majorHAnsi"/>
                <w:bCs/>
                <w:iCs/>
                <w:color w:val="000000" w:themeColor="text1"/>
                <w:sz w:val="16"/>
                <w:szCs w:val="16"/>
                <w:lang w:val="ro-MD"/>
              </w:rPr>
              <w:t>113.3</w:t>
            </w:r>
          </w:p>
        </w:tc>
      </w:tr>
      <w:tr w:rsidR="009A284D" w:rsidRPr="00113DB1" w14:paraId="6455F799" w14:textId="77777777" w:rsidTr="002E1C0C">
        <w:trPr>
          <w:gridAfter w:val="1"/>
          <w:wAfter w:w="10" w:type="dxa"/>
          <w:trHeight w:val="20"/>
        </w:trPr>
        <w:tc>
          <w:tcPr>
            <w:tcW w:w="4106" w:type="dxa"/>
            <w:shd w:val="clear" w:color="auto" w:fill="auto"/>
            <w:noWrap/>
            <w:vAlign w:val="center"/>
            <w:hideMark/>
          </w:tcPr>
          <w:p w14:paraId="14A806EE" w14:textId="77777777" w:rsidR="009A284D" w:rsidRPr="00113DB1" w:rsidRDefault="009A284D" w:rsidP="00BF5426">
            <w:pPr>
              <w:spacing w:after="0" w:line="240" w:lineRule="auto"/>
              <w:ind w:left="-71" w:right="-62"/>
              <w:rPr>
                <w:rFonts w:asciiTheme="majorHAnsi" w:eastAsia="Times New Roman" w:hAnsiTheme="majorHAnsi" w:cstheme="majorHAnsi"/>
                <w:i/>
                <w:iCs/>
                <w:color w:val="000000" w:themeColor="text1"/>
                <w:sz w:val="16"/>
                <w:szCs w:val="16"/>
                <w:lang w:val="ro-MD"/>
              </w:rPr>
            </w:pPr>
            <w:r w:rsidRPr="00113DB1">
              <w:rPr>
                <w:rFonts w:asciiTheme="majorHAnsi" w:eastAsia="Times New Roman" w:hAnsiTheme="majorHAnsi" w:cstheme="majorHAnsi"/>
                <w:i/>
                <w:iCs/>
                <w:color w:val="000000" w:themeColor="text1"/>
                <w:sz w:val="16"/>
                <w:szCs w:val="16"/>
                <w:lang w:val="ro-MD"/>
              </w:rPr>
              <w:t>Granturi primite</w:t>
            </w:r>
          </w:p>
        </w:tc>
        <w:tc>
          <w:tcPr>
            <w:tcW w:w="721" w:type="dxa"/>
            <w:shd w:val="clear" w:color="auto" w:fill="auto"/>
            <w:noWrap/>
            <w:vAlign w:val="center"/>
            <w:hideMark/>
          </w:tcPr>
          <w:p w14:paraId="0D1E971B" w14:textId="77777777" w:rsidR="009A284D" w:rsidRPr="00113DB1" w:rsidRDefault="009A284D" w:rsidP="00BF5426">
            <w:pPr>
              <w:spacing w:after="0" w:line="240" w:lineRule="auto"/>
              <w:ind w:left="-71" w:right="-62"/>
              <w:jc w:val="right"/>
              <w:rPr>
                <w:rFonts w:asciiTheme="majorHAnsi" w:eastAsia="Times New Roman" w:hAnsiTheme="majorHAnsi" w:cstheme="majorHAnsi"/>
                <w:i/>
                <w:iCs/>
                <w:color w:val="000000" w:themeColor="text1"/>
                <w:sz w:val="16"/>
                <w:szCs w:val="16"/>
                <w:lang w:val="ro-MD"/>
              </w:rPr>
            </w:pPr>
            <w:r w:rsidRPr="00113DB1">
              <w:rPr>
                <w:rFonts w:asciiTheme="majorHAnsi" w:eastAsia="Times New Roman" w:hAnsiTheme="majorHAnsi" w:cstheme="majorHAnsi"/>
                <w:i/>
                <w:iCs/>
                <w:color w:val="000000" w:themeColor="text1"/>
                <w:sz w:val="16"/>
                <w:szCs w:val="16"/>
                <w:lang w:val="ro-MD"/>
              </w:rPr>
              <w:t> </w:t>
            </w:r>
          </w:p>
        </w:tc>
        <w:tc>
          <w:tcPr>
            <w:tcW w:w="711" w:type="dxa"/>
            <w:shd w:val="clear" w:color="auto" w:fill="auto"/>
            <w:noWrap/>
            <w:vAlign w:val="center"/>
            <w:hideMark/>
          </w:tcPr>
          <w:p w14:paraId="69979496" w14:textId="77777777" w:rsidR="009A284D" w:rsidRPr="00113DB1" w:rsidRDefault="009A284D" w:rsidP="00BF5426">
            <w:pPr>
              <w:spacing w:after="0" w:line="240" w:lineRule="auto"/>
              <w:ind w:left="-71" w:right="-62"/>
              <w:jc w:val="right"/>
              <w:rPr>
                <w:rFonts w:asciiTheme="majorHAnsi" w:eastAsia="Times New Roman" w:hAnsiTheme="majorHAnsi" w:cstheme="majorHAnsi"/>
                <w:i/>
                <w:iCs/>
                <w:color w:val="000000" w:themeColor="text1"/>
                <w:sz w:val="16"/>
                <w:szCs w:val="16"/>
                <w:lang w:val="ro-MD"/>
              </w:rPr>
            </w:pPr>
            <w:r w:rsidRPr="00113DB1">
              <w:rPr>
                <w:rFonts w:asciiTheme="majorHAnsi" w:eastAsia="Times New Roman" w:hAnsiTheme="majorHAnsi" w:cstheme="majorHAnsi"/>
                <w:i/>
                <w:iCs/>
                <w:color w:val="000000" w:themeColor="text1"/>
                <w:sz w:val="16"/>
                <w:szCs w:val="16"/>
                <w:lang w:val="ro-MD"/>
              </w:rPr>
              <w:t> </w:t>
            </w:r>
          </w:p>
        </w:tc>
        <w:tc>
          <w:tcPr>
            <w:tcW w:w="810" w:type="dxa"/>
            <w:shd w:val="clear" w:color="auto" w:fill="auto"/>
            <w:noWrap/>
            <w:vAlign w:val="center"/>
            <w:hideMark/>
          </w:tcPr>
          <w:p w14:paraId="772C3E04" w14:textId="77777777" w:rsidR="009A284D" w:rsidRPr="00113DB1" w:rsidRDefault="009A284D" w:rsidP="00BF5426">
            <w:pPr>
              <w:spacing w:after="0" w:line="240" w:lineRule="auto"/>
              <w:ind w:left="-71" w:right="-62"/>
              <w:jc w:val="right"/>
              <w:rPr>
                <w:rFonts w:asciiTheme="majorHAnsi" w:eastAsia="Times New Roman" w:hAnsiTheme="majorHAnsi" w:cstheme="majorHAnsi"/>
                <w:b/>
                <w:bCs/>
                <w:i/>
                <w:iCs/>
                <w:color w:val="000000" w:themeColor="text1"/>
                <w:sz w:val="16"/>
                <w:szCs w:val="16"/>
                <w:lang w:val="ro-MD"/>
              </w:rPr>
            </w:pPr>
            <w:r w:rsidRPr="00113DB1">
              <w:rPr>
                <w:rFonts w:asciiTheme="majorHAnsi" w:eastAsia="Times New Roman" w:hAnsiTheme="majorHAnsi" w:cstheme="majorHAnsi"/>
                <w:b/>
                <w:bCs/>
                <w:i/>
                <w:iCs/>
                <w:color w:val="000000" w:themeColor="text1"/>
                <w:sz w:val="16"/>
                <w:szCs w:val="16"/>
                <w:lang w:val="ro-MD"/>
              </w:rPr>
              <w:t> </w:t>
            </w:r>
          </w:p>
        </w:tc>
        <w:tc>
          <w:tcPr>
            <w:tcW w:w="686" w:type="dxa"/>
            <w:shd w:val="clear" w:color="auto" w:fill="auto"/>
            <w:noWrap/>
            <w:vAlign w:val="center"/>
            <w:hideMark/>
          </w:tcPr>
          <w:p w14:paraId="7754257F" w14:textId="77777777" w:rsidR="009A284D" w:rsidRPr="00113DB1" w:rsidRDefault="009A284D" w:rsidP="00BF5426">
            <w:pPr>
              <w:spacing w:after="0" w:line="240" w:lineRule="auto"/>
              <w:ind w:left="-71" w:right="-62"/>
              <w:jc w:val="right"/>
              <w:rPr>
                <w:rFonts w:asciiTheme="majorHAnsi" w:eastAsia="Times New Roman" w:hAnsiTheme="majorHAnsi" w:cstheme="majorHAnsi"/>
                <w:i/>
                <w:iCs/>
                <w:color w:val="000000" w:themeColor="text1"/>
                <w:sz w:val="16"/>
                <w:szCs w:val="16"/>
                <w:lang w:val="ro-MD"/>
              </w:rPr>
            </w:pPr>
            <w:r w:rsidRPr="00113DB1">
              <w:rPr>
                <w:rFonts w:asciiTheme="majorHAnsi" w:eastAsia="Times New Roman" w:hAnsiTheme="majorHAnsi" w:cstheme="majorHAnsi"/>
                <w:i/>
                <w:iCs/>
                <w:color w:val="000000" w:themeColor="text1"/>
                <w:sz w:val="16"/>
                <w:szCs w:val="16"/>
                <w:lang w:val="ro-MD"/>
              </w:rPr>
              <w:t> </w:t>
            </w:r>
          </w:p>
        </w:tc>
        <w:tc>
          <w:tcPr>
            <w:tcW w:w="672" w:type="dxa"/>
            <w:shd w:val="clear" w:color="auto" w:fill="auto"/>
            <w:noWrap/>
            <w:vAlign w:val="center"/>
            <w:hideMark/>
          </w:tcPr>
          <w:p w14:paraId="722F77B0" w14:textId="77777777" w:rsidR="009A284D" w:rsidRPr="00113DB1" w:rsidRDefault="009A284D" w:rsidP="00BF5426">
            <w:pPr>
              <w:spacing w:after="0" w:line="240" w:lineRule="auto"/>
              <w:ind w:left="-71" w:right="-62"/>
              <w:jc w:val="right"/>
              <w:rPr>
                <w:rFonts w:asciiTheme="majorHAnsi" w:eastAsia="Times New Roman" w:hAnsiTheme="majorHAnsi" w:cstheme="majorHAnsi"/>
                <w:i/>
                <w:iCs/>
                <w:color w:val="000000" w:themeColor="text1"/>
                <w:sz w:val="16"/>
                <w:szCs w:val="16"/>
                <w:lang w:val="ro-MD"/>
              </w:rPr>
            </w:pPr>
            <w:r w:rsidRPr="00113DB1">
              <w:rPr>
                <w:rFonts w:asciiTheme="majorHAnsi" w:eastAsia="Times New Roman" w:hAnsiTheme="majorHAnsi" w:cstheme="majorHAnsi"/>
                <w:i/>
                <w:iCs/>
                <w:color w:val="000000" w:themeColor="text1"/>
                <w:sz w:val="16"/>
                <w:szCs w:val="16"/>
                <w:lang w:val="ro-MD"/>
              </w:rPr>
              <w:t> </w:t>
            </w:r>
          </w:p>
        </w:tc>
        <w:tc>
          <w:tcPr>
            <w:tcW w:w="702" w:type="dxa"/>
            <w:shd w:val="clear" w:color="auto" w:fill="auto"/>
            <w:noWrap/>
            <w:vAlign w:val="center"/>
            <w:hideMark/>
          </w:tcPr>
          <w:p w14:paraId="220F9333" w14:textId="77777777" w:rsidR="009A284D" w:rsidRPr="00113DB1" w:rsidRDefault="009A284D" w:rsidP="00BF5426">
            <w:pPr>
              <w:spacing w:after="0" w:line="240" w:lineRule="auto"/>
              <w:ind w:left="-71" w:right="-62"/>
              <w:jc w:val="right"/>
              <w:rPr>
                <w:rFonts w:asciiTheme="majorHAnsi" w:eastAsia="Times New Roman" w:hAnsiTheme="majorHAnsi" w:cstheme="majorHAnsi"/>
                <w:i/>
                <w:iCs/>
                <w:color w:val="000000" w:themeColor="text1"/>
                <w:sz w:val="16"/>
                <w:szCs w:val="16"/>
                <w:lang w:val="ro-MD"/>
              </w:rPr>
            </w:pPr>
            <w:r w:rsidRPr="00113DB1">
              <w:rPr>
                <w:rFonts w:asciiTheme="majorHAnsi" w:eastAsia="Times New Roman" w:hAnsiTheme="majorHAnsi" w:cstheme="majorHAnsi"/>
                <w:i/>
                <w:iCs/>
                <w:color w:val="000000" w:themeColor="text1"/>
                <w:sz w:val="16"/>
                <w:szCs w:val="16"/>
                <w:lang w:val="ro-MD"/>
              </w:rPr>
              <w:t> </w:t>
            </w:r>
          </w:p>
        </w:tc>
        <w:tc>
          <w:tcPr>
            <w:tcW w:w="785" w:type="dxa"/>
            <w:shd w:val="clear" w:color="auto" w:fill="auto"/>
            <w:noWrap/>
            <w:vAlign w:val="center"/>
            <w:hideMark/>
          </w:tcPr>
          <w:p w14:paraId="4A8ED388" w14:textId="77777777" w:rsidR="009A284D" w:rsidRPr="00113DB1" w:rsidRDefault="009A284D" w:rsidP="00BF5426">
            <w:pPr>
              <w:spacing w:after="0" w:line="240" w:lineRule="auto"/>
              <w:ind w:left="-71" w:right="-62"/>
              <w:jc w:val="right"/>
              <w:rPr>
                <w:rFonts w:asciiTheme="majorHAnsi" w:eastAsia="Times New Roman" w:hAnsiTheme="majorHAnsi" w:cstheme="majorHAnsi"/>
                <w:b/>
                <w:bCs/>
                <w:i/>
                <w:iCs/>
                <w:color w:val="000000" w:themeColor="text1"/>
                <w:sz w:val="16"/>
                <w:szCs w:val="16"/>
                <w:lang w:val="ro-MD"/>
              </w:rPr>
            </w:pPr>
            <w:r w:rsidRPr="00113DB1">
              <w:rPr>
                <w:rFonts w:asciiTheme="majorHAnsi" w:eastAsia="Times New Roman" w:hAnsiTheme="majorHAnsi" w:cstheme="majorHAnsi"/>
                <w:b/>
                <w:bCs/>
                <w:i/>
                <w:iCs/>
                <w:color w:val="000000" w:themeColor="text1"/>
                <w:sz w:val="16"/>
                <w:szCs w:val="16"/>
                <w:lang w:val="ro-MD"/>
              </w:rPr>
              <w:t> </w:t>
            </w:r>
          </w:p>
        </w:tc>
      </w:tr>
      <w:tr w:rsidR="009A284D" w:rsidRPr="00113DB1" w14:paraId="050AD8EF" w14:textId="77777777" w:rsidTr="002E1C0C">
        <w:trPr>
          <w:gridAfter w:val="1"/>
          <w:wAfter w:w="10" w:type="dxa"/>
          <w:trHeight w:val="20"/>
        </w:trPr>
        <w:tc>
          <w:tcPr>
            <w:tcW w:w="4106" w:type="dxa"/>
            <w:shd w:val="clear" w:color="auto" w:fill="auto"/>
            <w:noWrap/>
            <w:vAlign w:val="center"/>
            <w:hideMark/>
          </w:tcPr>
          <w:p w14:paraId="510897B3" w14:textId="77777777" w:rsidR="009A284D" w:rsidRPr="00113DB1" w:rsidRDefault="009A284D" w:rsidP="00BF5426">
            <w:pPr>
              <w:spacing w:after="0" w:line="240" w:lineRule="auto"/>
              <w:ind w:left="-71" w:right="-62"/>
              <w:rPr>
                <w:rFonts w:asciiTheme="majorHAnsi" w:eastAsia="Times New Roman" w:hAnsiTheme="majorHAnsi" w:cstheme="majorHAnsi"/>
                <w:i/>
                <w:iCs/>
                <w:color w:val="000000" w:themeColor="text1"/>
                <w:sz w:val="16"/>
                <w:szCs w:val="16"/>
                <w:lang w:val="ro-MD"/>
              </w:rPr>
            </w:pPr>
            <w:r w:rsidRPr="00113DB1">
              <w:rPr>
                <w:rFonts w:asciiTheme="majorHAnsi" w:eastAsia="Times New Roman" w:hAnsiTheme="majorHAnsi" w:cstheme="majorHAnsi"/>
                <w:i/>
                <w:iCs/>
                <w:color w:val="000000" w:themeColor="text1"/>
                <w:sz w:val="16"/>
                <w:szCs w:val="16"/>
                <w:lang w:val="ro-MD"/>
              </w:rPr>
              <w:t>Alte venituri</w:t>
            </w:r>
          </w:p>
        </w:tc>
        <w:tc>
          <w:tcPr>
            <w:tcW w:w="721" w:type="dxa"/>
            <w:shd w:val="clear" w:color="auto" w:fill="auto"/>
            <w:noWrap/>
            <w:vAlign w:val="center"/>
            <w:hideMark/>
          </w:tcPr>
          <w:p w14:paraId="51B0962D" w14:textId="77777777" w:rsidR="009A284D" w:rsidRPr="00113DB1" w:rsidRDefault="009A284D" w:rsidP="00BF5426">
            <w:pPr>
              <w:spacing w:after="0" w:line="240" w:lineRule="auto"/>
              <w:ind w:left="-71" w:right="-62"/>
              <w:jc w:val="right"/>
              <w:rPr>
                <w:rFonts w:asciiTheme="majorHAnsi" w:eastAsia="Times New Roman" w:hAnsiTheme="majorHAnsi" w:cstheme="majorHAnsi"/>
                <w:color w:val="000000" w:themeColor="text1"/>
                <w:sz w:val="16"/>
                <w:szCs w:val="16"/>
                <w:lang w:val="ro-MD"/>
              </w:rPr>
            </w:pPr>
            <w:r w:rsidRPr="00113DB1">
              <w:rPr>
                <w:rFonts w:asciiTheme="majorHAnsi" w:eastAsia="Times New Roman" w:hAnsiTheme="majorHAnsi" w:cstheme="majorHAnsi"/>
                <w:color w:val="000000" w:themeColor="text1"/>
                <w:sz w:val="16"/>
                <w:szCs w:val="16"/>
                <w:lang w:val="ro-MD"/>
              </w:rPr>
              <w:t>5989.8</w:t>
            </w:r>
          </w:p>
        </w:tc>
        <w:tc>
          <w:tcPr>
            <w:tcW w:w="711" w:type="dxa"/>
            <w:shd w:val="clear" w:color="auto" w:fill="auto"/>
            <w:noWrap/>
            <w:vAlign w:val="center"/>
            <w:hideMark/>
          </w:tcPr>
          <w:p w14:paraId="7E7E289E" w14:textId="77777777" w:rsidR="009A284D" w:rsidRPr="00113DB1" w:rsidRDefault="009A284D" w:rsidP="00BF5426">
            <w:pPr>
              <w:spacing w:after="0" w:line="240" w:lineRule="auto"/>
              <w:ind w:left="-71" w:right="-62"/>
              <w:jc w:val="right"/>
              <w:rPr>
                <w:rFonts w:asciiTheme="majorHAnsi" w:eastAsia="Times New Roman" w:hAnsiTheme="majorHAnsi" w:cstheme="majorHAnsi"/>
                <w:iCs/>
                <w:color w:val="000000" w:themeColor="text1"/>
                <w:sz w:val="16"/>
                <w:szCs w:val="16"/>
                <w:lang w:val="ro-MD"/>
              </w:rPr>
            </w:pPr>
            <w:r w:rsidRPr="00113DB1">
              <w:rPr>
                <w:rFonts w:asciiTheme="majorHAnsi" w:eastAsia="Times New Roman" w:hAnsiTheme="majorHAnsi" w:cstheme="majorHAnsi"/>
                <w:iCs/>
                <w:color w:val="000000" w:themeColor="text1"/>
                <w:sz w:val="16"/>
                <w:szCs w:val="16"/>
                <w:lang w:val="ro-MD"/>
              </w:rPr>
              <w:t>3314.3</w:t>
            </w:r>
          </w:p>
        </w:tc>
        <w:tc>
          <w:tcPr>
            <w:tcW w:w="810" w:type="dxa"/>
            <w:shd w:val="clear" w:color="auto" w:fill="auto"/>
            <w:noWrap/>
            <w:vAlign w:val="center"/>
            <w:hideMark/>
          </w:tcPr>
          <w:p w14:paraId="48E9214C" w14:textId="77777777" w:rsidR="009A284D" w:rsidRPr="00113DB1" w:rsidRDefault="009A284D" w:rsidP="00BF5426">
            <w:pPr>
              <w:spacing w:after="0" w:line="240" w:lineRule="auto"/>
              <w:ind w:left="-71" w:right="-62"/>
              <w:jc w:val="right"/>
              <w:rPr>
                <w:rFonts w:asciiTheme="majorHAnsi" w:eastAsia="Times New Roman" w:hAnsiTheme="majorHAnsi" w:cstheme="majorHAnsi"/>
                <w:bCs/>
                <w:iCs/>
                <w:color w:val="000000" w:themeColor="text1"/>
                <w:sz w:val="16"/>
                <w:szCs w:val="16"/>
                <w:lang w:val="ro-MD"/>
              </w:rPr>
            </w:pPr>
            <w:r w:rsidRPr="00113DB1">
              <w:rPr>
                <w:rFonts w:asciiTheme="majorHAnsi" w:eastAsia="Times New Roman" w:hAnsiTheme="majorHAnsi" w:cstheme="majorHAnsi"/>
                <w:bCs/>
                <w:iCs/>
                <w:color w:val="000000" w:themeColor="text1"/>
                <w:sz w:val="16"/>
                <w:szCs w:val="16"/>
                <w:lang w:val="ro-MD"/>
              </w:rPr>
              <w:t>55.3</w:t>
            </w:r>
          </w:p>
        </w:tc>
        <w:tc>
          <w:tcPr>
            <w:tcW w:w="686" w:type="dxa"/>
            <w:shd w:val="clear" w:color="auto" w:fill="auto"/>
            <w:noWrap/>
            <w:vAlign w:val="center"/>
            <w:hideMark/>
          </w:tcPr>
          <w:p w14:paraId="32AF29AA" w14:textId="77777777" w:rsidR="009A284D" w:rsidRPr="00113DB1" w:rsidRDefault="009A284D" w:rsidP="00BF5426">
            <w:pPr>
              <w:spacing w:after="0" w:line="240" w:lineRule="auto"/>
              <w:ind w:left="-71" w:right="-62"/>
              <w:jc w:val="right"/>
              <w:rPr>
                <w:rFonts w:asciiTheme="majorHAnsi" w:eastAsia="Times New Roman" w:hAnsiTheme="majorHAnsi" w:cstheme="majorHAnsi"/>
                <w:color w:val="000000" w:themeColor="text1"/>
                <w:sz w:val="16"/>
                <w:szCs w:val="16"/>
                <w:lang w:val="ro-MD"/>
              </w:rPr>
            </w:pPr>
            <w:r w:rsidRPr="00113DB1">
              <w:rPr>
                <w:rFonts w:asciiTheme="majorHAnsi" w:eastAsia="Times New Roman" w:hAnsiTheme="majorHAnsi" w:cstheme="majorHAnsi"/>
                <w:color w:val="000000" w:themeColor="text1"/>
                <w:sz w:val="16"/>
                <w:szCs w:val="16"/>
                <w:lang w:val="ro-MD"/>
              </w:rPr>
              <w:t>1521.2</w:t>
            </w:r>
          </w:p>
        </w:tc>
        <w:tc>
          <w:tcPr>
            <w:tcW w:w="672" w:type="dxa"/>
            <w:shd w:val="clear" w:color="auto" w:fill="auto"/>
            <w:noWrap/>
            <w:vAlign w:val="center"/>
            <w:hideMark/>
          </w:tcPr>
          <w:p w14:paraId="04DE3C6C" w14:textId="77777777" w:rsidR="009A284D" w:rsidRPr="00113DB1" w:rsidRDefault="009A284D" w:rsidP="00BF5426">
            <w:pPr>
              <w:spacing w:after="0" w:line="240" w:lineRule="auto"/>
              <w:ind w:left="-71" w:right="-62"/>
              <w:jc w:val="right"/>
              <w:rPr>
                <w:rFonts w:asciiTheme="majorHAnsi" w:eastAsia="Times New Roman" w:hAnsiTheme="majorHAnsi" w:cstheme="majorHAnsi"/>
                <w:color w:val="000000" w:themeColor="text1"/>
                <w:sz w:val="16"/>
                <w:szCs w:val="16"/>
                <w:lang w:val="ro-MD"/>
              </w:rPr>
            </w:pPr>
            <w:r w:rsidRPr="00113DB1">
              <w:rPr>
                <w:rFonts w:asciiTheme="majorHAnsi" w:eastAsia="Times New Roman" w:hAnsiTheme="majorHAnsi" w:cstheme="majorHAnsi"/>
                <w:color w:val="000000" w:themeColor="text1"/>
                <w:sz w:val="16"/>
                <w:szCs w:val="16"/>
                <w:lang w:val="ro-MD"/>
              </w:rPr>
              <w:t>1521.2</w:t>
            </w:r>
          </w:p>
        </w:tc>
        <w:tc>
          <w:tcPr>
            <w:tcW w:w="702" w:type="dxa"/>
            <w:shd w:val="clear" w:color="auto" w:fill="auto"/>
            <w:noWrap/>
            <w:vAlign w:val="center"/>
            <w:hideMark/>
          </w:tcPr>
          <w:p w14:paraId="5CC0B0A8" w14:textId="77777777" w:rsidR="009A284D" w:rsidRPr="00113DB1" w:rsidRDefault="009A284D" w:rsidP="00BF5426">
            <w:pPr>
              <w:spacing w:after="0" w:line="240" w:lineRule="auto"/>
              <w:ind w:left="-71" w:right="-62"/>
              <w:jc w:val="right"/>
              <w:rPr>
                <w:rFonts w:asciiTheme="majorHAnsi" w:eastAsia="Times New Roman" w:hAnsiTheme="majorHAnsi" w:cstheme="majorHAnsi"/>
                <w:iCs/>
                <w:color w:val="000000" w:themeColor="text1"/>
                <w:sz w:val="16"/>
                <w:szCs w:val="16"/>
                <w:lang w:val="ro-MD"/>
              </w:rPr>
            </w:pPr>
            <w:r w:rsidRPr="00113DB1">
              <w:rPr>
                <w:rFonts w:asciiTheme="majorHAnsi" w:eastAsia="Times New Roman" w:hAnsiTheme="majorHAnsi" w:cstheme="majorHAnsi"/>
                <w:iCs/>
                <w:color w:val="000000" w:themeColor="text1"/>
                <w:sz w:val="16"/>
                <w:szCs w:val="16"/>
                <w:lang w:val="ro-MD"/>
              </w:rPr>
              <w:t>1518.8</w:t>
            </w:r>
          </w:p>
        </w:tc>
        <w:tc>
          <w:tcPr>
            <w:tcW w:w="785" w:type="dxa"/>
            <w:shd w:val="clear" w:color="auto" w:fill="auto"/>
            <w:noWrap/>
            <w:vAlign w:val="center"/>
            <w:hideMark/>
          </w:tcPr>
          <w:p w14:paraId="67460A6D" w14:textId="77777777" w:rsidR="009A284D" w:rsidRPr="00113DB1" w:rsidRDefault="009A284D" w:rsidP="00BF5426">
            <w:pPr>
              <w:spacing w:after="0" w:line="240" w:lineRule="auto"/>
              <w:ind w:left="-71" w:right="-62"/>
              <w:jc w:val="right"/>
              <w:rPr>
                <w:rFonts w:asciiTheme="majorHAnsi" w:eastAsia="Times New Roman" w:hAnsiTheme="majorHAnsi" w:cstheme="majorHAnsi"/>
                <w:bCs/>
                <w:iCs/>
                <w:color w:val="000000" w:themeColor="text1"/>
                <w:sz w:val="16"/>
                <w:szCs w:val="16"/>
                <w:lang w:val="ro-MD"/>
              </w:rPr>
            </w:pPr>
            <w:r w:rsidRPr="00113DB1">
              <w:rPr>
                <w:rFonts w:asciiTheme="majorHAnsi" w:eastAsia="Times New Roman" w:hAnsiTheme="majorHAnsi" w:cstheme="majorHAnsi"/>
                <w:bCs/>
                <w:iCs/>
                <w:color w:val="000000" w:themeColor="text1"/>
                <w:sz w:val="16"/>
                <w:szCs w:val="16"/>
                <w:lang w:val="ro-MD"/>
              </w:rPr>
              <w:t>99.8</w:t>
            </w:r>
          </w:p>
        </w:tc>
      </w:tr>
      <w:tr w:rsidR="009A284D" w:rsidRPr="00113DB1" w14:paraId="166CF7E8" w14:textId="77777777" w:rsidTr="002E1C0C">
        <w:trPr>
          <w:gridAfter w:val="1"/>
          <w:wAfter w:w="10" w:type="dxa"/>
          <w:trHeight w:val="20"/>
        </w:trPr>
        <w:tc>
          <w:tcPr>
            <w:tcW w:w="4106" w:type="dxa"/>
            <w:shd w:val="clear" w:color="auto" w:fill="auto"/>
            <w:noWrap/>
            <w:vAlign w:val="center"/>
            <w:hideMark/>
          </w:tcPr>
          <w:p w14:paraId="0C30FA6E" w14:textId="77777777" w:rsidR="009A284D" w:rsidRPr="00113DB1" w:rsidRDefault="009A284D" w:rsidP="00BF5426">
            <w:pPr>
              <w:spacing w:after="0" w:line="240" w:lineRule="auto"/>
              <w:ind w:left="-71" w:right="-62"/>
              <w:rPr>
                <w:rFonts w:asciiTheme="majorHAnsi" w:eastAsia="Times New Roman" w:hAnsiTheme="majorHAnsi" w:cstheme="majorHAnsi"/>
                <w:i/>
                <w:iCs/>
                <w:color w:val="000000" w:themeColor="text1"/>
                <w:sz w:val="16"/>
                <w:szCs w:val="16"/>
                <w:lang w:val="ro-MD"/>
              </w:rPr>
            </w:pPr>
            <w:r w:rsidRPr="00113DB1">
              <w:rPr>
                <w:rFonts w:asciiTheme="majorHAnsi" w:eastAsia="Times New Roman" w:hAnsiTheme="majorHAnsi" w:cstheme="majorHAnsi"/>
                <w:i/>
                <w:iCs/>
                <w:color w:val="000000" w:themeColor="text1"/>
                <w:sz w:val="16"/>
                <w:szCs w:val="16"/>
                <w:lang w:val="ro-MD"/>
              </w:rPr>
              <w:t>Transferuri din bugetul de stat (BS)</w:t>
            </w:r>
          </w:p>
        </w:tc>
        <w:tc>
          <w:tcPr>
            <w:tcW w:w="721" w:type="dxa"/>
            <w:shd w:val="clear" w:color="auto" w:fill="auto"/>
            <w:noWrap/>
            <w:vAlign w:val="center"/>
            <w:hideMark/>
          </w:tcPr>
          <w:p w14:paraId="4E040AE1" w14:textId="77777777" w:rsidR="009A284D" w:rsidRPr="00113DB1" w:rsidRDefault="009A284D" w:rsidP="00BF5426">
            <w:pPr>
              <w:spacing w:after="0" w:line="240" w:lineRule="auto"/>
              <w:ind w:left="-71" w:right="-62"/>
              <w:jc w:val="right"/>
              <w:rPr>
                <w:rFonts w:asciiTheme="majorHAnsi" w:eastAsia="Times New Roman" w:hAnsiTheme="majorHAnsi" w:cstheme="majorHAnsi"/>
                <w:iCs/>
                <w:color w:val="000000" w:themeColor="text1"/>
                <w:sz w:val="16"/>
                <w:szCs w:val="16"/>
                <w:lang w:val="ro-MD"/>
              </w:rPr>
            </w:pPr>
            <w:r w:rsidRPr="00113DB1">
              <w:rPr>
                <w:rFonts w:asciiTheme="majorHAnsi" w:eastAsia="Times New Roman" w:hAnsiTheme="majorHAnsi" w:cstheme="majorHAnsi"/>
                <w:iCs/>
                <w:color w:val="000000" w:themeColor="text1"/>
                <w:sz w:val="16"/>
                <w:szCs w:val="16"/>
                <w:lang w:val="ro-MD"/>
              </w:rPr>
              <w:t>11265.1</w:t>
            </w:r>
          </w:p>
        </w:tc>
        <w:tc>
          <w:tcPr>
            <w:tcW w:w="711" w:type="dxa"/>
            <w:shd w:val="clear" w:color="auto" w:fill="auto"/>
            <w:noWrap/>
            <w:vAlign w:val="center"/>
            <w:hideMark/>
          </w:tcPr>
          <w:p w14:paraId="0C222711" w14:textId="77777777" w:rsidR="009A284D" w:rsidRPr="00113DB1" w:rsidRDefault="009A284D" w:rsidP="00BF5426">
            <w:pPr>
              <w:spacing w:after="0" w:line="240" w:lineRule="auto"/>
              <w:ind w:left="-71" w:right="-62"/>
              <w:jc w:val="right"/>
              <w:rPr>
                <w:rFonts w:asciiTheme="majorHAnsi" w:eastAsia="Times New Roman" w:hAnsiTheme="majorHAnsi" w:cstheme="majorHAnsi"/>
                <w:iCs/>
                <w:color w:val="000000" w:themeColor="text1"/>
                <w:sz w:val="16"/>
                <w:szCs w:val="16"/>
                <w:lang w:val="ro-MD"/>
              </w:rPr>
            </w:pPr>
            <w:r w:rsidRPr="00113DB1">
              <w:rPr>
                <w:rFonts w:asciiTheme="majorHAnsi" w:eastAsia="Times New Roman" w:hAnsiTheme="majorHAnsi" w:cstheme="majorHAnsi"/>
                <w:iCs/>
                <w:color w:val="000000" w:themeColor="text1"/>
                <w:sz w:val="16"/>
                <w:szCs w:val="16"/>
                <w:lang w:val="ro-MD"/>
              </w:rPr>
              <w:t>10857.3</w:t>
            </w:r>
          </w:p>
        </w:tc>
        <w:tc>
          <w:tcPr>
            <w:tcW w:w="810" w:type="dxa"/>
            <w:shd w:val="clear" w:color="auto" w:fill="auto"/>
            <w:noWrap/>
            <w:vAlign w:val="center"/>
            <w:hideMark/>
          </w:tcPr>
          <w:p w14:paraId="15417C0A" w14:textId="77777777" w:rsidR="009A284D" w:rsidRPr="00113DB1" w:rsidRDefault="009A284D" w:rsidP="00BF5426">
            <w:pPr>
              <w:spacing w:after="0" w:line="240" w:lineRule="auto"/>
              <w:ind w:left="-71" w:right="-62"/>
              <w:jc w:val="right"/>
              <w:rPr>
                <w:rFonts w:asciiTheme="majorHAnsi" w:eastAsia="Times New Roman" w:hAnsiTheme="majorHAnsi" w:cstheme="majorHAnsi"/>
                <w:bCs/>
                <w:iCs/>
                <w:color w:val="000000" w:themeColor="text1"/>
                <w:sz w:val="16"/>
                <w:szCs w:val="16"/>
                <w:lang w:val="ro-MD"/>
              </w:rPr>
            </w:pPr>
            <w:r w:rsidRPr="00113DB1">
              <w:rPr>
                <w:rFonts w:asciiTheme="majorHAnsi" w:eastAsia="Times New Roman" w:hAnsiTheme="majorHAnsi" w:cstheme="majorHAnsi"/>
                <w:bCs/>
                <w:iCs/>
                <w:color w:val="000000" w:themeColor="text1"/>
                <w:sz w:val="16"/>
                <w:szCs w:val="16"/>
                <w:lang w:val="ro-MD"/>
              </w:rPr>
              <w:t>96.4</w:t>
            </w:r>
          </w:p>
        </w:tc>
        <w:tc>
          <w:tcPr>
            <w:tcW w:w="686" w:type="dxa"/>
            <w:shd w:val="clear" w:color="auto" w:fill="auto"/>
            <w:noWrap/>
            <w:vAlign w:val="center"/>
            <w:hideMark/>
          </w:tcPr>
          <w:p w14:paraId="0C403C57" w14:textId="77777777" w:rsidR="009A284D" w:rsidRPr="00113DB1" w:rsidRDefault="009A284D" w:rsidP="00BF5426">
            <w:pPr>
              <w:spacing w:after="0" w:line="240" w:lineRule="auto"/>
              <w:ind w:left="-71" w:right="-62"/>
              <w:jc w:val="right"/>
              <w:rPr>
                <w:rFonts w:asciiTheme="majorHAnsi" w:eastAsia="Times New Roman" w:hAnsiTheme="majorHAnsi" w:cstheme="majorHAnsi"/>
                <w:iCs/>
                <w:color w:val="000000" w:themeColor="text1"/>
                <w:sz w:val="16"/>
                <w:szCs w:val="16"/>
                <w:lang w:val="ro-MD"/>
              </w:rPr>
            </w:pPr>
            <w:r w:rsidRPr="00113DB1">
              <w:rPr>
                <w:rFonts w:asciiTheme="majorHAnsi" w:eastAsia="Times New Roman" w:hAnsiTheme="majorHAnsi" w:cstheme="majorHAnsi"/>
                <w:iCs/>
                <w:color w:val="000000" w:themeColor="text1"/>
                <w:sz w:val="16"/>
                <w:szCs w:val="16"/>
                <w:lang w:val="ro-MD"/>
              </w:rPr>
              <w:t>10193.7</w:t>
            </w:r>
          </w:p>
        </w:tc>
        <w:tc>
          <w:tcPr>
            <w:tcW w:w="672" w:type="dxa"/>
            <w:shd w:val="clear" w:color="auto" w:fill="auto"/>
            <w:noWrap/>
            <w:vAlign w:val="center"/>
            <w:hideMark/>
          </w:tcPr>
          <w:p w14:paraId="17578BA2" w14:textId="77777777" w:rsidR="009A284D" w:rsidRPr="00113DB1" w:rsidRDefault="009A284D" w:rsidP="00BF5426">
            <w:pPr>
              <w:spacing w:after="0" w:line="240" w:lineRule="auto"/>
              <w:ind w:left="-71" w:right="-62"/>
              <w:jc w:val="right"/>
              <w:rPr>
                <w:rFonts w:asciiTheme="majorHAnsi" w:eastAsia="Times New Roman" w:hAnsiTheme="majorHAnsi" w:cstheme="majorHAnsi"/>
                <w:iCs/>
                <w:color w:val="000000" w:themeColor="text1"/>
                <w:sz w:val="16"/>
                <w:szCs w:val="16"/>
                <w:lang w:val="ro-MD"/>
              </w:rPr>
            </w:pPr>
            <w:r w:rsidRPr="00113DB1">
              <w:rPr>
                <w:rFonts w:asciiTheme="majorHAnsi" w:eastAsia="Times New Roman" w:hAnsiTheme="majorHAnsi" w:cstheme="majorHAnsi"/>
                <w:iCs/>
                <w:color w:val="000000" w:themeColor="text1"/>
                <w:sz w:val="16"/>
                <w:szCs w:val="16"/>
                <w:lang w:val="ro-MD"/>
              </w:rPr>
              <w:t>15519.1</w:t>
            </w:r>
          </w:p>
        </w:tc>
        <w:tc>
          <w:tcPr>
            <w:tcW w:w="702" w:type="dxa"/>
            <w:shd w:val="clear" w:color="auto" w:fill="auto"/>
            <w:noWrap/>
            <w:vAlign w:val="center"/>
            <w:hideMark/>
          </w:tcPr>
          <w:p w14:paraId="149477E8" w14:textId="77777777" w:rsidR="009A284D" w:rsidRPr="00113DB1" w:rsidRDefault="009A284D" w:rsidP="00BF5426">
            <w:pPr>
              <w:spacing w:after="0" w:line="240" w:lineRule="auto"/>
              <w:ind w:left="-71" w:right="-62"/>
              <w:jc w:val="right"/>
              <w:rPr>
                <w:rFonts w:asciiTheme="majorHAnsi" w:eastAsia="Times New Roman" w:hAnsiTheme="majorHAnsi" w:cstheme="majorHAnsi"/>
                <w:iCs/>
                <w:color w:val="000000" w:themeColor="text1"/>
                <w:sz w:val="16"/>
                <w:szCs w:val="16"/>
                <w:lang w:val="ro-MD"/>
              </w:rPr>
            </w:pPr>
            <w:r w:rsidRPr="00113DB1">
              <w:rPr>
                <w:rFonts w:asciiTheme="majorHAnsi" w:eastAsia="Times New Roman" w:hAnsiTheme="majorHAnsi" w:cstheme="majorHAnsi"/>
                <w:iCs/>
                <w:color w:val="000000" w:themeColor="text1"/>
                <w:sz w:val="16"/>
                <w:szCs w:val="16"/>
                <w:lang w:val="ro-MD"/>
              </w:rPr>
              <w:t>15516.7</w:t>
            </w:r>
          </w:p>
        </w:tc>
        <w:tc>
          <w:tcPr>
            <w:tcW w:w="785" w:type="dxa"/>
            <w:shd w:val="clear" w:color="auto" w:fill="auto"/>
            <w:noWrap/>
            <w:vAlign w:val="center"/>
            <w:hideMark/>
          </w:tcPr>
          <w:p w14:paraId="1EC8BFA6" w14:textId="77777777" w:rsidR="009A284D" w:rsidRPr="00113DB1" w:rsidRDefault="009A284D" w:rsidP="00BF5426">
            <w:pPr>
              <w:spacing w:after="0" w:line="240" w:lineRule="auto"/>
              <w:ind w:left="-71" w:right="-62"/>
              <w:jc w:val="right"/>
              <w:rPr>
                <w:rFonts w:asciiTheme="majorHAnsi" w:eastAsia="Times New Roman" w:hAnsiTheme="majorHAnsi" w:cstheme="majorHAnsi"/>
                <w:bCs/>
                <w:iCs/>
                <w:color w:val="000000" w:themeColor="text1"/>
                <w:sz w:val="16"/>
                <w:szCs w:val="16"/>
                <w:lang w:val="ro-MD"/>
              </w:rPr>
            </w:pPr>
            <w:r w:rsidRPr="00113DB1">
              <w:rPr>
                <w:rFonts w:asciiTheme="majorHAnsi" w:eastAsia="Times New Roman" w:hAnsiTheme="majorHAnsi" w:cstheme="majorHAnsi"/>
                <w:bCs/>
                <w:iCs/>
                <w:color w:val="000000" w:themeColor="text1"/>
                <w:sz w:val="16"/>
                <w:szCs w:val="16"/>
                <w:lang w:val="ro-MD"/>
              </w:rPr>
              <w:t>100.0</w:t>
            </w:r>
          </w:p>
        </w:tc>
      </w:tr>
      <w:tr w:rsidR="009A284D" w:rsidRPr="00113DB1" w14:paraId="26528F77" w14:textId="77777777" w:rsidTr="002E1C0C">
        <w:trPr>
          <w:gridAfter w:val="1"/>
          <w:wAfter w:w="10" w:type="dxa"/>
          <w:trHeight w:val="20"/>
        </w:trPr>
        <w:tc>
          <w:tcPr>
            <w:tcW w:w="4106" w:type="dxa"/>
            <w:shd w:val="clear" w:color="auto" w:fill="auto"/>
            <w:noWrap/>
            <w:vAlign w:val="center"/>
            <w:hideMark/>
          </w:tcPr>
          <w:p w14:paraId="6D6F4663" w14:textId="77777777" w:rsidR="009A284D" w:rsidRPr="00113DB1" w:rsidRDefault="009A284D" w:rsidP="00BF5426">
            <w:pPr>
              <w:spacing w:after="0" w:line="240" w:lineRule="auto"/>
              <w:ind w:left="-71" w:right="-62"/>
              <w:rPr>
                <w:rFonts w:asciiTheme="majorHAnsi" w:eastAsia="Times New Roman" w:hAnsiTheme="majorHAnsi" w:cstheme="majorHAnsi"/>
                <w:i/>
                <w:iCs/>
                <w:color w:val="000000" w:themeColor="text1"/>
                <w:sz w:val="16"/>
                <w:szCs w:val="16"/>
                <w:lang w:val="ro-MD"/>
              </w:rPr>
            </w:pPr>
            <w:r w:rsidRPr="00113DB1">
              <w:rPr>
                <w:rFonts w:asciiTheme="majorHAnsi" w:eastAsia="Times New Roman" w:hAnsiTheme="majorHAnsi" w:cstheme="majorHAnsi"/>
                <w:i/>
                <w:iCs/>
                <w:color w:val="000000" w:themeColor="text1"/>
                <w:sz w:val="16"/>
                <w:szCs w:val="16"/>
                <w:lang w:val="ro-MD"/>
              </w:rPr>
              <w:t>Transferuri din alte bugete locale (BL)</w:t>
            </w:r>
          </w:p>
        </w:tc>
        <w:tc>
          <w:tcPr>
            <w:tcW w:w="721" w:type="dxa"/>
            <w:shd w:val="clear" w:color="auto" w:fill="auto"/>
            <w:noWrap/>
            <w:vAlign w:val="center"/>
            <w:hideMark/>
          </w:tcPr>
          <w:p w14:paraId="60EC2C43" w14:textId="77777777" w:rsidR="009A284D" w:rsidRPr="00113DB1" w:rsidRDefault="009A284D" w:rsidP="00BF5426">
            <w:pPr>
              <w:spacing w:after="0" w:line="240" w:lineRule="auto"/>
              <w:ind w:left="-71" w:right="-62"/>
              <w:jc w:val="right"/>
              <w:rPr>
                <w:rFonts w:asciiTheme="majorHAnsi" w:eastAsia="Times New Roman" w:hAnsiTheme="majorHAnsi" w:cstheme="majorHAnsi"/>
                <w:iCs/>
                <w:color w:val="000000" w:themeColor="text1"/>
                <w:sz w:val="16"/>
                <w:szCs w:val="16"/>
                <w:lang w:val="ro-MD"/>
              </w:rPr>
            </w:pPr>
            <w:r w:rsidRPr="00113DB1">
              <w:rPr>
                <w:rFonts w:asciiTheme="majorHAnsi" w:eastAsia="Times New Roman" w:hAnsiTheme="majorHAnsi" w:cstheme="majorHAnsi"/>
                <w:iCs/>
                <w:color w:val="000000" w:themeColor="text1"/>
                <w:sz w:val="16"/>
                <w:szCs w:val="16"/>
                <w:lang w:val="ro-MD"/>
              </w:rPr>
              <w:t>3700.0</w:t>
            </w:r>
          </w:p>
        </w:tc>
        <w:tc>
          <w:tcPr>
            <w:tcW w:w="711" w:type="dxa"/>
            <w:shd w:val="clear" w:color="auto" w:fill="auto"/>
            <w:noWrap/>
            <w:vAlign w:val="center"/>
            <w:hideMark/>
          </w:tcPr>
          <w:p w14:paraId="5F6B008C" w14:textId="77777777" w:rsidR="009A284D" w:rsidRPr="00113DB1" w:rsidRDefault="009A284D" w:rsidP="00BF5426">
            <w:pPr>
              <w:spacing w:after="0" w:line="240" w:lineRule="auto"/>
              <w:ind w:left="-71" w:right="-62"/>
              <w:jc w:val="right"/>
              <w:rPr>
                <w:rFonts w:asciiTheme="majorHAnsi" w:eastAsia="Times New Roman" w:hAnsiTheme="majorHAnsi" w:cstheme="majorHAnsi"/>
                <w:iCs/>
                <w:color w:val="000000" w:themeColor="text1"/>
                <w:sz w:val="16"/>
                <w:szCs w:val="16"/>
                <w:lang w:val="ro-MD"/>
              </w:rPr>
            </w:pPr>
            <w:r w:rsidRPr="00113DB1">
              <w:rPr>
                <w:rFonts w:asciiTheme="majorHAnsi" w:eastAsia="Times New Roman" w:hAnsiTheme="majorHAnsi" w:cstheme="majorHAnsi"/>
                <w:iCs/>
                <w:color w:val="000000" w:themeColor="text1"/>
                <w:sz w:val="16"/>
                <w:szCs w:val="16"/>
                <w:lang w:val="ro-MD"/>
              </w:rPr>
              <w:t>822.1</w:t>
            </w:r>
          </w:p>
        </w:tc>
        <w:tc>
          <w:tcPr>
            <w:tcW w:w="810" w:type="dxa"/>
            <w:shd w:val="clear" w:color="auto" w:fill="auto"/>
            <w:noWrap/>
            <w:vAlign w:val="center"/>
            <w:hideMark/>
          </w:tcPr>
          <w:p w14:paraId="2700DE84" w14:textId="77777777" w:rsidR="009A284D" w:rsidRPr="00113DB1" w:rsidRDefault="009A284D" w:rsidP="00BF5426">
            <w:pPr>
              <w:spacing w:after="0" w:line="240" w:lineRule="auto"/>
              <w:ind w:left="-71" w:right="-62"/>
              <w:jc w:val="right"/>
              <w:rPr>
                <w:rFonts w:asciiTheme="majorHAnsi" w:eastAsia="Times New Roman" w:hAnsiTheme="majorHAnsi" w:cstheme="majorHAnsi"/>
                <w:bCs/>
                <w:iCs/>
                <w:color w:val="000000" w:themeColor="text1"/>
                <w:sz w:val="16"/>
                <w:szCs w:val="16"/>
                <w:lang w:val="ro-MD"/>
              </w:rPr>
            </w:pPr>
            <w:r w:rsidRPr="00113DB1">
              <w:rPr>
                <w:rFonts w:asciiTheme="majorHAnsi" w:eastAsia="Times New Roman" w:hAnsiTheme="majorHAnsi" w:cstheme="majorHAnsi"/>
                <w:bCs/>
                <w:iCs/>
                <w:color w:val="000000" w:themeColor="text1"/>
                <w:sz w:val="16"/>
                <w:szCs w:val="16"/>
                <w:lang w:val="ro-MD"/>
              </w:rPr>
              <w:t>22.2</w:t>
            </w:r>
          </w:p>
        </w:tc>
        <w:tc>
          <w:tcPr>
            <w:tcW w:w="686" w:type="dxa"/>
            <w:shd w:val="clear" w:color="auto" w:fill="auto"/>
            <w:noWrap/>
            <w:vAlign w:val="center"/>
            <w:hideMark/>
          </w:tcPr>
          <w:p w14:paraId="676537C1" w14:textId="77777777" w:rsidR="009A284D" w:rsidRPr="00113DB1" w:rsidRDefault="009A284D" w:rsidP="00BF5426">
            <w:pPr>
              <w:spacing w:after="0" w:line="240" w:lineRule="auto"/>
              <w:ind w:left="-71" w:right="-62"/>
              <w:jc w:val="right"/>
              <w:rPr>
                <w:rFonts w:asciiTheme="majorHAnsi" w:eastAsia="Times New Roman" w:hAnsiTheme="majorHAnsi" w:cstheme="majorHAnsi"/>
                <w:iCs/>
                <w:color w:val="000000" w:themeColor="text1"/>
                <w:sz w:val="16"/>
                <w:szCs w:val="16"/>
                <w:lang w:val="ro-MD"/>
              </w:rPr>
            </w:pPr>
            <w:r w:rsidRPr="00113DB1">
              <w:rPr>
                <w:rFonts w:asciiTheme="majorHAnsi" w:eastAsia="Times New Roman" w:hAnsiTheme="majorHAnsi" w:cstheme="majorHAnsi"/>
                <w:iCs/>
                <w:color w:val="000000" w:themeColor="text1"/>
                <w:sz w:val="16"/>
                <w:szCs w:val="16"/>
                <w:lang w:val="ro-MD"/>
              </w:rPr>
              <w:t> </w:t>
            </w:r>
          </w:p>
        </w:tc>
        <w:tc>
          <w:tcPr>
            <w:tcW w:w="672" w:type="dxa"/>
            <w:shd w:val="clear" w:color="auto" w:fill="auto"/>
            <w:noWrap/>
            <w:vAlign w:val="center"/>
            <w:hideMark/>
          </w:tcPr>
          <w:p w14:paraId="3118E418" w14:textId="77777777" w:rsidR="009A284D" w:rsidRPr="00113DB1" w:rsidRDefault="009A284D" w:rsidP="00BF5426">
            <w:pPr>
              <w:spacing w:after="0" w:line="240" w:lineRule="auto"/>
              <w:ind w:left="-71" w:right="-62"/>
              <w:jc w:val="right"/>
              <w:rPr>
                <w:rFonts w:asciiTheme="majorHAnsi" w:eastAsia="Times New Roman" w:hAnsiTheme="majorHAnsi" w:cstheme="majorHAnsi"/>
                <w:iCs/>
                <w:color w:val="000000" w:themeColor="text1"/>
                <w:sz w:val="16"/>
                <w:szCs w:val="16"/>
                <w:lang w:val="ro-MD"/>
              </w:rPr>
            </w:pPr>
            <w:r w:rsidRPr="00113DB1">
              <w:rPr>
                <w:rFonts w:asciiTheme="majorHAnsi" w:eastAsia="Times New Roman" w:hAnsiTheme="majorHAnsi" w:cstheme="majorHAnsi"/>
                <w:iCs/>
                <w:color w:val="000000" w:themeColor="text1"/>
                <w:sz w:val="16"/>
                <w:szCs w:val="16"/>
                <w:lang w:val="ro-MD"/>
              </w:rPr>
              <w:t>3322.0</w:t>
            </w:r>
          </w:p>
        </w:tc>
        <w:tc>
          <w:tcPr>
            <w:tcW w:w="702" w:type="dxa"/>
            <w:shd w:val="clear" w:color="auto" w:fill="auto"/>
            <w:noWrap/>
            <w:vAlign w:val="center"/>
            <w:hideMark/>
          </w:tcPr>
          <w:p w14:paraId="22F345A9" w14:textId="77777777" w:rsidR="009A284D" w:rsidRPr="00113DB1" w:rsidRDefault="009A284D" w:rsidP="00BF5426">
            <w:pPr>
              <w:spacing w:after="0" w:line="240" w:lineRule="auto"/>
              <w:ind w:left="-71" w:right="-62"/>
              <w:jc w:val="right"/>
              <w:rPr>
                <w:rFonts w:asciiTheme="majorHAnsi" w:eastAsia="Times New Roman" w:hAnsiTheme="majorHAnsi" w:cstheme="majorHAnsi"/>
                <w:iCs/>
                <w:color w:val="000000" w:themeColor="text1"/>
                <w:sz w:val="16"/>
                <w:szCs w:val="16"/>
                <w:lang w:val="ro-MD"/>
              </w:rPr>
            </w:pPr>
            <w:r w:rsidRPr="00113DB1">
              <w:rPr>
                <w:rFonts w:asciiTheme="majorHAnsi" w:eastAsia="Times New Roman" w:hAnsiTheme="majorHAnsi" w:cstheme="majorHAnsi"/>
                <w:iCs/>
                <w:color w:val="000000" w:themeColor="text1"/>
                <w:sz w:val="16"/>
                <w:szCs w:val="16"/>
                <w:lang w:val="ro-MD"/>
              </w:rPr>
              <w:t>2359.1</w:t>
            </w:r>
          </w:p>
        </w:tc>
        <w:tc>
          <w:tcPr>
            <w:tcW w:w="785" w:type="dxa"/>
            <w:shd w:val="clear" w:color="auto" w:fill="auto"/>
            <w:noWrap/>
            <w:vAlign w:val="center"/>
            <w:hideMark/>
          </w:tcPr>
          <w:p w14:paraId="69C42F2C" w14:textId="77777777" w:rsidR="009A284D" w:rsidRPr="00113DB1" w:rsidRDefault="009A284D" w:rsidP="00BF5426">
            <w:pPr>
              <w:spacing w:after="0" w:line="240" w:lineRule="auto"/>
              <w:ind w:left="-71" w:right="-62"/>
              <w:jc w:val="right"/>
              <w:rPr>
                <w:rFonts w:asciiTheme="majorHAnsi" w:eastAsia="Times New Roman" w:hAnsiTheme="majorHAnsi" w:cstheme="majorHAnsi"/>
                <w:bCs/>
                <w:iCs/>
                <w:color w:val="000000" w:themeColor="text1"/>
                <w:sz w:val="16"/>
                <w:szCs w:val="16"/>
                <w:lang w:val="ro-MD"/>
              </w:rPr>
            </w:pPr>
            <w:r w:rsidRPr="00113DB1">
              <w:rPr>
                <w:rFonts w:asciiTheme="majorHAnsi" w:eastAsia="Times New Roman" w:hAnsiTheme="majorHAnsi" w:cstheme="majorHAnsi"/>
                <w:bCs/>
                <w:iCs/>
                <w:color w:val="000000" w:themeColor="text1"/>
                <w:sz w:val="16"/>
                <w:szCs w:val="16"/>
                <w:lang w:val="ro-MD"/>
              </w:rPr>
              <w:t>71.0</w:t>
            </w:r>
          </w:p>
        </w:tc>
      </w:tr>
      <w:tr w:rsidR="009A284D" w:rsidRPr="00113DB1" w14:paraId="03C94D1B" w14:textId="77777777" w:rsidTr="002E1C0C">
        <w:trPr>
          <w:gridAfter w:val="1"/>
          <w:wAfter w:w="10" w:type="dxa"/>
          <w:trHeight w:val="20"/>
        </w:trPr>
        <w:tc>
          <w:tcPr>
            <w:tcW w:w="4106" w:type="dxa"/>
            <w:shd w:val="clear" w:color="auto" w:fill="auto"/>
            <w:noWrap/>
            <w:vAlign w:val="center"/>
            <w:hideMark/>
          </w:tcPr>
          <w:p w14:paraId="485691F6" w14:textId="77777777" w:rsidR="009A284D" w:rsidRPr="00113DB1" w:rsidRDefault="009A284D" w:rsidP="00BF5426">
            <w:pPr>
              <w:spacing w:after="0" w:line="240" w:lineRule="auto"/>
              <w:ind w:left="-71" w:right="-62"/>
              <w:rPr>
                <w:rFonts w:asciiTheme="majorHAnsi" w:eastAsia="Times New Roman" w:hAnsiTheme="majorHAnsi" w:cstheme="majorHAnsi"/>
                <w:color w:val="000000" w:themeColor="text1"/>
                <w:sz w:val="16"/>
                <w:szCs w:val="16"/>
                <w:lang w:val="ro-MD"/>
              </w:rPr>
            </w:pPr>
            <w:r w:rsidRPr="00113DB1">
              <w:rPr>
                <w:rFonts w:asciiTheme="majorHAnsi" w:eastAsia="Times New Roman" w:hAnsiTheme="majorHAnsi" w:cstheme="majorHAnsi"/>
                <w:color w:val="000000" w:themeColor="text1"/>
                <w:sz w:val="16"/>
                <w:szCs w:val="16"/>
                <w:lang w:val="ro-MD"/>
              </w:rPr>
              <w:t>Numărul de locuitori, mii</w:t>
            </w:r>
          </w:p>
        </w:tc>
        <w:tc>
          <w:tcPr>
            <w:tcW w:w="721" w:type="dxa"/>
            <w:shd w:val="clear" w:color="auto" w:fill="auto"/>
            <w:noWrap/>
            <w:vAlign w:val="center"/>
            <w:hideMark/>
          </w:tcPr>
          <w:p w14:paraId="3C2A5A04" w14:textId="77777777" w:rsidR="009A284D" w:rsidRPr="00113DB1" w:rsidRDefault="009A284D" w:rsidP="00BF5426">
            <w:pPr>
              <w:spacing w:after="0" w:line="240" w:lineRule="auto"/>
              <w:ind w:left="-71" w:right="-62"/>
              <w:jc w:val="right"/>
              <w:rPr>
                <w:rFonts w:asciiTheme="majorHAnsi" w:eastAsia="Times New Roman" w:hAnsiTheme="majorHAnsi" w:cstheme="majorHAnsi"/>
                <w:color w:val="000000" w:themeColor="text1"/>
                <w:sz w:val="16"/>
                <w:szCs w:val="16"/>
                <w:lang w:val="ro-MD"/>
              </w:rPr>
            </w:pPr>
            <w:r w:rsidRPr="00113DB1">
              <w:rPr>
                <w:rFonts w:asciiTheme="majorHAnsi" w:eastAsia="Times New Roman" w:hAnsiTheme="majorHAnsi" w:cstheme="majorHAnsi"/>
                <w:color w:val="000000" w:themeColor="text1"/>
                <w:sz w:val="16"/>
                <w:szCs w:val="16"/>
                <w:lang w:val="ro-MD"/>
              </w:rPr>
              <w:t>11.5</w:t>
            </w:r>
          </w:p>
        </w:tc>
        <w:tc>
          <w:tcPr>
            <w:tcW w:w="711" w:type="dxa"/>
            <w:shd w:val="clear" w:color="auto" w:fill="auto"/>
            <w:noWrap/>
            <w:vAlign w:val="center"/>
            <w:hideMark/>
          </w:tcPr>
          <w:p w14:paraId="3FCC2884" w14:textId="77777777" w:rsidR="009A284D" w:rsidRPr="00113DB1" w:rsidRDefault="009A284D" w:rsidP="00BF5426">
            <w:pPr>
              <w:spacing w:after="0" w:line="240" w:lineRule="auto"/>
              <w:ind w:left="-71" w:right="-62"/>
              <w:jc w:val="right"/>
              <w:rPr>
                <w:rFonts w:asciiTheme="majorHAnsi" w:eastAsia="Times New Roman" w:hAnsiTheme="majorHAnsi" w:cstheme="majorHAnsi"/>
                <w:color w:val="000000" w:themeColor="text1"/>
                <w:sz w:val="16"/>
                <w:szCs w:val="16"/>
                <w:lang w:val="ro-MD"/>
              </w:rPr>
            </w:pPr>
            <w:r w:rsidRPr="00113DB1">
              <w:rPr>
                <w:rFonts w:asciiTheme="majorHAnsi" w:eastAsia="Times New Roman" w:hAnsiTheme="majorHAnsi" w:cstheme="majorHAnsi"/>
                <w:color w:val="000000" w:themeColor="text1"/>
                <w:sz w:val="16"/>
                <w:szCs w:val="16"/>
                <w:lang w:val="ro-MD"/>
              </w:rPr>
              <w:t>11.5</w:t>
            </w:r>
          </w:p>
        </w:tc>
        <w:tc>
          <w:tcPr>
            <w:tcW w:w="810" w:type="dxa"/>
            <w:shd w:val="clear" w:color="auto" w:fill="auto"/>
            <w:noWrap/>
            <w:vAlign w:val="center"/>
            <w:hideMark/>
          </w:tcPr>
          <w:p w14:paraId="163B1A5C" w14:textId="77777777" w:rsidR="009A284D" w:rsidRPr="00113DB1" w:rsidRDefault="009A284D" w:rsidP="00BF5426">
            <w:pPr>
              <w:spacing w:after="0" w:line="240" w:lineRule="auto"/>
              <w:ind w:left="-71" w:right="-62"/>
              <w:jc w:val="right"/>
              <w:rPr>
                <w:rFonts w:asciiTheme="majorHAnsi" w:eastAsia="Times New Roman" w:hAnsiTheme="majorHAnsi" w:cstheme="majorHAnsi"/>
                <w:color w:val="000000" w:themeColor="text1"/>
                <w:sz w:val="16"/>
                <w:szCs w:val="16"/>
                <w:lang w:val="ro-MD"/>
              </w:rPr>
            </w:pPr>
            <w:r w:rsidRPr="00113DB1">
              <w:rPr>
                <w:rFonts w:asciiTheme="majorHAnsi" w:eastAsia="Times New Roman" w:hAnsiTheme="majorHAnsi" w:cstheme="majorHAnsi"/>
                <w:color w:val="000000" w:themeColor="text1"/>
                <w:sz w:val="16"/>
                <w:szCs w:val="16"/>
                <w:lang w:val="ro-MD"/>
              </w:rPr>
              <w:t>x</w:t>
            </w:r>
          </w:p>
        </w:tc>
        <w:tc>
          <w:tcPr>
            <w:tcW w:w="686" w:type="dxa"/>
            <w:shd w:val="clear" w:color="auto" w:fill="auto"/>
            <w:noWrap/>
            <w:vAlign w:val="center"/>
            <w:hideMark/>
          </w:tcPr>
          <w:p w14:paraId="746EFD0E" w14:textId="77777777" w:rsidR="009A284D" w:rsidRPr="00113DB1" w:rsidRDefault="009A284D" w:rsidP="00BF5426">
            <w:pPr>
              <w:spacing w:after="0" w:line="240" w:lineRule="auto"/>
              <w:ind w:left="-71" w:right="-62"/>
              <w:jc w:val="right"/>
              <w:rPr>
                <w:rFonts w:asciiTheme="majorHAnsi" w:eastAsia="Times New Roman" w:hAnsiTheme="majorHAnsi" w:cstheme="majorHAnsi"/>
                <w:color w:val="000000" w:themeColor="text1"/>
                <w:sz w:val="16"/>
                <w:szCs w:val="16"/>
                <w:lang w:val="ro-MD"/>
              </w:rPr>
            </w:pPr>
            <w:r w:rsidRPr="00113DB1">
              <w:rPr>
                <w:rFonts w:asciiTheme="majorHAnsi" w:eastAsia="Times New Roman" w:hAnsiTheme="majorHAnsi" w:cstheme="majorHAnsi"/>
                <w:color w:val="000000" w:themeColor="text1"/>
                <w:sz w:val="16"/>
                <w:szCs w:val="16"/>
                <w:lang w:val="ro-MD"/>
              </w:rPr>
              <w:t>11.4</w:t>
            </w:r>
          </w:p>
        </w:tc>
        <w:tc>
          <w:tcPr>
            <w:tcW w:w="672" w:type="dxa"/>
            <w:shd w:val="clear" w:color="auto" w:fill="auto"/>
            <w:noWrap/>
            <w:vAlign w:val="center"/>
            <w:hideMark/>
          </w:tcPr>
          <w:p w14:paraId="60EF06C8" w14:textId="77777777" w:rsidR="009A284D" w:rsidRPr="00113DB1" w:rsidRDefault="009A284D" w:rsidP="00BF5426">
            <w:pPr>
              <w:spacing w:after="0" w:line="240" w:lineRule="auto"/>
              <w:ind w:left="-71" w:right="-62"/>
              <w:jc w:val="right"/>
              <w:rPr>
                <w:rFonts w:asciiTheme="majorHAnsi" w:eastAsia="Times New Roman" w:hAnsiTheme="majorHAnsi" w:cstheme="majorHAnsi"/>
                <w:color w:val="000000" w:themeColor="text1"/>
                <w:sz w:val="16"/>
                <w:szCs w:val="16"/>
                <w:lang w:val="ro-MD"/>
              </w:rPr>
            </w:pPr>
            <w:r w:rsidRPr="00113DB1">
              <w:rPr>
                <w:rFonts w:asciiTheme="majorHAnsi" w:eastAsia="Times New Roman" w:hAnsiTheme="majorHAnsi" w:cstheme="majorHAnsi"/>
                <w:color w:val="000000" w:themeColor="text1"/>
                <w:sz w:val="16"/>
                <w:szCs w:val="16"/>
                <w:lang w:val="ro-MD"/>
              </w:rPr>
              <w:t>11.4</w:t>
            </w:r>
          </w:p>
        </w:tc>
        <w:tc>
          <w:tcPr>
            <w:tcW w:w="702" w:type="dxa"/>
            <w:shd w:val="clear" w:color="auto" w:fill="auto"/>
            <w:noWrap/>
            <w:vAlign w:val="center"/>
            <w:hideMark/>
          </w:tcPr>
          <w:p w14:paraId="4CE41ADF" w14:textId="77777777" w:rsidR="009A284D" w:rsidRPr="00113DB1" w:rsidRDefault="009A284D" w:rsidP="00BF5426">
            <w:pPr>
              <w:spacing w:after="0" w:line="240" w:lineRule="auto"/>
              <w:ind w:left="-71" w:right="-62"/>
              <w:jc w:val="right"/>
              <w:rPr>
                <w:rFonts w:asciiTheme="majorHAnsi" w:eastAsia="Times New Roman" w:hAnsiTheme="majorHAnsi" w:cstheme="majorHAnsi"/>
                <w:color w:val="000000" w:themeColor="text1"/>
                <w:sz w:val="16"/>
                <w:szCs w:val="16"/>
                <w:lang w:val="ro-MD"/>
              </w:rPr>
            </w:pPr>
            <w:r w:rsidRPr="00113DB1">
              <w:rPr>
                <w:rFonts w:asciiTheme="majorHAnsi" w:eastAsia="Times New Roman" w:hAnsiTheme="majorHAnsi" w:cstheme="majorHAnsi"/>
                <w:color w:val="000000" w:themeColor="text1"/>
                <w:sz w:val="16"/>
                <w:szCs w:val="16"/>
                <w:lang w:val="ro-MD"/>
              </w:rPr>
              <w:t>11.4</w:t>
            </w:r>
          </w:p>
        </w:tc>
        <w:tc>
          <w:tcPr>
            <w:tcW w:w="785" w:type="dxa"/>
            <w:shd w:val="clear" w:color="auto" w:fill="auto"/>
            <w:noWrap/>
            <w:vAlign w:val="center"/>
            <w:hideMark/>
          </w:tcPr>
          <w:p w14:paraId="65E7AC49" w14:textId="77777777" w:rsidR="009A284D" w:rsidRPr="00113DB1" w:rsidRDefault="009A284D" w:rsidP="00BF5426">
            <w:pPr>
              <w:spacing w:after="0" w:line="240" w:lineRule="auto"/>
              <w:ind w:left="-71" w:right="-62"/>
              <w:jc w:val="right"/>
              <w:rPr>
                <w:rFonts w:asciiTheme="majorHAnsi" w:eastAsia="Times New Roman" w:hAnsiTheme="majorHAnsi" w:cstheme="majorHAnsi"/>
                <w:color w:val="000000" w:themeColor="text1"/>
                <w:sz w:val="16"/>
                <w:szCs w:val="16"/>
                <w:lang w:val="ro-MD"/>
              </w:rPr>
            </w:pPr>
            <w:r w:rsidRPr="00113DB1">
              <w:rPr>
                <w:rFonts w:asciiTheme="majorHAnsi" w:eastAsia="Times New Roman" w:hAnsiTheme="majorHAnsi" w:cstheme="majorHAnsi"/>
                <w:color w:val="000000" w:themeColor="text1"/>
                <w:sz w:val="16"/>
                <w:szCs w:val="16"/>
                <w:lang w:val="ro-MD"/>
              </w:rPr>
              <w:t>x</w:t>
            </w:r>
          </w:p>
        </w:tc>
      </w:tr>
      <w:tr w:rsidR="009A284D" w:rsidRPr="00113DB1" w14:paraId="7C32B832" w14:textId="77777777" w:rsidTr="002E1C0C">
        <w:trPr>
          <w:gridAfter w:val="1"/>
          <w:wAfter w:w="10" w:type="dxa"/>
          <w:trHeight w:val="20"/>
        </w:trPr>
        <w:tc>
          <w:tcPr>
            <w:tcW w:w="4106" w:type="dxa"/>
            <w:shd w:val="clear" w:color="auto" w:fill="auto"/>
            <w:noWrap/>
            <w:vAlign w:val="center"/>
            <w:hideMark/>
          </w:tcPr>
          <w:p w14:paraId="5C9FBD74" w14:textId="5D6CF6E6" w:rsidR="009A284D" w:rsidRPr="00113DB1" w:rsidRDefault="009A284D" w:rsidP="00BF5426">
            <w:pPr>
              <w:spacing w:after="0" w:line="240" w:lineRule="auto"/>
              <w:ind w:left="-71" w:right="-62"/>
              <w:rPr>
                <w:rFonts w:asciiTheme="majorHAnsi" w:eastAsia="Times New Roman" w:hAnsiTheme="majorHAnsi" w:cstheme="majorHAnsi"/>
                <w:color w:val="000000" w:themeColor="text1"/>
                <w:sz w:val="16"/>
                <w:szCs w:val="16"/>
                <w:lang w:val="ro-MD"/>
              </w:rPr>
            </w:pPr>
            <w:r w:rsidRPr="00113DB1">
              <w:rPr>
                <w:rFonts w:asciiTheme="majorHAnsi" w:eastAsia="Times New Roman" w:hAnsiTheme="majorHAnsi" w:cstheme="majorHAnsi"/>
                <w:color w:val="000000" w:themeColor="text1"/>
                <w:sz w:val="16"/>
                <w:szCs w:val="16"/>
                <w:lang w:val="ro-MD"/>
              </w:rPr>
              <w:t xml:space="preserve">Capacitatea fiscală pe impozite </w:t>
            </w:r>
            <w:r w:rsidR="00113DB1">
              <w:rPr>
                <w:rFonts w:asciiTheme="majorHAnsi" w:eastAsia="Times New Roman" w:hAnsiTheme="majorHAnsi" w:cstheme="majorHAnsi"/>
                <w:color w:val="000000" w:themeColor="text1"/>
                <w:sz w:val="16"/>
                <w:szCs w:val="16"/>
                <w:lang w:val="ro-MD"/>
              </w:rPr>
              <w:t>ș</w:t>
            </w:r>
            <w:r w:rsidRPr="00113DB1">
              <w:rPr>
                <w:rFonts w:asciiTheme="majorHAnsi" w:eastAsia="Times New Roman" w:hAnsiTheme="majorHAnsi" w:cstheme="majorHAnsi"/>
                <w:color w:val="000000" w:themeColor="text1"/>
                <w:sz w:val="16"/>
                <w:szCs w:val="16"/>
                <w:lang w:val="ro-MD"/>
              </w:rPr>
              <w:t>i taxe</w:t>
            </w:r>
          </w:p>
        </w:tc>
        <w:tc>
          <w:tcPr>
            <w:tcW w:w="721" w:type="dxa"/>
            <w:shd w:val="clear" w:color="auto" w:fill="auto"/>
            <w:noWrap/>
            <w:vAlign w:val="center"/>
            <w:hideMark/>
          </w:tcPr>
          <w:p w14:paraId="7733F144" w14:textId="77777777" w:rsidR="009A284D" w:rsidRPr="00113DB1" w:rsidRDefault="009A284D" w:rsidP="00BF5426">
            <w:pPr>
              <w:spacing w:after="0" w:line="240" w:lineRule="auto"/>
              <w:ind w:left="-71" w:right="-62"/>
              <w:jc w:val="right"/>
              <w:rPr>
                <w:rFonts w:asciiTheme="majorHAnsi" w:eastAsia="Times New Roman" w:hAnsiTheme="majorHAnsi" w:cstheme="majorHAnsi"/>
                <w:color w:val="000000" w:themeColor="text1"/>
                <w:sz w:val="16"/>
                <w:szCs w:val="16"/>
                <w:lang w:val="ro-MD"/>
              </w:rPr>
            </w:pPr>
            <w:r w:rsidRPr="00113DB1">
              <w:rPr>
                <w:rFonts w:asciiTheme="majorHAnsi" w:eastAsia="Times New Roman" w:hAnsiTheme="majorHAnsi" w:cstheme="majorHAnsi"/>
                <w:color w:val="000000" w:themeColor="text1"/>
                <w:sz w:val="16"/>
                <w:szCs w:val="16"/>
                <w:lang w:val="ro-MD"/>
              </w:rPr>
              <w:t>470.4</w:t>
            </w:r>
          </w:p>
        </w:tc>
        <w:tc>
          <w:tcPr>
            <w:tcW w:w="711" w:type="dxa"/>
            <w:shd w:val="clear" w:color="auto" w:fill="auto"/>
            <w:noWrap/>
            <w:vAlign w:val="center"/>
            <w:hideMark/>
          </w:tcPr>
          <w:p w14:paraId="1EBBADA6" w14:textId="77777777" w:rsidR="009A284D" w:rsidRPr="00113DB1" w:rsidRDefault="009A284D" w:rsidP="00BF5426">
            <w:pPr>
              <w:spacing w:after="0" w:line="240" w:lineRule="auto"/>
              <w:ind w:left="-71" w:right="-62"/>
              <w:jc w:val="right"/>
              <w:rPr>
                <w:rFonts w:asciiTheme="majorHAnsi" w:eastAsia="Times New Roman" w:hAnsiTheme="majorHAnsi" w:cstheme="majorHAnsi"/>
                <w:color w:val="000000" w:themeColor="text1"/>
                <w:sz w:val="16"/>
                <w:szCs w:val="16"/>
                <w:lang w:val="ro-MD"/>
              </w:rPr>
            </w:pPr>
            <w:r w:rsidRPr="00113DB1">
              <w:rPr>
                <w:rFonts w:asciiTheme="majorHAnsi" w:eastAsia="Times New Roman" w:hAnsiTheme="majorHAnsi" w:cstheme="majorHAnsi"/>
                <w:color w:val="000000" w:themeColor="text1"/>
                <w:sz w:val="16"/>
                <w:szCs w:val="16"/>
                <w:lang w:val="ro-MD"/>
              </w:rPr>
              <w:t>524.0</w:t>
            </w:r>
          </w:p>
        </w:tc>
        <w:tc>
          <w:tcPr>
            <w:tcW w:w="810" w:type="dxa"/>
            <w:shd w:val="clear" w:color="auto" w:fill="auto"/>
            <w:noWrap/>
            <w:vAlign w:val="center"/>
            <w:hideMark/>
          </w:tcPr>
          <w:p w14:paraId="21017B2B" w14:textId="77777777" w:rsidR="009A284D" w:rsidRPr="00113DB1" w:rsidRDefault="009A284D" w:rsidP="00BF5426">
            <w:pPr>
              <w:spacing w:after="0" w:line="240" w:lineRule="auto"/>
              <w:ind w:left="-71" w:right="-62"/>
              <w:jc w:val="right"/>
              <w:rPr>
                <w:rFonts w:asciiTheme="majorHAnsi" w:eastAsia="Times New Roman" w:hAnsiTheme="majorHAnsi" w:cstheme="majorHAnsi"/>
                <w:color w:val="000000" w:themeColor="text1"/>
                <w:sz w:val="16"/>
                <w:szCs w:val="16"/>
                <w:lang w:val="ro-MD"/>
              </w:rPr>
            </w:pPr>
            <w:r w:rsidRPr="00113DB1">
              <w:rPr>
                <w:rFonts w:asciiTheme="majorHAnsi" w:eastAsia="Times New Roman" w:hAnsiTheme="majorHAnsi" w:cstheme="majorHAnsi"/>
                <w:color w:val="000000" w:themeColor="text1"/>
                <w:sz w:val="16"/>
                <w:szCs w:val="16"/>
                <w:lang w:val="ro-MD"/>
              </w:rPr>
              <w:t> </w:t>
            </w:r>
          </w:p>
        </w:tc>
        <w:tc>
          <w:tcPr>
            <w:tcW w:w="686" w:type="dxa"/>
            <w:shd w:val="clear" w:color="auto" w:fill="auto"/>
            <w:noWrap/>
            <w:vAlign w:val="center"/>
            <w:hideMark/>
          </w:tcPr>
          <w:p w14:paraId="50DEED7F" w14:textId="77777777" w:rsidR="009A284D" w:rsidRPr="00113DB1" w:rsidRDefault="009A284D" w:rsidP="00BF5426">
            <w:pPr>
              <w:spacing w:after="0" w:line="240" w:lineRule="auto"/>
              <w:ind w:left="-71" w:right="-62"/>
              <w:jc w:val="right"/>
              <w:rPr>
                <w:rFonts w:asciiTheme="majorHAnsi" w:eastAsia="Times New Roman" w:hAnsiTheme="majorHAnsi" w:cstheme="majorHAnsi"/>
                <w:color w:val="000000" w:themeColor="text1"/>
                <w:sz w:val="16"/>
                <w:szCs w:val="16"/>
                <w:lang w:val="ro-MD"/>
              </w:rPr>
            </w:pPr>
            <w:r w:rsidRPr="00113DB1">
              <w:rPr>
                <w:rFonts w:asciiTheme="majorHAnsi" w:eastAsia="Times New Roman" w:hAnsiTheme="majorHAnsi" w:cstheme="majorHAnsi"/>
                <w:color w:val="000000" w:themeColor="text1"/>
                <w:sz w:val="16"/>
                <w:szCs w:val="16"/>
                <w:lang w:val="ro-MD"/>
              </w:rPr>
              <w:t>479.8</w:t>
            </w:r>
          </w:p>
        </w:tc>
        <w:tc>
          <w:tcPr>
            <w:tcW w:w="672" w:type="dxa"/>
            <w:shd w:val="clear" w:color="auto" w:fill="auto"/>
            <w:noWrap/>
            <w:vAlign w:val="center"/>
            <w:hideMark/>
          </w:tcPr>
          <w:p w14:paraId="134A08EA" w14:textId="77777777" w:rsidR="009A284D" w:rsidRPr="00113DB1" w:rsidRDefault="009A284D" w:rsidP="00BF5426">
            <w:pPr>
              <w:spacing w:after="0" w:line="240" w:lineRule="auto"/>
              <w:ind w:left="-71" w:right="-62"/>
              <w:jc w:val="right"/>
              <w:rPr>
                <w:rFonts w:asciiTheme="majorHAnsi" w:eastAsia="Times New Roman" w:hAnsiTheme="majorHAnsi" w:cstheme="majorHAnsi"/>
                <w:color w:val="000000" w:themeColor="text1"/>
                <w:sz w:val="16"/>
                <w:szCs w:val="16"/>
                <w:lang w:val="ro-MD"/>
              </w:rPr>
            </w:pPr>
            <w:r w:rsidRPr="00113DB1">
              <w:rPr>
                <w:rFonts w:asciiTheme="majorHAnsi" w:eastAsia="Times New Roman" w:hAnsiTheme="majorHAnsi" w:cstheme="majorHAnsi"/>
                <w:color w:val="000000" w:themeColor="text1"/>
                <w:sz w:val="16"/>
                <w:szCs w:val="16"/>
                <w:lang w:val="ro-MD"/>
              </w:rPr>
              <w:t>479.8</w:t>
            </w:r>
          </w:p>
        </w:tc>
        <w:tc>
          <w:tcPr>
            <w:tcW w:w="702" w:type="dxa"/>
            <w:shd w:val="clear" w:color="auto" w:fill="auto"/>
            <w:noWrap/>
            <w:vAlign w:val="center"/>
            <w:hideMark/>
          </w:tcPr>
          <w:p w14:paraId="1A44C271" w14:textId="77777777" w:rsidR="009A284D" w:rsidRPr="00113DB1" w:rsidRDefault="009A284D" w:rsidP="00BF5426">
            <w:pPr>
              <w:spacing w:after="0" w:line="240" w:lineRule="auto"/>
              <w:ind w:left="-71" w:right="-62"/>
              <w:jc w:val="right"/>
              <w:rPr>
                <w:rFonts w:asciiTheme="majorHAnsi" w:eastAsia="Times New Roman" w:hAnsiTheme="majorHAnsi" w:cstheme="majorHAnsi"/>
                <w:color w:val="000000" w:themeColor="text1"/>
                <w:sz w:val="16"/>
                <w:szCs w:val="16"/>
                <w:lang w:val="ro-MD"/>
              </w:rPr>
            </w:pPr>
            <w:r w:rsidRPr="00113DB1">
              <w:rPr>
                <w:rFonts w:asciiTheme="majorHAnsi" w:eastAsia="Times New Roman" w:hAnsiTheme="majorHAnsi" w:cstheme="majorHAnsi"/>
                <w:color w:val="000000" w:themeColor="text1"/>
                <w:sz w:val="16"/>
                <w:szCs w:val="16"/>
                <w:lang w:val="ro-MD"/>
              </w:rPr>
              <w:t>543.6</w:t>
            </w:r>
          </w:p>
        </w:tc>
        <w:tc>
          <w:tcPr>
            <w:tcW w:w="785" w:type="dxa"/>
            <w:shd w:val="clear" w:color="auto" w:fill="auto"/>
            <w:noWrap/>
            <w:vAlign w:val="center"/>
            <w:hideMark/>
          </w:tcPr>
          <w:p w14:paraId="5AE41CD3" w14:textId="77777777" w:rsidR="009A284D" w:rsidRPr="00113DB1" w:rsidRDefault="009A284D" w:rsidP="00BF5426">
            <w:pPr>
              <w:spacing w:after="0" w:line="240" w:lineRule="auto"/>
              <w:ind w:left="-71" w:right="-62"/>
              <w:jc w:val="right"/>
              <w:rPr>
                <w:rFonts w:asciiTheme="majorHAnsi" w:eastAsia="Times New Roman" w:hAnsiTheme="majorHAnsi" w:cstheme="majorHAnsi"/>
                <w:color w:val="000000" w:themeColor="text1"/>
                <w:sz w:val="16"/>
                <w:szCs w:val="16"/>
                <w:lang w:val="ro-MD"/>
              </w:rPr>
            </w:pPr>
            <w:r w:rsidRPr="00113DB1">
              <w:rPr>
                <w:rFonts w:asciiTheme="majorHAnsi" w:eastAsia="Times New Roman" w:hAnsiTheme="majorHAnsi" w:cstheme="majorHAnsi"/>
                <w:color w:val="000000" w:themeColor="text1"/>
                <w:sz w:val="16"/>
                <w:szCs w:val="16"/>
                <w:lang w:val="ro-MD"/>
              </w:rPr>
              <w:t>x</w:t>
            </w:r>
          </w:p>
        </w:tc>
      </w:tr>
      <w:tr w:rsidR="009A284D" w:rsidRPr="00113DB1" w14:paraId="044C343C" w14:textId="77777777" w:rsidTr="002E1C0C">
        <w:trPr>
          <w:gridAfter w:val="1"/>
          <w:wAfter w:w="10" w:type="dxa"/>
          <w:trHeight w:val="20"/>
        </w:trPr>
        <w:tc>
          <w:tcPr>
            <w:tcW w:w="4106" w:type="dxa"/>
            <w:shd w:val="clear" w:color="auto" w:fill="auto"/>
            <w:noWrap/>
            <w:vAlign w:val="center"/>
            <w:hideMark/>
          </w:tcPr>
          <w:p w14:paraId="40D1456F" w14:textId="77777777" w:rsidR="009A284D" w:rsidRPr="00113DB1" w:rsidRDefault="009A284D" w:rsidP="00BF5426">
            <w:pPr>
              <w:spacing w:after="0" w:line="240" w:lineRule="auto"/>
              <w:ind w:left="-71" w:right="-62"/>
              <w:rPr>
                <w:rFonts w:asciiTheme="majorHAnsi" w:eastAsia="Times New Roman" w:hAnsiTheme="majorHAnsi" w:cstheme="majorHAnsi"/>
                <w:color w:val="000000" w:themeColor="text1"/>
                <w:sz w:val="16"/>
                <w:szCs w:val="16"/>
                <w:lang w:val="ro-MD"/>
              </w:rPr>
            </w:pPr>
            <w:r w:rsidRPr="00113DB1">
              <w:rPr>
                <w:rFonts w:asciiTheme="majorHAnsi" w:eastAsia="Times New Roman" w:hAnsiTheme="majorHAnsi" w:cstheme="majorHAnsi"/>
                <w:color w:val="000000" w:themeColor="text1"/>
                <w:sz w:val="16"/>
                <w:szCs w:val="16"/>
                <w:lang w:val="ro-MD"/>
              </w:rPr>
              <w:t>Transferuri pe 1 locuitor din BS</w:t>
            </w:r>
          </w:p>
        </w:tc>
        <w:tc>
          <w:tcPr>
            <w:tcW w:w="721" w:type="dxa"/>
            <w:shd w:val="clear" w:color="auto" w:fill="auto"/>
            <w:noWrap/>
            <w:vAlign w:val="center"/>
            <w:hideMark/>
          </w:tcPr>
          <w:p w14:paraId="37618320" w14:textId="77777777" w:rsidR="009A284D" w:rsidRPr="00113DB1" w:rsidRDefault="009A284D" w:rsidP="00BF5426">
            <w:pPr>
              <w:spacing w:after="0" w:line="240" w:lineRule="auto"/>
              <w:ind w:left="-71" w:right="-62"/>
              <w:jc w:val="right"/>
              <w:rPr>
                <w:rFonts w:asciiTheme="majorHAnsi" w:eastAsia="Times New Roman" w:hAnsiTheme="majorHAnsi" w:cstheme="majorHAnsi"/>
                <w:color w:val="000000" w:themeColor="text1"/>
                <w:sz w:val="16"/>
                <w:szCs w:val="16"/>
                <w:lang w:val="ro-MD"/>
              </w:rPr>
            </w:pPr>
            <w:r w:rsidRPr="00113DB1">
              <w:rPr>
                <w:rFonts w:asciiTheme="majorHAnsi" w:eastAsia="Times New Roman" w:hAnsiTheme="majorHAnsi" w:cstheme="majorHAnsi"/>
                <w:color w:val="000000" w:themeColor="text1"/>
                <w:sz w:val="16"/>
                <w:szCs w:val="16"/>
                <w:lang w:val="ro-MD"/>
              </w:rPr>
              <w:t>979.6</w:t>
            </w:r>
          </w:p>
        </w:tc>
        <w:tc>
          <w:tcPr>
            <w:tcW w:w="711" w:type="dxa"/>
            <w:shd w:val="clear" w:color="auto" w:fill="auto"/>
            <w:noWrap/>
            <w:vAlign w:val="center"/>
            <w:hideMark/>
          </w:tcPr>
          <w:p w14:paraId="32F02743" w14:textId="77777777" w:rsidR="009A284D" w:rsidRPr="00113DB1" w:rsidRDefault="009A284D" w:rsidP="00BF5426">
            <w:pPr>
              <w:spacing w:after="0" w:line="240" w:lineRule="auto"/>
              <w:ind w:left="-71" w:right="-62"/>
              <w:jc w:val="right"/>
              <w:rPr>
                <w:rFonts w:asciiTheme="majorHAnsi" w:eastAsia="Times New Roman" w:hAnsiTheme="majorHAnsi" w:cstheme="majorHAnsi"/>
                <w:color w:val="000000" w:themeColor="text1"/>
                <w:sz w:val="16"/>
                <w:szCs w:val="16"/>
                <w:lang w:val="ro-MD"/>
              </w:rPr>
            </w:pPr>
            <w:r w:rsidRPr="00113DB1">
              <w:rPr>
                <w:rFonts w:asciiTheme="majorHAnsi" w:eastAsia="Times New Roman" w:hAnsiTheme="majorHAnsi" w:cstheme="majorHAnsi"/>
                <w:color w:val="000000" w:themeColor="text1"/>
                <w:sz w:val="16"/>
                <w:szCs w:val="16"/>
                <w:lang w:val="ro-MD"/>
              </w:rPr>
              <w:t>944.1</w:t>
            </w:r>
          </w:p>
        </w:tc>
        <w:tc>
          <w:tcPr>
            <w:tcW w:w="810" w:type="dxa"/>
            <w:shd w:val="clear" w:color="auto" w:fill="auto"/>
            <w:noWrap/>
            <w:vAlign w:val="center"/>
            <w:hideMark/>
          </w:tcPr>
          <w:p w14:paraId="421EF780" w14:textId="77777777" w:rsidR="009A284D" w:rsidRPr="00113DB1" w:rsidRDefault="009A284D" w:rsidP="00BF5426">
            <w:pPr>
              <w:spacing w:after="0" w:line="240" w:lineRule="auto"/>
              <w:ind w:left="-71" w:right="-62"/>
              <w:jc w:val="right"/>
              <w:rPr>
                <w:rFonts w:asciiTheme="majorHAnsi" w:eastAsia="Times New Roman" w:hAnsiTheme="majorHAnsi" w:cstheme="majorHAnsi"/>
                <w:color w:val="000000" w:themeColor="text1"/>
                <w:sz w:val="16"/>
                <w:szCs w:val="16"/>
                <w:lang w:val="ro-MD"/>
              </w:rPr>
            </w:pPr>
            <w:r w:rsidRPr="00113DB1">
              <w:rPr>
                <w:rFonts w:asciiTheme="majorHAnsi" w:eastAsia="Times New Roman" w:hAnsiTheme="majorHAnsi" w:cstheme="majorHAnsi"/>
                <w:color w:val="000000" w:themeColor="text1"/>
                <w:sz w:val="16"/>
                <w:szCs w:val="16"/>
                <w:lang w:val="ro-MD"/>
              </w:rPr>
              <w:t> </w:t>
            </w:r>
          </w:p>
        </w:tc>
        <w:tc>
          <w:tcPr>
            <w:tcW w:w="686" w:type="dxa"/>
            <w:shd w:val="clear" w:color="auto" w:fill="auto"/>
            <w:noWrap/>
            <w:vAlign w:val="center"/>
            <w:hideMark/>
          </w:tcPr>
          <w:p w14:paraId="3909D240" w14:textId="77777777" w:rsidR="009A284D" w:rsidRPr="00113DB1" w:rsidRDefault="009A284D" w:rsidP="00BF5426">
            <w:pPr>
              <w:spacing w:after="0" w:line="240" w:lineRule="auto"/>
              <w:ind w:left="-71" w:right="-62"/>
              <w:jc w:val="right"/>
              <w:rPr>
                <w:rFonts w:asciiTheme="majorHAnsi" w:eastAsia="Times New Roman" w:hAnsiTheme="majorHAnsi" w:cstheme="majorHAnsi"/>
                <w:color w:val="000000" w:themeColor="text1"/>
                <w:sz w:val="16"/>
                <w:szCs w:val="16"/>
                <w:lang w:val="ro-MD"/>
              </w:rPr>
            </w:pPr>
            <w:r w:rsidRPr="00113DB1">
              <w:rPr>
                <w:rFonts w:asciiTheme="majorHAnsi" w:eastAsia="Times New Roman" w:hAnsiTheme="majorHAnsi" w:cstheme="majorHAnsi"/>
                <w:color w:val="000000" w:themeColor="text1"/>
                <w:sz w:val="16"/>
                <w:szCs w:val="16"/>
                <w:lang w:val="ro-MD"/>
              </w:rPr>
              <w:t>894.2</w:t>
            </w:r>
          </w:p>
        </w:tc>
        <w:tc>
          <w:tcPr>
            <w:tcW w:w="672" w:type="dxa"/>
            <w:shd w:val="clear" w:color="auto" w:fill="auto"/>
            <w:noWrap/>
            <w:vAlign w:val="center"/>
            <w:hideMark/>
          </w:tcPr>
          <w:p w14:paraId="48D3B88B" w14:textId="77777777" w:rsidR="009A284D" w:rsidRPr="00113DB1" w:rsidRDefault="009A284D" w:rsidP="00BF5426">
            <w:pPr>
              <w:spacing w:after="0" w:line="240" w:lineRule="auto"/>
              <w:ind w:left="-71" w:right="-62"/>
              <w:jc w:val="right"/>
              <w:rPr>
                <w:rFonts w:asciiTheme="majorHAnsi" w:eastAsia="Times New Roman" w:hAnsiTheme="majorHAnsi" w:cstheme="majorHAnsi"/>
                <w:color w:val="000000" w:themeColor="text1"/>
                <w:sz w:val="16"/>
                <w:szCs w:val="16"/>
                <w:lang w:val="ro-MD"/>
              </w:rPr>
            </w:pPr>
            <w:r w:rsidRPr="00113DB1">
              <w:rPr>
                <w:rFonts w:asciiTheme="majorHAnsi" w:eastAsia="Times New Roman" w:hAnsiTheme="majorHAnsi" w:cstheme="majorHAnsi"/>
                <w:color w:val="000000" w:themeColor="text1"/>
                <w:sz w:val="16"/>
                <w:szCs w:val="16"/>
                <w:lang w:val="ro-MD"/>
              </w:rPr>
              <w:t>1361.3</w:t>
            </w:r>
          </w:p>
        </w:tc>
        <w:tc>
          <w:tcPr>
            <w:tcW w:w="702" w:type="dxa"/>
            <w:shd w:val="clear" w:color="auto" w:fill="auto"/>
            <w:noWrap/>
            <w:vAlign w:val="center"/>
            <w:hideMark/>
          </w:tcPr>
          <w:p w14:paraId="7D5B776C" w14:textId="77777777" w:rsidR="009A284D" w:rsidRPr="00113DB1" w:rsidRDefault="009A284D" w:rsidP="00BF5426">
            <w:pPr>
              <w:spacing w:after="0" w:line="240" w:lineRule="auto"/>
              <w:ind w:left="-71" w:right="-62"/>
              <w:jc w:val="right"/>
              <w:rPr>
                <w:rFonts w:asciiTheme="majorHAnsi" w:eastAsia="Times New Roman" w:hAnsiTheme="majorHAnsi" w:cstheme="majorHAnsi"/>
                <w:color w:val="000000" w:themeColor="text1"/>
                <w:sz w:val="16"/>
                <w:szCs w:val="16"/>
                <w:lang w:val="ro-MD"/>
              </w:rPr>
            </w:pPr>
            <w:r w:rsidRPr="00113DB1">
              <w:rPr>
                <w:rFonts w:asciiTheme="majorHAnsi" w:eastAsia="Times New Roman" w:hAnsiTheme="majorHAnsi" w:cstheme="majorHAnsi"/>
                <w:color w:val="000000" w:themeColor="text1"/>
                <w:sz w:val="16"/>
                <w:szCs w:val="16"/>
                <w:lang w:val="ro-MD"/>
              </w:rPr>
              <w:t>1361.1</w:t>
            </w:r>
          </w:p>
        </w:tc>
        <w:tc>
          <w:tcPr>
            <w:tcW w:w="785" w:type="dxa"/>
            <w:shd w:val="clear" w:color="auto" w:fill="auto"/>
            <w:noWrap/>
            <w:vAlign w:val="center"/>
            <w:hideMark/>
          </w:tcPr>
          <w:p w14:paraId="39015CA7" w14:textId="77777777" w:rsidR="009A284D" w:rsidRPr="00113DB1" w:rsidRDefault="009A284D" w:rsidP="00BF5426">
            <w:pPr>
              <w:spacing w:after="0" w:line="240" w:lineRule="auto"/>
              <w:ind w:left="-71" w:right="-62"/>
              <w:jc w:val="right"/>
              <w:rPr>
                <w:rFonts w:asciiTheme="majorHAnsi" w:eastAsia="Times New Roman" w:hAnsiTheme="majorHAnsi" w:cstheme="majorHAnsi"/>
                <w:color w:val="000000" w:themeColor="text1"/>
                <w:sz w:val="16"/>
                <w:szCs w:val="16"/>
                <w:lang w:val="ro-MD"/>
              </w:rPr>
            </w:pPr>
            <w:r w:rsidRPr="00113DB1">
              <w:rPr>
                <w:rFonts w:asciiTheme="majorHAnsi" w:eastAsia="Times New Roman" w:hAnsiTheme="majorHAnsi" w:cstheme="majorHAnsi"/>
                <w:color w:val="000000" w:themeColor="text1"/>
                <w:sz w:val="16"/>
                <w:szCs w:val="16"/>
                <w:lang w:val="ro-MD"/>
              </w:rPr>
              <w:t>x</w:t>
            </w:r>
          </w:p>
        </w:tc>
      </w:tr>
      <w:tr w:rsidR="009A284D" w:rsidRPr="00113DB1" w14:paraId="3F4D0486" w14:textId="77777777" w:rsidTr="002E1C0C">
        <w:trPr>
          <w:gridAfter w:val="1"/>
          <w:wAfter w:w="10" w:type="dxa"/>
          <w:trHeight w:val="20"/>
        </w:trPr>
        <w:tc>
          <w:tcPr>
            <w:tcW w:w="4106" w:type="dxa"/>
            <w:shd w:val="clear" w:color="auto" w:fill="auto"/>
            <w:noWrap/>
            <w:vAlign w:val="center"/>
            <w:hideMark/>
          </w:tcPr>
          <w:p w14:paraId="7A7C92CC" w14:textId="77777777" w:rsidR="009A284D" w:rsidRPr="00113DB1" w:rsidRDefault="009A284D" w:rsidP="00BF5426">
            <w:pPr>
              <w:spacing w:after="0" w:line="240" w:lineRule="auto"/>
              <w:ind w:left="-71" w:right="-62"/>
              <w:rPr>
                <w:rFonts w:asciiTheme="majorHAnsi" w:eastAsia="Times New Roman" w:hAnsiTheme="majorHAnsi" w:cstheme="majorHAnsi"/>
                <w:color w:val="000000" w:themeColor="text1"/>
                <w:sz w:val="16"/>
                <w:szCs w:val="16"/>
                <w:lang w:val="ro-MD"/>
              </w:rPr>
            </w:pPr>
            <w:r w:rsidRPr="00113DB1">
              <w:rPr>
                <w:rFonts w:asciiTheme="majorHAnsi" w:eastAsia="Times New Roman" w:hAnsiTheme="majorHAnsi" w:cstheme="majorHAnsi"/>
                <w:color w:val="000000" w:themeColor="text1"/>
                <w:sz w:val="16"/>
                <w:szCs w:val="16"/>
                <w:lang w:val="ro-MD"/>
              </w:rPr>
              <w:t>Transferuri pe 1 locuitor din alte BL</w:t>
            </w:r>
          </w:p>
        </w:tc>
        <w:tc>
          <w:tcPr>
            <w:tcW w:w="721" w:type="dxa"/>
            <w:shd w:val="clear" w:color="auto" w:fill="auto"/>
            <w:noWrap/>
            <w:vAlign w:val="center"/>
            <w:hideMark/>
          </w:tcPr>
          <w:p w14:paraId="1818945F" w14:textId="77777777" w:rsidR="009A284D" w:rsidRPr="00113DB1" w:rsidRDefault="009A284D" w:rsidP="00BF5426">
            <w:pPr>
              <w:spacing w:after="0" w:line="240" w:lineRule="auto"/>
              <w:ind w:left="-71" w:right="-62"/>
              <w:jc w:val="right"/>
              <w:rPr>
                <w:rFonts w:asciiTheme="majorHAnsi" w:eastAsia="Times New Roman" w:hAnsiTheme="majorHAnsi" w:cstheme="majorHAnsi"/>
                <w:color w:val="000000" w:themeColor="text1"/>
                <w:sz w:val="16"/>
                <w:szCs w:val="16"/>
                <w:lang w:val="ro-MD"/>
              </w:rPr>
            </w:pPr>
            <w:r w:rsidRPr="00113DB1">
              <w:rPr>
                <w:rFonts w:asciiTheme="majorHAnsi" w:eastAsia="Times New Roman" w:hAnsiTheme="majorHAnsi" w:cstheme="majorHAnsi"/>
                <w:color w:val="000000" w:themeColor="text1"/>
                <w:sz w:val="16"/>
                <w:szCs w:val="16"/>
                <w:lang w:val="ro-MD"/>
              </w:rPr>
              <w:t>321.7</w:t>
            </w:r>
          </w:p>
        </w:tc>
        <w:tc>
          <w:tcPr>
            <w:tcW w:w="711" w:type="dxa"/>
            <w:shd w:val="clear" w:color="auto" w:fill="auto"/>
            <w:noWrap/>
            <w:vAlign w:val="center"/>
            <w:hideMark/>
          </w:tcPr>
          <w:p w14:paraId="0200C886" w14:textId="77777777" w:rsidR="009A284D" w:rsidRPr="00113DB1" w:rsidRDefault="009A284D" w:rsidP="00BF5426">
            <w:pPr>
              <w:spacing w:after="0" w:line="240" w:lineRule="auto"/>
              <w:ind w:left="-71" w:right="-62"/>
              <w:jc w:val="right"/>
              <w:rPr>
                <w:rFonts w:asciiTheme="majorHAnsi" w:eastAsia="Times New Roman" w:hAnsiTheme="majorHAnsi" w:cstheme="majorHAnsi"/>
                <w:color w:val="000000" w:themeColor="text1"/>
                <w:sz w:val="16"/>
                <w:szCs w:val="16"/>
                <w:lang w:val="ro-MD"/>
              </w:rPr>
            </w:pPr>
            <w:r w:rsidRPr="00113DB1">
              <w:rPr>
                <w:rFonts w:asciiTheme="majorHAnsi" w:eastAsia="Times New Roman" w:hAnsiTheme="majorHAnsi" w:cstheme="majorHAnsi"/>
                <w:color w:val="000000" w:themeColor="text1"/>
                <w:sz w:val="16"/>
                <w:szCs w:val="16"/>
                <w:lang w:val="ro-MD"/>
              </w:rPr>
              <w:t>71.5</w:t>
            </w:r>
          </w:p>
        </w:tc>
        <w:tc>
          <w:tcPr>
            <w:tcW w:w="810" w:type="dxa"/>
            <w:shd w:val="clear" w:color="auto" w:fill="auto"/>
            <w:noWrap/>
            <w:vAlign w:val="center"/>
            <w:hideMark/>
          </w:tcPr>
          <w:p w14:paraId="73195F25" w14:textId="77777777" w:rsidR="009A284D" w:rsidRPr="00113DB1" w:rsidRDefault="009A284D" w:rsidP="00BF5426">
            <w:pPr>
              <w:spacing w:after="0" w:line="240" w:lineRule="auto"/>
              <w:ind w:left="-71" w:right="-62"/>
              <w:jc w:val="right"/>
              <w:rPr>
                <w:rFonts w:asciiTheme="majorHAnsi" w:eastAsia="Times New Roman" w:hAnsiTheme="majorHAnsi" w:cstheme="majorHAnsi"/>
                <w:color w:val="000000" w:themeColor="text1"/>
                <w:sz w:val="16"/>
                <w:szCs w:val="16"/>
                <w:lang w:val="ro-MD"/>
              </w:rPr>
            </w:pPr>
            <w:r w:rsidRPr="00113DB1">
              <w:rPr>
                <w:rFonts w:asciiTheme="majorHAnsi" w:eastAsia="Times New Roman" w:hAnsiTheme="majorHAnsi" w:cstheme="majorHAnsi"/>
                <w:color w:val="000000" w:themeColor="text1"/>
                <w:sz w:val="16"/>
                <w:szCs w:val="16"/>
                <w:lang w:val="ro-MD"/>
              </w:rPr>
              <w:t> </w:t>
            </w:r>
          </w:p>
        </w:tc>
        <w:tc>
          <w:tcPr>
            <w:tcW w:w="686" w:type="dxa"/>
            <w:shd w:val="clear" w:color="auto" w:fill="auto"/>
            <w:noWrap/>
            <w:vAlign w:val="center"/>
            <w:hideMark/>
          </w:tcPr>
          <w:p w14:paraId="2F63FD90" w14:textId="77777777" w:rsidR="009A284D" w:rsidRPr="00113DB1" w:rsidRDefault="009A284D" w:rsidP="00BF5426">
            <w:pPr>
              <w:spacing w:after="0" w:line="240" w:lineRule="auto"/>
              <w:ind w:left="-71" w:right="-62"/>
              <w:jc w:val="right"/>
              <w:rPr>
                <w:rFonts w:asciiTheme="majorHAnsi" w:eastAsia="Times New Roman" w:hAnsiTheme="majorHAnsi" w:cstheme="majorHAnsi"/>
                <w:color w:val="000000" w:themeColor="text1"/>
                <w:sz w:val="16"/>
                <w:szCs w:val="16"/>
                <w:lang w:val="ro-MD"/>
              </w:rPr>
            </w:pPr>
            <w:r w:rsidRPr="00113DB1">
              <w:rPr>
                <w:rFonts w:asciiTheme="majorHAnsi" w:eastAsia="Times New Roman" w:hAnsiTheme="majorHAnsi" w:cstheme="majorHAnsi"/>
                <w:color w:val="000000" w:themeColor="text1"/>
                <w:sz w:val="16"/>
                <w:szCs w:val="16"/>
                <w:lang w:val="ro-MD"/>
              </w:rPr>
              <w:t>0.0</w:t>
            </w:r>
          </w:p>
        </w:tc>
        <w:tc>
          <w:tcPr>
            <w:tcW w:w="672" w:type="dxa"/>
            <w:shd w:val="clear" w:color="auto" w:fill="auto"/>
            <w:noWrap/>
            <w:vAlign w:val="center"/>
            <w:hideMark/>
          </w:tcPr>
          <w:p w14:paraId="2A03561B" w14:textId="77777777" w:rsidR="009A284D" w:rsidRPr="00113DB1" w:rsidRDefault="009A284D" w:rsidP="00BF5426">
            <w:pPr>
              <w:spacing w:after="0" w:line="240" w:lineRule="auto"/>
              <w:ind w:left="-71" w:right="-62"/>
              <w:jc w:val="right"/>
              <w:rPr>
                <w:rFonts w:asciiTheme="majorHAnsi" w:eastAsia="Times New Roman" w:hAnsiTheme="majorHAnsi" w:cstheme="majorHAnsi"/>
                <w:color w:val="000000" w:themeColor="text1"/>
                <w:sz w:val="16"/>
                <w:szCs w:val="16"/>
                <w:lang w:val="ro-MD"/>
              </w:rPr>
            </w:pPr>
            <w:r w:rsidRPr="00113DB1">
              <w:rPr>
                <w:rFonts w:asciiTheme="majorHAnsi" w:eastAsia="Times New Roman" w:hAnsiTheme="majorHAnsi" w:cstheme="majorHAnsi"/>
                <w:color w:val="000000" w:themeColor="text1"/>
                <w:sz w:val="16"/>
                <w:szCs w:val="16"/>
                <w:lang w:val="ro-MD"/>
              </w:rPr>
              <w:t>291.4</w:t>
            </w:r>
          </w:p>
        </w:tc>
        <w:tc>
          <w:tcPr>
            <w:tcW w:w="702" w:type="dxa"/>
            <w:shd w:val="clear" w:color="auto" w:fill="auto"/>
            <w:noWrap/>
            <w:vAlign w:val="center"/>
            <w:hideMark/>
          </w:tcPr>
          <w:p w14:paraId="5D0B06A6" w14:textId="77777777" w:rsidR="009A284D" w:rsidRPr="00113DB1" w:rsidRDefault="009A284D" w:rsidP="00BF5426">
            <w:pPr>
              <w:spacing w:after="0" w:line="240" w:lineRule="auto"/>
              <w:ind w:left="-71" w:right="-62"/>
              <w:jc w:val="right"/>
              <w:rPr>
                <w:rFonts w:asciiTheme="majorHAnsi" w:eastAsia="Times New Roman" w:hAnsiTheme="majorHAnsi" w:cstheme="majorHAnsi"/>
                <w:color w:val="000000" w:themeColor="text1"/>
                <w:sz w:val="16"/>
                <w:szCs w:val="16"/>
                <w:lang w:val="ro-MD"/>
              </w:rPr>
            </w:pPr>
            <w:r w:rsidRPr="00113DB1">
              <w:rPr>
                <w:rFonts w:asciiTheme="majorHAnsi" w:eastAsia="Times New Roman" w:hAnsiTheme="majorHAnsi" w:cstheme="majorHAnsi"/>
                <w:color w:val="000000" w:themeColor="text1"/>
                <w:sz w:val="16"/>
                <w:szCs w:val="16"/>
                <w:lang w:val="ro-MD"/>
              </w:rPr>
              <w:t>206.9</w:t>
            </w:r>
          </w:p>
        </w:tc>
        <w:tc>
          <w:tcPr>
            <w:tcW w:w="785" w:type="dxa"/>
            <w:shd w:val="clear" w:color="auto" w:fill="auto"/>
            <w:noWrap/>
            <w:vAlign w:val="center"/>
            <w:hideMark/>
          </w:tcPr>
          <w:p w14:paraId="0B0AFB07" w14:textId="77777777" w:rsidR="009A284D" w:rsidRPr="00113DB1" w:rsidRDefault="009A284D" w:rsidP="00BF5426">
            <w:pPr>
              <w:spacing w:after="0" w:line="240" w:lineRule="auto"/>
              <w:ind w:left="-71" w:right="-62"/>
              <w:jc w:val="right"/>
              <w:rPr>
                <w:rFonts w:asciiTheme="majorHAnsi" w:eastAsia="Times New Roman" w:hAnsiTheme="majorHAnsi" w:cstheme="majorHAnsi"/>
                <w:color w:val="000000" w:themeColor="text1"/>
                <w:sz w:val="16"/>
                <w:szCs w:val="16"/>
                <w:lang w:val="ro-MD"/>
              </w:rPr>
            </w:pPr>
            <w:r w:rsidRPr="00113DB1">
              <w:rPr>
                <w:rFonts w:asciiTheme="majorHAnsi" w:eastAsia="Times New Roman" w:hAnsiTheme="majorHAnsi" w:cstheme="majorHAnsi"/>
                <w:color w:val="000000" w:themeColor="text1"/>
                <w:sz w:val="16"/>
                <w:szCs w:val="16"/>
                <w:lang w:val="ro-MD"/>
              </w:rPr>
              <w:t>x</w:t>
            </w:r>
          </w:p>
        </w:tc>
      </w:tr>
      <w:tr w:rsidR="009A284D" w:rsidRPr="00113DB1" w14:paraId="1DFB5591" w14:textId="77777777" w:rsidTr="002E1C0C">
        <w:trPr>
          <w:gridAfter w:val="1"/>
          <w:wAfter w:w="10" w:type="dxa"/>
          <w:trHeight w:val="20"/>
        </w:trPr>
        <w:tc>
          <w:tcPr>
            <w:tcW w:w="4106" w:type="dxa"/>
            <w:shd w:val="clear" w:color="000000" w:fill="D9D9D9"/>
            <w:vAlign w:val="center"/>
            <w:hideMark/>
          </w:tcPr>
          <w:p w14:paraId="08B35F60" w14:textId="77777777" w:rsidR="009A284D" w:rsidRPr="00113DB1" w:rsidRDefault="00D115CB" w:rsidP="00D115CB">
            <w:pPr>
              <w:spacing w:after="0" w:line="240" w:lineRule="auto"/>
              <w:ind w:left="-71" w:right="-62"/>
              <w:rPr>
                <w:rFonts w:asciiTheme="majorHAnsi" w:eastAsia="Times New Roman" w:hAnsiTheme="majorHAnsi" w:cstheme="majorHAnsi"/>
                <w:b/>
                <w:bCs/>
                <w:color w:val="000000" w:themeColor="text1"/>
                <w:sz w:val="16"/>
                <w:szCs w:val="16"/>
                <w:lang w:val="ro-MD"/>
              </w:rPr>
            </w:pPr>
            <w:r w:rsidRPr="00113DB1">
              <w:rPr>
                <w:rFonts w:asciiTheme="majorHAnsi" w:eastAsia="Times New Roman" w:hAnsiTheme="majorHAnsi" w:cstheme="majorHAnsi"/>
                <w:b/>
                <w:bCs/>
                <w:color w:val="000000" w:themeColor="text1"/>
                <w:sz w:val="16"/>
                <w:szCs w:val="16"/>
                <w:lang w:val="ro-MD"/>
              </w:rPr>
              <w:t xml:space="preserve">2. </w:t>
            </w:r>
            <w:r w:rsidR="009A284D" w:rsidRPr="00113DB1">
              <w:rPr>
                <w:rFonts w:asciiTheme="majorHAnsi" w:eastAsia="Times New Roman" w:hAnsiTheme="majorHAnsi" w:cstheme="majorHAnsi"/>
                <w:b/>
                <w:bCs/>
                <w:color w:val="000000" w:themeColor="text1"/>
                <w:sz w:val="16"/>
                <w:szCs w:val="16"/>
                <w:lang w:val="ro-MD"/>
              </w:rPr>
              <w:t>TOTAL CHELTUIELI, inclusiv</w:t>
            </w:r>
          </w:p>
        </w:tc>
        <w:tc>
          <w:tcPr>
            <w:tcW w:w="721" w:type="dxa"/>
            <w:shd w:val="clear" w:color="000000" w:fill="D9D9D9"/>
            <w:noWrap/>
            <w:vAlign w:val="center"/>
            <w:hideMark/>
          </w:tcPr>
          <w:p w14:paraId="645E9F6B" w14:textId="77777777" w:rsidR="009A284D" w:rsidRPr="00113DB1" w:rsidRDefault="009A284D" w:rsidP="00BF5426">
            <w:pPr>
              <w:spacing w:after="0" w:line="240" w:lineRule="auto"/>
              <w:ind w:left="-71" w:right="-62"/>
              <w:jc w:val="right"/>
              <w:rPr>
                <w:rFonts w:asciiTheme="majorHAnsi" w:eastAsia="Times New Roman" w:hAnsiTheme="majorHAnsi" w:cstheme="majorHAnsi"/>
                <w:b/>
                <w:bCs/>
                <w:iCs/>
                <w:color w:val="000000" w:themeColor="text1"/>
                <w:sz w:val="16"/>
                <w:szCs w:val="16"/>
                <w:lang w:val="ro-MD"/>
              </w:rPr>
            </w:pPr>
            <w:r w:rsidRPr="00113DB1">
              <w:rPr>
                <w:rFonts w:asciiTheme="majorHAnsi" w:eastAsia="Times New Roman" w:hAnsiTheme="majorHAnsi" w:cstheme="majorHAnsi"/>
                <w:b/>
                <w:bCs/>
                <w:iCs/>
                <w:color w:val="000000" w:themeColor="text1"/>
                <w:sz w:val="16"/>
                <w:szCs w:val="16"/>
                <w:lang w:val="ro-MD"/>
              </w:rPr>
              <w:t>12993.5</w:t>
            </w:r>
          </w:p>
        </w:tc>
        <w:tc>
          <w:tcPr>
            <w:tcW w:w="711" w:type="dxa"/>
            <w:shd w:val="clear" w:color="000000" w:fill="D9D9D9"/>
            <w:noWrap/>
            <w:vAlign w:val="center"/>
            <w:hideMark/>
          </w:tcPr>
          <w:p w14:paraId="1D16B8E5" w14:textId="77777777" w:rsidR="009A284D" w:rsidRPr="00113DB1" w:rsidRDefault="009A284D" w:rsidP="00BF5426">
            <w:pPr>
              <w:spacing w:after="0" w:line="240" w:lineRule="auto"/>
              <w:ind w:left="-71" w:right="-62"/>
              <w:jc w:val="right"/>
              <w:rPr>
                <w:rFonts w:asciiTheme="majorHAnsi" w:eastAsia="Times New Roman" w:hAnsiTheme="majorHAnsi" w:cstheme="majorHAnsi"/>
                <w:b/>
                <w:bCs/>
                <w:iCs/>
                <w:color w:val="000000" w:themeColor="text1"/>
                <w:sz w:val="16"/>
                <w:szCs w:val="16"/>
                <w:lang w:val="ro-MD"/>
              </w:rPr>
            </w:pPr>
            <w:r w:rsidRPr="00113DB1">
              <w:rPr>
                <w:rFonts w:asciiTheme="majorHAnsi" w:eastAsia="Times New Roman" w:hAnsiTheme="majorHAnsi" w:cstheme="majorHAnsi"/>
                <w:b/>
                <w:bCs/>
                <w:iCs/>
                <w:color w:val="000000" w:themeColor="text1"/>
                <w:sz w:val="16"/>
                <w:szCs w:val="16"/>
                <w:lang w:val="ro-MD"/>
              </w:rPr>
              <w:t>12666.1</w:t>
            </w:r>
          </w:p>
        </w:tc>
        <w:tc>
          <w:tcPr>
            <w:tcW w:w="810" w:type="dxa"/>
            <w:shd w:val="clear" w:color="000000" w:fill="D9D9D9"/>
            <w:noWrap/>
            <w:vAlign w:val="center"/>
            <w:hideMark/>
          </w:tcPr>
          <w:p w14:paraId="0BBFE7AF" w14:textId="77777777" w:rsidR="009A284D" w:rsidRPr="00113DB1" w:rsidRDefault="009A284D" w:rsidP="00BF5426">
            <w:pPr>
              <w:spacing w:after="0" w:line="240" w:lineRule="auto"/>
              <w:ind w:left="-71" w:right="-62"/>
              <w:jc w:val="right"/>
              <w:rPr>
                <w:rFonts w:asciiTheme="majorHAnsi" w:eastAsia="Times New Roman" w:hAnsiTheme="majorHAnsi" w:cstheme="majorHAnsi"/>
                <w:b/>
                <w:bCs/>
                <w:iCs/>
                <w:color w:val="000000" w:themeColor="text1"/>
                <w:sz w:val="16"/>
                <w:szCs w:val="16"/>
                <w:lang w:val="ro-MD"/>
              </w:rPr>
            </w:pPr>
            <w:r w:rsidRPr="00113DB1">
              <w:rPr>
                <w:rFonts w:asciiTheme="majorHAnsi" w:eastAsia="Times New Roman" w:hAnsiTheme="majorHAnsi" w:cstheme="majorHAnsi"/>
                <w:b/>
                <w:bCs/>
                <w:iCs/>
                <w:color w:val="000000" w:themeColor="text1"/>
                <w:sz w:val="16"/>
                <w:szCs w:val="16"/>
                <w:lang w:val="ro-MD"/>
              </w:rPr>
              <w:t>97.5</w:t>
            </w:r>
          </w:p>
        </w:tc>
        <w:tc>
          <w:tcPr>
            <w:tcW w:w="686" w:type="dxa"/>
            <w:shd w:val="clear" w:color="000000" w:fill="D9D9D9"/>
            <w:noWrap/>
            <w:vAlign w:val="center"/>
            <w:hideMark/>
          </w:tcPr>
          <w:p w14:paraId="5C27EAC8" w14:textId="77777777" w:rsidR="009A284D" w:rsidRPr="00113DB1" w:rsidRDefault="009A284D" w:rsidP="00BF5426">
            <w:pPr>
              <w:spacing w:after="0" w:line="240" w:lineRule="auto"/>
              <w:ind w:left="-71" w:right="-62"/>
              <w:jc w:val="right"/>
              <w:rPr>
                <w:rFonts w:asciiTheme="majorHAnsi" w:eastAsia="Times New Roman" w:hAnsiTheme="majorHAnsi" w:cstheme="majorHAnsi"/>
                <w:b/>
                <w:bCs/>
                <w:iCs/>
                <w:color w:val="000000" w:themeColor="text1"/>
                <w:sz w:val="16"/>
                <w:szCs w:val="16"/>
                <w:lang w:val="ro-MD"/>
              </w:rPr>
            </w:pPr>
            <w:r w:rsidRPr="00113DB1">
              <w:rPr>
                <w:rFonts w:asciiTheme="majorHAnsi" w:eastAsia="Times New Roman" w:hAnsiTheme="majorHAnsi" w:cstheme="majorHAnsi"/>
                <w:b/>
                <w:bCs/>
                <w:iCs/>
                <w:color w:val="000000" w:themeColor="text1"/>
                <w:sz w:val="16"/>
                <w:szCs w:val="16"/>
                <w:lang w:val="ro-MD"/>
              </w:rPr>
              <w:t>13280.1</w:t>
            </w:r>
          </w:p>
        </w:tc>
        <w:tc>
          <w:tcPr>
            <w:tcW w:w="672" w:type="dxa"/>
            <w:shd w:val="clear" w:color="000000" w:fill="D9D9D9"/>
            <w:noWrap/>
            <w:vAlign w:val="center"/>
            <w:hideMark/>
          </w:tcPr>
          <w:p w14:paraId="0266DC11" w14:textId="77777777" w:rsidR="009A284D" w:rsidRPr="00113DB1" w:rsidRDefault="009A284D" w:rsidP="00BF5426">
            <w:pPr>
              <w:spacing w:after="0" w:line="240" w:lineRule="auto"/>
              <w:ind w:left="-71" w:right="-62"/>
              <w:jc w:val="right"/>
              <w:rPr>
                <w:rFonts w:asciiTheme="majorHAnsi" w:eastAsia="Times New Roman" w:hAnsiTheme="majorHAnsi" w:cstheme="majorHAnsi"/>
                <w:b/>
                <w:bCs/>
                <w:iCs/>
                <w:color w:val="000000" w:themeColor="text1"/>
                <w:sz w:val="16"/>
                <w:szCs w:val="16"/>
                <w:lang w:val="ro-MD"/>
              </w:rPr>
            </w:pPr>
            <w:r w:rsidRPr="00113DB1">
              <w:rPr>
                <w:rFonts w:asciiTheme="majorHAnsi" w:eastAsia="Times New Roman" w:hAnsiTheme="majorHAnsi" w:cstheme="majorHAnsi"/>
                <w:b/>
                <w:bCs/>
                <w:iCs/>
                <w:color w:val="000000" w:themeColor="text1"/>
                <w:sz w:val="16"/>
                <w:szCs w:val="16"/>
                <w:lang w:val="ro-MD"/>
              </w:rPr>
              <w:t>14779.5</w:t>
            </w:r>
          </w:p>
        </w:tc>
        <w:tc>
          <w:tcPr>
            <w:tcW w:w="702" w:type="dxa"/>
            <w:shd w:val="clear" w:color="000000" w:fill="D9D9D9"/>
            <w:noWrap/>
            <w:vAlign w:val="center"/>
            <w:hideMark/>
          </w:tcPr>
          <w:p w14:paraId="3F1530BF" w14:textId="77777777" w:rsidR="009A284D" w:rsidRPr="00113DB1" w:rsidRDefault="009A284D" w:rsidP="00BF5426">
            <w:pPr>
              <w:spacing w:after="0" w:line="240" w:lineRule="auto"/>
              <w:ind w:left="-71" w:right="-62"/>
              <w:jc w:val="right"/>
              <w:rPr>
                <w:rFonts w:asciiTheme="majorHAnsi" w:eastAsia="Times New Roman" w:hAnsiTheme="majorHAnsi" w:cstheme="majorHAnsi"/>
                <w:b/>
                <w:bCs/>
                <w:iCs/>
                <w:color w:val="000000" w:themeColor="text1"/>
                <w:sz w:val="16"/>
                <w:szCs w:val="16"/>
                <w:lang w:val="ro-MD"/>
              </w:rPr>
            </w:pPr>
            <w:r w:rsidRPr="00113DB1">
              <w:rPr>
                <w:rFonts w:asciiTheme="majorHAnsi" w:eastAsia="Times New Roman" w:hAnsiTheme="majorHAnsi" w:cstheme="majorHAnsi"/>
                <w:b/>
                <w:bCs/>
                <w:iCs/>
                <w:color w:val="000000" w:themeColor="text1"/>
                <w:sz w:val="16"/>
                <w:szCs w:val="16"/>
                <w:lang w:val="ro-MD"/>
              </w:rPr>
              <w:t>14371.5</w:t>
            </w:r>
          </w:p>
        </w:tc>
        <w:tc>
          <w:tcPr>
            <w:tcW w:w="785" w:type="dxa"/>
            <w:shd w:val="clear" w:color="000000" w:fill="D9D9D9"/>
            <w:noWrap/>
            <w:vAlign w:val="center"/>
            <w:hideMark/>
          </w:tcPr>
          <w:p w14:paraId="2AFBEE8D" w14:textId="77777777" w:rsidR="009A284D" w:rsidRPr="00113DB1" w:rsidRDefault="009A284D" w:rsidP="00BF5426">
            <w:pPr>
              <w:spacing w:after="0" w:line="240" w:lineRule="auto"/>
              <w:ind w:left="-71" w:right="-62"/>
              <w:jc w:val="right"/>
              <w:rPr>
                <w:rFonts w:asciiTheme="majorHAnsi" w:eastAsia="Times New Roman" w:hAnsiTheme="majorHAnsi" w:cstheme="majorHAnsi"/>
                <w:b/>
                <w:bCs/>
                <w:iCs/>
                <w:color w:val="000000" w:themeColor="text1"/>
                <w:sz w:val="16"/>
                <w:szCs w:val="16"/>
                <w:lang w:val="ro-MD"/>
              </w:rPr>
            </w:pPr>
            <w:r w:rsidRPr="00113DB1">
              <w:rPr>
                <w:rFonts w:asciiTheme="majorHAnsi" w:eastAsia="Times New Roman" w:hAnsiTheme="majorHAnsi" w:cstheme="majorHAnsi"/>
                <w:b/>
                <w:bCs/>
                <w:iCs/>
                <w:color w:val="000000" w:themeColor="text1"/>
                <w:sz w:val="16"/>
                <w:szCs w:val="16"/>
                <w:lang w:val="ro-MD"/>
              </w:rPr>
              <w:t>97.2</w:t>
            </w:r>
          </w:p>
        </w:tc>
      </w:tr>
      <w:tr w:rsidR="009A284D" w:rsidRPr="00113DB1" w14:paraId="6FEDF6F4" w14:textId="77777777" w:rsidTr="002E1C0C">
        <w:trPr>
          <w:gridAfter w:val="1"/>
          <w:wAfter w:w="10" w:type="dxa"/>
          <w:trHeight w:val="20"/>
        </w:trPr>
        <w:tc>
          <w:tcPr>
            <w:tcW w:w="4106" w:type="dxa"/>
            <w:shd w:val="clear" w:color="auto" w:fill="auto"/>
            <w:vAlign w:val="center"/>
            <w:hideMark/>
          </w:tcPr>
          <w:p w14:paraId="4E0E53F2" w14:textId="77777777" w:rsidR="009A284D" w:rsidRPr="00113DB1" w:rsidRDefault="00B409C6" w:rsidP="00BF5426">
            <w:pPr>
              <w:spacing w:after="0" w:line="240" w:lineRule="auto"/>
              <w:ind w:left="-71" w:right="-62"/>
              <w:rPr>
                <w:rFonts w:asciiTheme="majorHAnsi" w:eastAsia="Times New Roman" w:hAnsiTheme="majorHAnsi" w:cstheme="majorHAnsi"/>
                <w:color w:val="000000" w:themeColor="text1"/>
                <w:sz w:val="16"/>
                <w:szCs w:val="16"/>
                <w:lang w:val="ro-MD"/>
              </w:rPr>
            </w:pPr>
            <w:r w:rsidRPr="00113DB1">
              <w:rPr>
                <w:rFonts w:asciiTheme="majorHAnsi" w:eastAsia="Times New Roman" w:hAnsiTheme="majorHAnsi" w:cstheme="majorHAnsi"/>
                <w:color w:val="000000" w:themeColor="text1"/>
                <w:sz w:val="16"/>
                <w:szCs w:val="16"/>
                <w:lang w:val="ro-MD"/>
              </w:rPr>
              <w:t>Remunerarea muncii</w:t>
            </w:r>
          </w:p>
        </w:tc>
        <w:tc>
          <w:tcPr>
            <w:tcW w:w="721" w:type="dxa"/>
            <w:shd w:val="clear" w:color="auto" w:fill="auto"/>
            <w:noWrap/>
            <w:vAlign w:val="center"/>
            <w:hideMark/>
          </w:tcPr>
          <w:p w14:paraId="16B75491" w14:textId="77777777" w:rsidR="009A284D" w:rsidRPr="00113DB1" w:rsidRDefault="009A284D" w:rsidP="00BF5426">
            <w:pPr>
              <w:spacing w:after="0" w:line="240" w:lineRule="auto"/>
              <w:ind w:left="-71" w:right="-62"/>
              <w:jc w:val="right"/>
              <w:rPr>
                <w:rFonts w:asciiTheme="majorHAnsi" w:eastAsia="Times New Roman" w:hAnsiTheme="majorHAnsi" w:cstheme="majorHAnsi"/>
                <w:color w:val="000000" w:themeColor="text1"/>
                <w:sz w:val="16"/>
                <w:szCs w:val="16"/>
                <w:lang w:val="ro-MD"/>
              </w:rPr>
            </w:pPr>
            <w:r w:rsidRPr="00113DB1">
              <w:rPr>
                <w:rFonts w:asciiTheme="majorHAnsi" w:eastAsia="Times New Roman" w:hAnsiTheme="majorHAnsi" w:cstheme="majorHAnsi"/>
                <w:color w:val="000000" w:themeColor="text1"/>
                <w:sz w:val="16"/>
                <w:szCs w:val="16"/>
                <w:lang w:val="ro-MD"/>
              </w:rPr>
              <w:t>6107.3</w:t>
            </w:r>
          </w:p>
        </w:tc>
        <w:tc>
          <w:tcPr>
            <w:tcW w:w="711" w:type="dxa"/>
            <w:shd w:val="clear" w:color="auto" w:fill="auto"/>
            <w:noWrap/>
            <w:vAlign w:val="center"/>
            <w:hideMark/>
          </w:tcPr>
          <w:p w14:paraId="1233F680" w14:textId="77777777" w:rsidR="009A284D" w:rsidRPr="00113DB1" w:rsidRDefault="009A284D" w:rsidP="00BF5426">
            <w:pPr>
              <w:spacing w:after="0" w:line="240" w:lineRule="auto"/>
              <w:ind w:left="-71" w:right="-62"/>
              <w:jc w:val="right"/>
              <w:rPr>
                <w:rFonts w:asciiTheme="majorHAnsi" w:eastAsia="Times New Roman" w:hAnsiTheme="majorHAnsi" w:cstheme="majorHAnsi"/>
                <w:color w:val="000000" w:themeColor="text1"/>
                <w:sz w:val="16"/>
                <w:szCs w:val="16"/>
                <w:lang w:val="ro-MD"/>
              </w:rPr>
            </w:pPr>
            <w:r w:rsidRPr="00113DB1">
              <w:rPr>
                <w:rFonts w:asciiTheme="majorHAnsi" w:eastAsia="Times New Roman" w:hAnsiTheme="majorHAnsi" w:cstheme="majorHAnsi"/>
                <w:color w:val="000000" w:themeColor="text1"/>
                <w:sz w:val="16"/>
                <w:szCs w:val="16"/>
                <w:lang w:val="ro-MD"/>
              </w:rPr>
              <w:t>6019.2</w:t>
            </w:r>
          </w:p>
        </w:tc>
        <w:tc>
          <w:tcPr>
            <w:tcW w:w="810" w:type="dxa"/>
            <w:shd w:val="clear" w:color="auto" w:fill="auto"/>
            <w:noWrap/>
            <w:vAlign w:val="center"/>
            <w:hideMark/>
          </w:tcPr>
          <w:p w14:paraId="6E844C56" w14:textId="77777777" w:rsidR="009A284D" w:rsidRPr="00113DB1" w:rsidRDefault="009A284D" w:rsidP="00BF5426">
            <w:pPr>
              <w:spacing w:after="0" w:line="240" w:lineRule="auto"/>
              <w:ind w:left="-71" w:right="-62"/>
              <w:jc w:val="right"/>
              <w:rPr>
                <w:rFonts w:asciiTheme="majorHAnsi" w:eastAsia="Times New Roman" w:hAnsiTheme="majorHAnsi" w:cstheme="majorHAnsi"/>
                <w:bCs/>
                <w:iCs/>
                <w:color w:val="000000" w:themeColor="text1"/>
                <w:sz w:val="16"/>
                <w:szCs w:val="16"/>
                <w:lang w:val="ro-MD"/>
              </w:rPr>
            </w:pPr>
            <w:r w:rsidRPr="00113DB1">
              <w:rPr>
                <w:rFonts w:asciiTheme="majorHAnsi" w:eastAsia="Times New Roman" w:hAnsiTheme="majorHAnsi" w:cstheme="majorHAnsi"/>
                <w:bCs/>
                <w:iCs/>
                <w:color w:val="000000" w:themeColor="text1"/>
                <w:sz w:val="16"/>
                <w:szCs w:val="16"/>
                <w:lang w:val="ro-MD"/>
              </w:rPr>
              <w:t>98.6</w:t>
            </w:r>
          </w:p>
        </w:tc>
        <w:tc>
          <w:tcPr>
            <w:tcW w:w="686" w:type="dxa"/>
            <w:shd w:val="clear" w:color="auto" w:fill="auto"/>
            <w:noWrap/>
            <w:vAlign w:val="center"/>
            <w:hideMark/>
          </w:tcPr>
          <w:p w14:paraId="64717627" w14:textId="77777777" w:rsidR="009A284D" w:rsidRPr="00113DB1" w:rsidRDefault="009A284D" w:rsidP="00BF5426">
            <w:pPr>
              <w:spacing w:after="0" w:line="240" w:lineRule="auto"/>
              <w:ind w:left="-71" w:right="-62"/>
              <w:jc w:val="right"/>
              <w:rPr>
                <w:rFonts w:asciiTheme="majorHAnsi" w:eastAsia="Times New Roman" w:hAnsiTheme="majorHAnsi" w:cstheme="majorHAnsi"/>
                <w:color w:val="000000" w:themeColor="text1"/>
                <w:sz w:val="16"/>
                <w:szCs w:val="16"/>
                <w:lang w:val="ro-MD"/>
              </w:rPr>
            </w:pPr>
            <w:r w:rsidRPr="00113DB1">
              <w:rPr>
                <w:rFonts w:asciiTheme="majorHAnsi" w:eastAsia="Times New Roman" w:hAnsiTheme="majorHAnsi" w:cstheme="majorHAnsi"/>
                <w:color w:val="000000" w:themeColor="text1"/>
                <w:sz w:val="16"/>
                <w:szCs w:val="16"/>
                <w:lang w:val="ro-MD"/>
              </w:rPr>
              <w:t>6986.7</w:t>
            </w:r>
          </w:p>
        </w:tc>
        <w:tc>
          <w:tcPr>
            <w:tcW w:w="672" w:type="dxa"/>
            <w:shd w:val="clear" w:color="auto" w:fill="auto"/>
            <w:noWrap/>
            <w:vAlign w:val="center"/>
            <w:hideMark/>
          </w:tcPr>
          <w:p w14:paraId="6FCE9A32" w14:textId="77777777" w:rsidR="009A284D" w:rsidRPr="00113DB1" w:rsidRDefault="009A284D" w:rsidP="00BF5426">
            <w:pPr>
              <w:spacing w:after="0" w:line="240" w:lineRule="auto"/>
              <w:ind w:left="-71" w:right="-62"/>
              <w:jc w:val="right"/>
              <w:rPr>
                <w:rFonts w:asciiTheme="majorHAnsi" w:eastAsia="Times New Roman" w:hAnsiTheme="majorHAnsi" w:cstheme="majorHAnsi"/>
                <w:color w:val="000000" w:themeColor="text1"/>
                <w:sz w:val="16"/>
                <w:szCs w:val="16"/>
                <w:lang w:val="ro-MD"/>
              </w:rPr>
            </w:pPr>
            <w:r w:rsidRPr="00113DB1">
              <w:rPr>
                <w:rFonts w:asciiTheme="majorHAnsi" w:eastAsia="Times New Roman" w:hAnsiTheme="majorHAnsi" w:cstheme="majorHAnsi"/>
                <w:color w:val="000000" w:themeColor="text1"/>
                <w:sz w:val="16"/>
                <w:szCs w:val="16"/>
                <w:lang w:val="ro-MD"/>
              </w:rPr>
              <w:t>7917.7</w:t>
            </w:r>
          </w:p>
        </w:tc>
        <w:tc>
          <w:tcPr>
            <w:tcW w:w="702" w:type="dxa"/>
            <w:shd w:val="clear" w:color="auto" w:fill="auto"/>
            <w:noWrap/>
            <w:vAlign w:val="center"/>
            <w:hideMark/>
          </w:tcPr>
          <w:p w14:paraId="63FE5CCF" w14:textId="77777777" w:rsidR="009A284D" w:rsidRPr="00113DB1" w:rsidRDefault="009A284D" w:rsidP="00BF5426">
            <w:pPr>
              <w:spacing w:after="0" w:line="240" w:lineRule="auto"/>
              <w:ind w:left="-71" w:right="-62"/>
              <w:jc w:val="right"/>
              <w:rPr>
                <w:rFonts w:asciiTheme="majorHAnsi" w:eastAsia="Times New Roman" w:hAnsiTheme="majorHAnsi" w:cstheme="majorHAnsi"/>
                <w:color w:val="000000" w:themeColor="text1"/>
                <w:sz w:val="16"/>
                <w:szCs w:val="16"/>
                <w:lang w:val="ro-MD"/>
              </w:rPr>
            </w:pPr>
            <w:r w:rsidRPr="00113DB1">
              <w:rPr>
                <w:rFonts w:asciiTheme="majorHAnsi" w:eastAsia="Times New Roman" w:hAnsiTheme="majorHAnsi" w:cstheme="majorHAnsi"/>
                <w:color w:val="000000" w:themeColor="text1"/>
                <w:sz w:val="16"/>
                <w:szCs w:val="16"/>
                <w:lang w:val="ro-MD"/>
              </w:rPr>
              <w:t>7912.8</w:t>
            </w:r>
          </w:p>
        </w:tc>
        <w:tc>
          <w:tcPr>
            <w:tcW w:w="785" w:type="dxa"/>
            <w:shd w:val="clear" w:color="auto" w:fill="auto"/>
            <w:noWrap/>
            <w:vAlign w:val="center"/>
            <w:hideMark/>
          </w:tcPr>
          <w:p w14:paraId="303B59BA" w14:textId="77777777" w:rsidR="009A284D" w:rsidRPr="00113DB1" w:rsidRDefault="009A284D" w:rsidP="00BF5426">
            <w:pPr>
              <w:spacing w:after="0" w:line="240" w:lineRule="auto"/>
              <w:ind w:left="-71" w:right="-62"/>
              <w:jc w:val="right"/>
              <w:rPr>
                <w:rFonts w:asciiTheme="majorHAnsi" w:eastAsia="Times New Roman" w:hAnsiTheme="majorHAnsi" w:cstheme="majorHAnsi"/>
                <w:bCs/>
                <w:iCs/>
                <w:color w:val="000000" w:themeColor="text1"/>
                <w:sz w:val="16"/>
                <w:szCs w:val="16"/>
                <w:lang w:val="ro-MD"/>
              </w:rPr>
            </w:pPr>
            <w:r w:rsidRPr="00113DB1">
              <w:rPr>
                <w:rFonts w:asciiTheme="majorHAnsi" w:eastAsia="Times New Roman" w:hAnsiTheme="majorHAnsi" w:cstheme="majorHAnsi"/>
                <w:bCs/>
                <w:iCs/>
                <w:color w:val="000000" w:themeColor="text1"/>
                <w:sz w:val="16"/>
                <w:szCs w:val="16"/>
                <w:lang w:val="ro-MD"/>
              </w:rPr>
              <w:t>99.9</w:t>
            </w:r>
          </w:p>
        </w:tc>
      </w:tr>
      <w:tr w:rsidR="009A284D" w:rsidRPr="00113DB1" w14:paraId="76180278" w14:textId="77777777" w:rsidTr="002E1C0C">
        <w:trPr>
          <w:gridAfter w:val="1"/>
          <w:wAfter w:w="10" w:type="dxa"/>
          <w:trHeight w:val="20"/>
        </w:trPr>
        <w:tc>
          <w:tcPr>
            <w:tcW w:w="4106" w:type="dxa"/>
            <w:shd w:val="clear" w:color="auto" w:fill="D9D9D9" w:themeFill="background1" w:themeFillShade="D9"/>
            <w:vAlign w:val="center"/>
            <w:hideMark/>
          </w:tcPr>
          <w:p w14:paraId="1727EC4C" w14:textId="77777777" w:rsidR="009A284D" w:rsidRPr="00113DB1" w:rsidRDefault="00D115CB" w:rsidP="00BF5426">
            <w:pPr>
              <w:spacing w:after="0" w:line="240" w:lineRule="auto"/>
              <w:ind w:left="-71" w:right="-62"/>
              <w:rPr>
                <w:rFonts w:asciiTheme="majorHAnsi" w:eastAsia="Times New Roman" w:hAnsiTheme="majorHAnsi" w:cstheme="majorHAnsi"/>
                <w:b/>
                <w:bCs/>
                <w:color w:val="000000" w:themeColor="text1"/>
                <w:sz w:val="16"/>
                <w:szCs w:val="16"/>
                <w:lang w:val="ro-MD"/>
              </w:rPr>
            </w:pPr>
            <w:r w:rsidRPr="00113DB1">
              <w:rPr>
                <w:rFonts w:asciiTheme="majorHAnsi" w:eastAsia="Times New Roman" w:hAnsiTheme="majorHAnsi" w:cstheme="majorHAnsi"/>
                <w:b/>
                <w:bCs/>
                <w:color w:val="000000" w:themeColor="text1"/>
                <w:sz w:val="16"/>
                <w:szCs w:val="16"/>
                <w:lang w:val="ro-MD"/>
              </w:rPr>
              <w:t xml:space="preserve">3. </w:t>
            </w:r>
            <w:r w:rsidR="00BF5426" w:rsidRPr="00113DB1">
              <w:rPr>
                <w:rFonts w:asciiTheme="majorHAnsi" w:eastAsia="Times New Roman" w:hAnsiTheme="majorHAnsi" w:cstheme="majorHAnsi"/>
                <w:b/>
                <w:bCs/>
                <w:color w:val="000000" w:themeColor="text1"/>
                <w:sz w:val="16"/>
                <w:szCs w:val="16"/>
                <w:lang w:val="ro-MD"/>
              </w:rPr>
              <w:t>TOTAL ACTIVE NEFINANCIARE</w:t>
            </w:r>
          </w:p>
        </w:tc>
        <w:tc>
          <w:tcPr>
            <w:tcW w:w="721" w:type="dxa"/>
            <w:shd w:val="clear" w:color="auto" w:fill="D9D9D9" w:themeFill="background1" w:themeFillShade="D9"/>
            <w:noWrap/>
            <w:vAlign w:val="center"/>
            <w:hideMark/>
          </w:tcPr>
          <w:p w14:paraId="71A0EA9C" w14:textId="77777777" w:rsidR="009A284D" w:rsidRPr="00113DB1" w:rsidRDefault="009A284D" w:rsidP="00BF5426">
            <w:pPr>
              <w:spacing w:after="0" w:line="240" w:lineRule="auto"/>
              <w:ind w:left="-71" w:right="-62"/>
              <w:jc w:val="right"/>
              <w:rPr>
                <w:rFonts w:asciiTheme="majorHAnsi" w:eastAsia="Times New Roman" w:hAnsiTheme="majorHAnsi" w:cstheme="majorHAnsi"/>
                <w:b/>
                <w:color w:val="000000" w:themeColor="text1"/>
                <w:sz w:val="16"/>
                <w:szCs w:val="16"/>
                <w:lang w:val="ro-MD"/>
              </w:rPr>
            </w:pPr>
            <w:r w:rsidRPr="00113DB1">
              <w:rPr>
                <w:rFonts w:asciiTheme="majorHAnsi" w:eastAsia="Times New Roman" w:hAnsiTheme="majorHAnsi" w:cstheme="majorHAnsi"/>
                <w:b/>
                <w:color w:val="000000" w:themeColor="text1"/>
                <w:sz w:val="16"/>
                <w:szCs w:val="16"/>
                <w:lang w:val="ro-MD"/>
              </w:rPr>
              <w:t>14746.1</w:t>
            </w:r>
          </w:p>
        </w:tc>
        <w:tc>
          <w:tcPr>
            <w:tcW w:w="711" w:type="dxa"/>
            <w:shd w:val="clear" w:color="auto" w:fill="D9D9D9" w:themeFill="background1" w:themeFillShade="D9"/>
            <w:noWrap/>
            <w:vAlign w:val="center"/>
            <w:hideMark/>
          </w:tcPr>
          <w:p w14:paraId="45555C0E" w14:textId="77777777" w:rsidR="009A284D" w:rsidRPr="00113DB1" w:rsidRDefault="009A284D" w:rsidP="00BF5426">
            <w:pPr>
              <w:spacing w:after="0" w:line="240" w:lineRule="auto"/>
              <w:ind w:left="-71" w:right="-62"/>
              <w:jc w:val="right"/>
              <w:rPr>
                <w:rFonts w:asciiTheme="majorHAnsi" w:eastAsia="Times New Roman" w:hAnsiTheme="majorHAnsi" w:cstheme="majorHAnsi"/>
                <w:b/>
                <w:color w:val="000000" w:themeColor="text1"/>
                <w:sz w:val="16"/>
                <w:szCs w:val="16"/>
                <w:lang w:val="ro-MD"/>
              </w:rPr>
            </w:pPr>
            <w:r w:rsidRPr="00113DB1">
              <w:rPr>
                <w:rFonts w:asciiTheme="majorHAnsi" w:eastAsia="Times New Roman" w:hAnsiTheme="majorHAnsi" w:cstheme="majorHAnsi"/>
                <w:b/>
                <w:color w:val="000000" w:themeColor="text1"/>
                <w:sz w:val="16"/>
                <w:szCs w:val="16"/>
                <w:lang w:val="ro-MD"/>
              </w:rPr>
              <w:t>9194.9</w:t>
            </w:r>
          </w:p>
        </w:tc>
        <w:tc>
          <w:tcPr>
            <w:tcW w:w="810" w:type="dxa"/>
            <w:shd w:val="clear" w:color="auto" w:fill="D9D9D9" w:themeFill="background1" w:themeFillShade="D9"/>
            <w:noWrap/>
            <w:vAlign w:val="center"/>
            <w:hideMark/>
          </w:tcPr>
          <w:p w14:paraId="76B968D0" w14:textId="77777777" w:rsidR="009A284D" w:rsidRPr="00113DB1" w:rsidRDefault="009A284D" w:rsidP="00BF5426">
            <w:pPr>
              <w:spacing w:after="0" w:line="240" w:lineRule="auto"/>
              <w:ind w:left="-71" w:right="-62"/>
              <w:jc w:val="right"/>
              <w:rPr>
                <w:rFonts w:asciiTheme="majorHAnsi" w:eastAsia="Times New Roman" w:hAnsiTheme="majorHAnsi" w:cstheme="majorHAnsi"/>
                <w:b/>
                <w:bCs/>
                <w:iCs/>
                <w:color w:val="000000" w:themeColor="text1"/>
                <w:sz w:val="16"/>
                <w:szCs w:val="16"/>
                <w:lang w:val="ro-MD"/>
              </w:rPr>
            </w:pPr>
            <w:r w:rsidRPr="00113DB1">
              <w:rPr>
                <w:rFonts w:asciiTheme="majorHAnsi" w:eastAsia="Times New Roman" w:hAnsiTheme="majorHAnsi" w:cstheme="majorHAnsi"/>
                <w:b/>
                <w:bCs/>
                <w:iCs/>
                <w:color w:val="000000" w:themeColor="text1"/>
                <w:sz w:val="16"/>
                <w:szCs w:val="16"/>
                <w:lang w:val="ro-MD"/>
              </w:rPr>
              <w:t>62.4</w:t>
            </w:r>
          </w:p>
        </w:tc>
        <w:tc>
          <w:tcPr>
            <w:tcW w:w="686" w:type="dxa"/>
            <w:shd w:val="clear" w:color="auto" w:fill="D9D9D9" w:themeFill="background1" w:themeFillShade="D9"/>
            <w:noWrap/>
            <w:vAlign w:val="center"/>
            <w:hideMark/>
          </w:tcPr>
          <w:p w14:paraId="41F6EAB3" w14:textId="77777777" w:rsidR="009A284D" w:rsidRPr="00113DB1" w:rsidRDefault="009A284D" w:rsidP="00BF5426">
            <w:pPr>
              <w:spacing w:after="0" w:line="240" w:lineRule="auto"/>
              <w:ind w:left="-71" w:right="-62"/>
              <w:jc w:val="right"/>
              <w:rPr>
                <w:rFonts w:asciiTheme="majorHAnsi" w:eastAsia="Times New Roman" w:hAnsiTheme="majorHAnsi" w:cstheme="majorHAnsi"/>
                <w:b/>
                <w:color w:val="000000" w:themeColor="text1"/>
                <w:sz w:val="16"/>
                <w:szCs w:val="16"/>
                <w:lang w:val="ro-MD"/>
              </w:rPr>
            </w:pPr>
            <w:r w:rsidRPr="00113DB1">
              <w:rPr>
                <w:rFonts w:asciiTheme="majorHAnsi" w:eastAsia="Times New Roman" w:hAnsiTheme="majorHAnsi" w:cstheme="majorHAnsi"/>
                <w:b/>
                <w:color w:val="000000" w:themeColor="text1"/>
                <w:sz w:val="16"/>
                <w:szCs w:val="16"/>
                <w:lang w:val="ro-MD"/>
              </w:rPr>
              <w:t>3904.3</w:t>
            </w:r>
          </w:p>
        </w:tc>
        <w:tc>
          <w:tcPr>
            <w:tcW w:w="672" w:type="dxa"/>
            <w:shd w:val="clear" w:color="auto" w:fill="D9D9D9" w:themeFill="background1" w:themeFillShade="D9"/>
            <w:noWrap/>
            <w:vAlign w:val="center"/>
            <w:hideMark/>
          </w:tcPr>
          <w:p w14:paraId="3896A7AD" w14:textId="77777777" w:rsidR="009A284D" w:rsidRPr="00113DB1" w:rsidRDefault="009A284D" w:rsidP="00BF5426">
            <w:pPr>
              <w:spacing w:after="0" w:line="240" w:lineRule="auto"/>
              <w:ind w:left="-71" w:right="-62"/>
              <w:jc w:val="right"/>
              <w:rPr>
                <w:rFonts w:asciiTheme="majorHAnsi" w:eastAsia="Times New Roman" w:hAnsiTheme="majorHAnsi" w:cstheme="majorHAnsi"/>
                <w:b/>
                <w:color w:val="000000" w:themeColor="text1"/>
                <w:sz w:val="16"/>
                <w:szCs w:val="16"/>
                <w:lang w:val="ro-MD"/>
              </w:rPr>
            </w:pPr>
            <w:r w:rsidRPr="00113DB1">
              <w:rPr>
                <w:rFonts w:asciiTheme="majorHAnsi" w:eastAsia="Times New Roman" w:hAnsiTheme="majorHAnsi" w:cstheme="majorHAnsi"/>
                <w:b/>
                <w:color w:val="000000" w:themeColor="text1"/>
                <w:sz w:val="16"/>
                <w:szCs w:val="16"/>
                <w:lang w:val="ro-MD"/>
              </w:rPr>
              <w:t>11934.3</w:t>
            </w:r>
          </w:p>
        </w:tc>
        <w:tc>
          <w:tcPr>
            <w:tcW w:w="702" w:type="dxa"/>
            <w:shd w:val="clear" w:color="auto" w:fill="D9D9D9" w:themeFill="background1" w:themeFillShade="D9"/>
            <w:noWrap/>
            <w:vAlign w:val="center"/>
            <w:hideMark/>
          </w:tcPr>
          <w:p w14:paraId="06AB58BD" w14:textId="77777777" w:rsidR="009A284D" w:rsidRPr="00113DB1" w:rsidRDefault="009A284D" w:rsidP="00BF5426">
            <w:pPr>
              <w:spacing w:after="0" w:line="240" w:lineRule="auto"/>
              <w:ind w:left="-71" w:right="-62"/>
              <w:jc w:val="right"/>
              <w:rPr>
                <w:rFonts w:asciiTheme="majorHAnsi" w:eastAsia="Times New Roman" w:hAnsiTheme="majorHAnsi" w:cstheme="majorHAnsi"/>
                <w:b/>
                <w:color w:val="000000" w:themeColor="text1"/>
                <w:sz w:val="16"/>
                <w:szCs w:val="16"/>
                <w:lang w:val="ro-MD"/>
              </w:rPr>
            </w:pPr>
            <w:r w:rsidRPr="00113DB1">
              <w:rPr>
                <w:rFonts w:asciiTheme="majorHAnsi" w:eastAsia="Times New Roman" w:hAnsiTheme="majorHAnsi" w:cstheme="majorHAnsi"/>
                <w:b/>
                <w:color w:val="000000" w:themeColor="text1"/>
                <w:sz w:val="16"/>
                <w:szCs w:val="16"/>
                <w:lang w:val="ro-MD"/>
              </w:rPr>
              <w:t>10419.6</w:t>
            </w:r>
          </w:p>
        </w:tc>
        <w:tc>
          <w:tcPr>
            <w:tcW w:w="785" w:type="dxa"/>
            <w:shd w:val="clear" w:color="auto" w:fill="D9D9D9" w:themeFill="background1" w:themeFillShade="D9"/>
            <w:noWrap/>
            <w:vAlign w:val="center"/>
            <w:hideMark/>
          </w:tcPr>
          <w:p w14:paraId="767809AC" w14:textId="77777777" w:rsidR="009A284D" w:rsidRPr="00113DB1" w:rsidRDefault="009A284D" w:rsidP="00BF5426">
            <w:pPr>
              <w:spacing w:after="0" w:line="240" w:lineRule="auto"/>
              <w:ind w:left="-71" w:right="-62"/>
              <w:jc w:val="right"/>
              <w:rPr>
                <w:rFonts w:asciiTheme="majorHAnsi" w:eastAsia="Times New Roman" w:hAnsiTheme="majorHAnsi" w:cstheme="majorHAnsi"/>
                <w:b/>
                <w:bCs/>
                <w:iCs/>
                <w:color w:val="000000" w:themeColor="text1"/>
                <w:sz w:val="16"/>
                <w:szCs w:val="16"/>
                <w:lang w:val="ro-MD"/>
              </w:rPr>
            </w:pPr>
            <w:r w:rsidRPr="00113DB1">
              <w:rPr>
                <w:rFonts w:asciiTheme="majorHAnsi" w:eastAsia="Times New Roman" w:hAnsiTheme="majorHAnsi" w:cstheme="majorHAnsi"/>
                <w:b/>
                <w:bCs/>
                <w:iCs/>
                <w:color w:val="000000" w:themeColor="text1"/>
                <w:sz w:val="16"/>
                <w:szCs w:val="16"/>
                <w:lang w:val="ro-MD"/>
              </w:rPr>
              <w:t>87.3</w:t>
            </w:r>
          </w:p>
        </w:tc>
      </w:tr>
      <w:tr w:rsidR="009A284D" w:rsidRPr="00113DB1" w14:paraId="349D7DE0" w14:textId="77777777" w:rsidTr="002E1C0C">
        <w:trPr>
          <w:gridAfter w:val="1"/>
          <w:wAfter w:w="10" w:type="dxa"/>
          <w:trHeight w:val="20"/>
        </w:trPr>
        <w:tc>
          <w:tcPr>
            <w:tcW w:w="4106" w:type="dxa"/>
            <w:shd w:val="clear" w:color="auto" w:fill="auto"/>
            <w:vAlign w:val="center"/>
            <w:hideMark/>
          </w:tcPr>
          <w:p w14:paraId="1223A085" w14:textId="77777777" w:rsidR="009A284D" w:rsidRPr="00113DB1" w:rsidRDefault="002816DC" w:rsidP="00BF5426">
            <w:pPr>
              <w:spacing w:after="0" w:line="240" w:lineRule="auto"/>
              <w:ind w:left="-71" w:right="-89"/>
              <w:rPr>
                <w:rFonts w:asciiTheme="majorHAnsi" w:eastAsia="Times New Roman" w:hAnsiTheme="majorHAnsi" w:cstheme="majorHAnsi"/>
                <w:bCs/>
                <w:color w:val="000000" w:themeColor="text1"/>
                <w:sz w:val="16"/>
                <w:szCs w:val="16"/>
                <w:lang w:val="ro-MD"/>
              </w:rPr>
            </w:pPr>
            <w:r w:rsidRPr="00113DB1">
              <w:rPr>
                <w:rFonts w:asciiTheme="majorHAnsi" w:eastAsia="Times New Roman" w:hAnsiTheme="majorHAnsi" w:cstheme="majorHAnsi"/>
                <w:bCs/>
                <w:color w:val="000000" w:themeColor="text1"/>
                <w:sz w:val="16"/>
                <w:szCs w:val="16"/>
                <w:lang w:val="ro-MD"/>
              </w:rPr>
              <w:t>Sold bugetar, deficit(-)/excedent (+)</w:t>
            </w:r>
          </w:p>
        </w:tc>
        <w:tc>
          <w:tcPr>
            <w:tcW w:w="721" w:type="dxa"/>
            <w:shd w:val="clear" w:color="auto" w:fill="auto"/>
            <w:noWrap/>
            <w:vAlign w:val="center"/>
            <w:hideMark/>
          </w:tcPr>
          <w:p w14:paraId="7BD1C995" w14:textId="77777777" w:rsidR="009A284D" w:rsidRPr="00113DB1" w:rsidRDefault="009A284D" w:rsidP="00BF5426">
            <w:pPr>
              <w:spacing w:after="0" w:line="240" w:lineRule="auto"/>
              <w:ind w:left="-71" w:right="-62"/>
              <w:jc w:val="right"/>
              <w:rPr>
                <w:rFonts w:asciiTheme="majorHAnsi" w:eastAsia="Times New Roman" w:hAnsiTheme="majorHAnsi" w:cstheme="majorHAnsi"/>
                <w:color w:val="000000" w:themeColor="text1"/>
                <w:sz w:val="16"/>
                <w:szCs w:val="16"/>
                <w:lang w:val="ro-MD"/>
              </w:rPr>
            </w:pPr>
            <w:r w:rsidRPr="00113DB1">
              <w:rPr>
                <w:rFonts w:asciiTheme="majorHAnsi" w:eastAsia="Times New Roman" w:hAnsiTheme="majorHAnsi" w:cstheme="majorHAnsi"/>
                <w:color w:val="000000" w:themeColor="text1"/>
                <w:sz w:val="16"/>
                <w:szCs w:val="16"/>
                <w:lang w:val="ro-MD"/>
              </w:rPr>
              <w:t>-1375.4</w:t>
            </w:r>
          </w:p>
        </w:tc>
        <w:tc>
          <w:tcPr>
            <w:tcW w:w="711" w:type="dxa"/>
            <w:shd w:val="clear" w:color="auto" w:fill="auto"/>
            <w:noWrap/>
            <w:vAlign w:val="center"/>
            <w:hideMark/>
          </w:tcPr>
          <w:p w14:paraId="3A2F4CF8" w14:textId="77777777" w:rsidR="009A284D" w:rsidRPr="00113DB1" w:rsidRDefault="009A284D" w:rsidP="00BF5426">
            <w:pPr>
              <w:spacing w:after="0" w:line="240" w:lineRule="auto"/>
              <w:ind w:left="-71" w:right="-62"/>
              <w:jc w:val="right"/>
              <w:rPr>
                <w:rFonts w:asciiTheme="majorHAnsi" w:eastAsia="Times New Roman" w:hAnsiTheme="majorHAnsi" w:cstheme="majorHAnsi"/>
                <w:color w:val="000000" w:themeColor="text1"/>
                <w:sz w:val="16"/>
                <w:szCs w:val="16"/>
                <w:lang w:val="ro-MD"/>
              </w:rPr>
            </w:pPr>
            <w:r w:rsidRPr="00113DB1">
              <w:rPr>
                <w:rFonts w:asciiTheme="majorHAnsi" w:eastAsia="Times New Roman" w:hAnsiTheme="majorHAnsi" w:cstheme="majorHAnsi"/>
                <w:color w:val="000000" w:themeColor="text1"/>
                <w:sz w:val="16"/>
                <w:szCs w:val="16"/>
                <w:lang w:val="ro-MD"/>
              </w:rPr>
              <w:t>-840.8</w:t>
            </w:r>
          </w:p>
        </w:tc>
        <w:tc>
          <w:tcPr>
            <w:tcW w:w="810" w:type="dxa"/>
            <w:shd w:val="clear" w:color="auto" w:fill="auto"/>
            <w:noWrap/>
            <w:vAlign w:val="center"/>
            <w:hideMark/>
          </w:tcPr>
          <w:p w14:paraId="43A8990A" w14:textId="77777777" w:rsidR="009A284D" w:rsidRPr="00113DB1" w:rsidRDefault="009A284D" w:rsidP="00BF5426">
            <w:pPr>
              <w:spacing w:after="0" w:line="240" w:lineRule="auto"/>
              <w:ind w:left="-71" w:right="-62"/>
              <w:jc w:val="right"/>
              <w:rPr>
                <w:rFonts w:asciiTheme="majorHAnsi" w:eastAsia="Times New Roman" w:hAnsiTheme="majorHAnsi" w:cstheme="majorHAnsi"/>
                <w:bCs/>
                <w:iCs/>
                <w:color w:val="000000" w:themeColor="text1"/>
                <w:sz w:val="16"/>
                <w:szCs w:val="16"/>
                <w:lang w:val="ro-MD"/>
              </w:rPr>
            </w:pPr>
            <w:r w:rsidRPr="00113DB1">
              <w:rPr>
                <w:rFonts w:asciiTheme="majorHAnsi" w:eastAsia="Times New Roman" w:hAnsiTheme="majorHAnsi" w:cstheme="majorHAnsi"/>
                <w:bCs/>
                <w:iCs/>
                <w:color w:val="000000" w:themeColor="text1"/>
                <w:sz w:val="16"/>
                <w:szCs w:val="16"/>
                <w:lang w:val="ro-MD"/>
              </w:rPr>
              <w:t>61.1</w:t>
            </w:r>
          </w:p>
        </w:tc>
        <w:tc>
          <w:tcPr>
            <w:tcW w:w="686" w:type="dxa"/>
            <w:shd w:val="clear" w:color="auto" w:fill="auto"/>
            <w:noWrap/>
            <w:vAlign w:val="center"/>
            <w:hideMark/>
          </w:tcPr>
          <w:p w14:paraId="3603F165" w14:textId="77777777" w:rsidR="009A284D" w:rsidRPr="00113DB1" w:rsidRDefault="009A284D" w:rsidP="00BF5426">
            <w:pPr>
              <w:spacing w:after="0" w:line="240" w:lineRule="auto"/>
              <w:ind w:left="-71" w:right="-62"/>
              <w:rPr>
                <w:rFonts w:asciiTheme="majorHAnsi" w:eastAsia="Times New Roman" w:hAnsiTheme="majorHAnsi" w:cstheme="majorHAnsi"/>
                <w:color w:val="000000" w:themeColor="text1"/>
                <w:sz w:val="16"/>
                <w:szCs w:val="16"/>
                <w:lang w:val="ro-MD"/>
              </w:rPr>
            </w:pPr>
            <w:r w:rsidRPr="00113DB1">
              <w:rPr>
                <w:rFonts w:asciiTheme="majorHAnsi" w:eastAsia="Times New Roman" w:hAnsiTheme="majorHAnsi" w:cstheme="majorHAnsi"/>
                <w:color w:val="000000" w:themeColor="text1"/>
                <w:sz w:val="16"/>
                <w:szCs w:val="16"/>
                <w:lang w:val="ro-MD"/>
              </w:rPr>
              <w:t> </w:t>
            </w:r>
          </w:p>
        </w:tc>
        <w:tc>
          <w:tcPr>
            <w:tcW w:w="672" w:type="dxa"/>
            <w:shd w:val="clear" w:color="auto" w:fill="auto"/>
            <w:noWrap/>
            <w:vAlign w:val="center"/>
            <w:hideMark/>
          </w:tcPr>
          <w:p w14:paraId="50508496" w14:textId="77777777" w:rsidR="009A284D" w:rsidRPr="00113DB1" w:rsidRDefault="009A284D" w:rsidP="00BF5426">
            <w:pPr>
              <w:spacing w:after="0" w:line="240" w:lineRule="auto"/>
              <w:ind w:left="-71" w:right="-62"/>
              <w:jc w:val="right"/>
              <w:rPr>
                <w:rFonts w:asciiTheme="majorHAnsi" w:eastAsia="Times New Roman" w:hAnsiTheme="majorHAnsi" w:cstheme="majorHAnsi"/>
                <w:color w:val="000000" w:themeColor="text1"/>
                <w:sz w:val="16"/>
                <w:szCs w:val="16"/>
                <w:lang w:val="ro-MD"/>
              </w:rPr>
            </w:pPr>
            <w:r w:rsidRPr="00113DB1">
              <w:rPr>
                <w:rFonts w:asciiTheme="majorHAnsi" w:eastAsia="Times New Roman" w:hAnsiTheme="majorHAnsi" w:cstheme="majorHAnsi"/>
                <w:color w:val="000000" w:themeColor="text1"/>
                <w:sz w:val="16"/>
                <w:szCs w:val="16"/>
                <w:lang w:val="ro-MD"/>
              </w:rPr>
              <w:t>-882.0</w:t>
            </w:r>
          </w:p>
        </w:tc>
        <w:tc>
          <w:tcPr>
            <w:tcW w:w="702" w:type="dxa"/>
            <w:shd w:val="clear" w:color="auto" w:fill="auto"/>
            <w:noWrap/>
            <w:vAlign w:val="center"/>
            <w:hideMark/>
          </w:tcPr>
          <w:p w14:paraId="3BFB409D" w14:textId="77777777" w:rsidR="009A284D" w:rsidRPr="00113DB1" w:rsidRDefault="009A284D" w:rsidP="00BF5426">
            <w:pPr>
              <w:spacing w:after="0" w:line="240" w:lineRule="auto"/>
              <w:ind w:left="-71" w:right="-62"/>
              <w:jc w:val="right"/>
              <w:rPr>
                <w:rFonts w:asciiTheme="majorHAnsi" w:eastAsia="Times New Roman" w:hAnsiTheme="majorHAnsi" w:cstheme="majorHAnsi"/>
                <w:color w:val="000000" w:themeColor="text1"/>
                <w:sz w:val="16"/>
                <w:szCs w:val="16"/>
                <w:lang w:val="ro-MD"/>
              </w:rPr>
            </w:pPr>
            <w:r w:rsidRPr="00113DB1">
              <w:rPr>
                <w:rFonts w:asciiTheme="majorHAnsi" w:eastAsia="Times New Roman" w:hAnsiTheme="majorHAnsi" w:cstheme="majorHAnsi"/>
                <w:color w:val="000000" w:themeColor="text1"/>
                <w:sz w:val="16"/>
                <w:szCs w:val="16"/>
                <w:lang w:val="ro-MD"/>
              </w:rPr>
              <w:t>800.1</w:t>
            </w:r>
          </w:p>
        </w:tc>
        <w:tc>
          <w:tcPr>
            <w:tcW w:w="785" w:type="dxa"/>
            <w:shd w:val="clear" w:color="auto" w:fill="auto"/>
            <w:noWrap/>
            <w:vAlign w:val="center"/>
            <w:hideMark/>
          </w:tcPr>
          <w:p w14:paraId="30EAA3DF" w14:textId="77777777" w:rsidR="009A284D" w:rsidRPr="00113DB1" w:rsidRDefault="009A284D" w:rsidP="00BF5426">
            <w:pPr>
              <w:spacing w:after="0" w:line="240" w:lineRule="auto"/>
              <w:ind w:left="-71" w:right="-62"/>
              <w:jc w:val="right"/>
              <w:rPr>
                <w:rFonts w:asciiTheme="majorHAnsi" w:eastAsia="Times New Roman" w:hAnsiTheme="majorHAnsi" w:cstheme="majorHAnsi"/>
                <w:bCs/>
                <w:iCs/>
                <w:color w:val="000000" w:themeColor="text1"/>
                <w:sz w:val="16"/>
                <w:szCs w:val="16"/>
                <w:lang w:val="ro-MD"/>
              </w:rPr>
            </w:pPr>
            <w:r w:rsidRPr="00113DB1">
              <w:rPr>
                <w:rFonts w:asciiTheme="majorHAnsi" w:eastAsia="Times New Roman" w:hAnsiTheme="majorHAnsi" w:cstheme="majorHAnsi"/>
                <w:bCs/>
                <w:iCs/>
                <w:color w:val="000000" w:themeColor="text1"/>
                <w:sz w:val="16"/>
                <w:szCs w:val="16"/>
                <w:lang w:val="ro-MD"/>
              </w:rPr>
              <w:t>-90.7</w:t>
            </w:r>
          </w:p>
        </w:tc>
      </w:tr>
      <w:tr w:rsidR="009A284D" w:rsidRPr="00113DB1" w14:paraId="6BE61F28" w14:textId="77777777" w:rsidTr="002E1C0C">
        <w:trPr>
          <w:gridAfter w:val="1"/>
          <w:wAfter w:w="10" w:type="dxa"/>
          <w:trHeight w:val="20"/>
        </w:trPr>
        <w:tc>
          <w:tcPr>
            <w:tcW w:w="4106" w:type="dxa"/>
            <w:shd w:val="clear" w:color="auto" w:fill="auto"/>
            <w:vAlign w:val="center"/>
            <w:hideMark/>
          </w:tcPr>
          <w:p w14:paraId="18F2C861" w14:textId="77777777" w:rsidR="009A284D" w:rsidRPr="00113DB1" w:rsidRDefault="00B409C6" w:rsidP="00BF5426">
            <w:pPr>
              <w:spacing w:after="0" w:line="240" w:lineRule="auto"/>
              <w:ind w:left="-71" w:right="-62"/>
              <w:rPr>
                <w:rFonts w:asciiTheme="majorHAnsi" w:eastAsia="Times New Roman" w:hAnsiTheme="majorHAnsi" w:cstheme="majorHAnsi"/>
                <w:bCs/>
                <w:color w:val="000000" w:themeColor="text1"/>
                <w:sz w:val="16"/>
                <w:szCs w:val="16"/>
                <w:lang w:val="ro-MD"/>
              </w:rPr>
            </w:pPr>
            <w:r w:rsidRPr="00113DB1">
              <w:rPr>
                <w:rFonts w:asciiTheme="majorHAnsi" w:eastAsia="Times New Roman" w:hAnsiTheme="majorHAnsi" w:cstheme="majorHAnsi"/>
                <w:bCs/>
                <w:color w:val="000000" w:themeColor="text1"/>
                <w:sz w:val="16"/>
                <w:szCs w:val="16"/>
                <w:lang w:val="ro-MD"/>
              </w:rPr>
              <w:t xml:space="preserve">Active financiare </w:t>
            </w:r>
          </w:p>
        </w:tc>
        <w:tc>
          <w:tcPr>
            <w:tcW w:w="721" w:type="dxa"/>
            <w:shd w:val="clear" w:color="auto" w:fill="auto"/>
            <w:noWrap/>
            <w:vAlign w:val="center"/>
            <w:hideMark/>
          </w:tcPr>
          <w:p w14:paraId="34FDE816" w14:textId="77777777" w:rsidR="009A284D" w:rsidRPr="00113DB1" w:rsidRDefault="009A284D" w:rsidP="00BF5426">
            <w:pPr>
              <w:spacing w:after="0" w:line="240" w:lineRule="auto"/>
              <w:ind w:left="-71" w:right="-62"/>
              <w:rPr>
                <w:rFonts w:asciiTheme="majorHAnsi" w:eastAsia="Times New Roman" w:hAnsiTheme="majorHAnsi" w:cstheme="majorHAnsi"/>
                <w:color w:val="000000" w:themeColor="text1"/>
                <w:sz w:val="16"/>
                <w:szCs w:val="16"/>
                <w:lang w:val="ro-MD"/>
              </w:rPr>
            </w:pPr>
            <w:r w:rsidRPr="00113DB1">
              <w:rPr>
                <w:rFonts w:asciiTheme="majorHAnsi" w:eastAsia="Times New Roman" w:hAnsiTheme="majorHAnsi" w:cstheme="majorHAnsi"/>
                <w:color w:val="000000" w:themeColor="text1"/>
                <w:sz w:val="16"/>
                <w:szCs w:val="16"/>
                <w:lang w:val="ro-MD"/>
              </w:rPr>
              <w:t> </w:t>
            </w:r>
          </w:p>
        </w:tc>
        <w:tc>
          <w:tcPr>
            <w:tcW w:w="711" w:type="dxa"/>
            <w:shd w:val="clear" w:color="auto" w:fill="auto"/>
            <w:noWrap/>
            <w:vAlign w:val="center"/>
            <w:hideMark/>
          </w:tcPr>
          <w:p w14:paraId="0BBD6C56" w14:textId="77777777" w:rsidR="009A284D" w:rsidRPr="00113DB1" w:rsidRDefault="009A284D" w:rsidP="00BF5426">
            <w:pPr>
              <w:spacing w:after="0" w:line="240" w:lineRule="auto"/>
              <w:ind w:left="-71" w:right="-62"/>
              <w:jc w:val="right"/>
              <w:rPr>
                <w:rFonts w:asciiTheme="majorHAnsi" w:eastAsia="Times New Roman" w:hAnsiTheme="majorHAnsi" w:cstheme="majorHAnsi"/>
                <w:color w:val="000000" w:themeColor="text1"/>
                <w:sz w:val="16"/>
                <w:szCs w:val="16"/>
                <w:lang w:val="ro-MD"/>
              </w:rPr>
            </w:pPr>
            <w:r w:rsidRPr="00113DB1">
              <w:rPr>
                <w:rFonts w:asciiTheme="majorHAnsi" w:eastAsia="Times New Roman" w:hAnsiTheme="majorHAnsi" w:cstheme="majorHAnsi"/>
                <w:color w:val="000000" w:themeColor="text1"/>
                <w:sz w:val="16"/>
                <w:szCs w:val="16"/>
                <w:lang w:val="ro-MD"/>
              </w:rPr>
              <w:t>-2.9</w:t>
            </w:r>
          </w:p>
        </w:tc>
        <w:tc>
          <w:tcPr>
            <w:tcW w:w="810" w:type="dxa"/>
            <w:shd w:val="clear" w:color="auto" w:fill="auto"/>
            <w:noWrap/>
            <w:vAlign w:val="center"/>
            <w:hideMark/>
          </w:tcPr>
          <w:p w14:paraId="7CF1D8A2" w14:textId="77777777" w:rsidR="009A284D" w:rsidRPr="00113DB1" w:rsidRDefault="009A284D" w:rsidP="00BF5426">
            <w:pPr>
              <w:spacing w:after="0" w:line="240" w:lineRule="auto"/>
              <w:ind w:left="-71" w:right="-62"/>
              <w:jc w:val="right"/>
              <w:rPr>
                <w:rFonts w:asciiTheme="majorHAnsi" w:eastAsia="Times New Roman" w:hAnsiTheme="majorHAnsi" w:cstheme="majorHAnsi"/>
                <w:bCs/>
                <w:iCs/>
                <w:color w:val="000000" w:themeColor="text1"/>
                <w:sz w:val="16"/>
                <w:szCs w:val="16"/>
                <w:lang w:val="ro-MD"/>
              </w:rPr>
            </w:pPr>
            <w:r w:rsidRPr="00113DB1">
              <w:rPr>
                <w:rFonts w:asciiTheme="majorHAnsi" w:eastAsia="Times New Roman" w:hAnsiTheme="majorHAnsi" w:cstheme="majorHAnsi"/>
                <w:bCs/>
                <w:iCs/>
                <w:color w:val="000000" w:themeColor="text1"/>
                <w:sz w:val="16"/>
                <w:szCs w:val="16"/>
                <w:lang w:val="ro-MD"/>
              </w:rPr>
              <w:t> </w:t>
            </w:r>
          </w:p>
        </w:tc>
        <w:tc>
          <w:tcPr>
            <w:tcW w:w="686" w:type="dxa"/>
            <w:shd w:val="clear" w:color="auto" w:fill="auto"/>
            <w:noWrap/>
            <w:vAlign w:val="center"/>
            <w:hideMark/>
          </w:tcPr>
          <w:p w14:paraId="6510C44C" w14:textId="77777777" w:rsidR="009A284D" w:rsidRPr="00113DB1" w:rsidRDefault="009A284D" w:rsidP="00BF5426">
            <w:pPr>
              <w:spacing w:after="0" w:line="240" w:lineRule="auto"/>
              <w:ind w:left="-71" w:right="-62"/>
              <w:rPr>
                <w:rFonts w:asciiTheme="majorHAnsi" w:eastAsia="Times New Roman" w:hAnsiTheme="majorHAnsi" w:cstheme="majorHAnsi"/>
                <w:color w:val="000000" w:themeColor="text1"/>
                <w:sz w:val="16"/>
                <w:szCs w:val="16"/>
                <w:lang w:val="ro-MD"/>
              </w:rPr>
            </w:pPr>
            <w:r w:rsidRPr="00113DB1">
              <w:rPr>
                <w:rFonts w:asciiTheme="majorHAnsi" w:eastAsia="Times New Roman" w:hAnsiTheme="majorHAnsi" w:cstheme="majorHAnsi"/>
                <w:color w:val="000000" w:themeColor="text1"/>
                <w:sz w:val="16"/>
                <w:szCs w:val="16"/>
                <w:lang w:val="ro-MD"/>
              </w:rPr>
              <w:t> </w:t>
            </w:r>
          </w:p>
        </w:tc>
        <w:tc>
          <w:tcPr>
            <w:tcW w:w="672" w:type="dxa"/>
            <w:shd w:val="clear" w:color="auto" w:fill="auto"/>
            <w:noWrap/>
            <w:vAlign w:val="center"/>
            <w:hideMark/>
          </w:tcPr>
          <w:p w14:paraId="4F4784C7" w14:textId="77777777" w:rsidR="009A284D" w:rsidRPr="00113DB1" w:rsidRDefault="009A284D" w:rsidP="00BF5426">
            <w:pPr>
              <w:spacing w:after="0" w:line="240" w:lineRule="auto"/>
              <w:ind w:left="-71" w:right="-62"/>
              <w:rPr>
                <w:rFonts w:asciiTheme="majorHAnsi" w:eastAsia="Times New Roman" w:hAnsiTheme="majorHAnsi" w:cstheme="majorHAnsi"/>
                <w:color w:val="000000" w:themeColor="text1"/>
                <w:sz w:val="16"/>
                <w:szCs w:val="16"/>
                <w:lang w:val="ro-MD"/>
              </w:rPr>
            </w:pPr>
            <w:r w:rsidRPr="00113DB1">
              <w:rPr>
                <w:rFonts w:asciiTheme="majorHAnsi" w:eastAsia="Times New Roman" w:hAnsiTheme="majorHAnsi" w:cstheme="majorHAnsi"/>
                <w:color w:val="000000" w:themeColor="text1"/>
                <w:sz w:val="16"/>
                <w:szCs w:val="16"/>
                <w:lang w:val="ro-MD"/>
              </w:rPr>
              <w:t> </w:t>
            </w:r>
          </w:p>
        </w:tc>
        <w:tc>
          <w:tcPr>
            <w:tcW w:w="702" w:type="dxa"/>
            <w:shd w:val="clear" w:color="auto" w:fill="auto"/>
            <w:noWrap/>
            <w:vAlign w:val="center"/>
            <w:hideMark/>
          </w:tcPr>
          <w:p w14:paraId="05BDB916" w14:textId="77777777" w:rsidR="009A284D" w:rsidRPr="00113DB1" w:rsidRDefault="009A284D" w:rsidP="00BF5426">
            <w:pPr>
              <w:spacing w:after="0" w:line="240" w:lineRule="auto"/>
              <w:ind w:left="-71" w:right="-62"/>
              <w:jc w:val="right"/>
              <w:rPr>
                <w:rFonts w:asciiTheme="majorHAnsi" w:eastAsia="Times New Roman" w:hAnsiTheme="majorHAnsi" w:cstheme="majorHAnsi"/>
                <w:color w:val="000000" w:themeColor="text1"/>
                <w:sz w:val="16"/>
                <w:szCs w:val="16"/>
                <w:lang w:val="ro-MD"/>
              </w:rPr>
            </w:pPr>
            <w:r w:rsidRPr="00113DB1">
              <w:rPr>
                <w:rFonts w:asciiTheme="majorHAnsi" w:eastAsia="Times New Roman" w:hAnsiTheme="majorHAnsi" w:cstheme="majorHAnsi"/>
                <w:color w:val="000000" w:themeColor="text1"/>
                <w:sz w:val="16"/>
                <w:szCs w:val="16"/>
                <w:lang w:val="ro-MD"/>
              </w:rPr>
              <w:t>-0.9</w:t>
            </w:r>
          </w:p>
        </w:tc>
        <w:tc>
          <w:tcPr>
            <w:tcW w:w="785" w:type="dxa"/>
            <w:shd w:val="clear" w:color="auto" w:fill="auto"/>
            <w:noWrap/>
            <w:vAlign w:val="center"/>
            <w:hideMark/>
          </w:tcPr>
          <w:p w14:paraId="5A723EF5" w14:textId="77777777" w:rsidR="009A284D" w:rsidRPr="00113DB1" w:rsidRDefault="009A284D" w:rsidP="00BF5426">
            <w:pPr>
              <w:spacing w:after="0" w:line="240" w:lineRule="auto"/>
              <w:ind w:left="-71" w:right="-62"/>
              <w:jc w:val="right"/>
              <w:rPr>
                <w:rFonts w:asciiTheme="majorHAnsi" w:eastAsia="Times New Roman" w:hAnsiTheme="majorHAnsi" w:cstheme="majorHAnsi"/>
                <w:bCs/>
                <w:iCs/>
                <w:color w:val="000000" w:themeColor="text1"/>
                <w:sz w:val="16"/>
                <w:szCs w:val="16"/>
                <w:lang w:val="ro-MD"/>
              </w:rPr>
            </w:pPr>
            <w:r w:rsidRPr="00113DB1">
              <w:rPr>
                <w:rFonts w:asciiTheme="majorHAnsi" w:eastAsia="Times New Roman" w:hAnsiTheme="majorHAnsi" w:cstheme="majorHAnsi"/>
                <w:bCs/>
                <w:iCs/>
                <w:color w:val="000000" w:themeColor="text1"/>
                <w:sz w:val="16"/>
                <w:szCs w:val="16"/>
                <w:lang w:val="ro-MD"/>
              </w:rPr>
              <w:t> </w:t>
            </w:r>
          </w:p>
        </w:tc>
      </w:tr>
      <w:tr w:rsidR="009A284D" w:rsidRPr="00113DB1" w14:paraId="48367AD5" w14:textId="77777777" w:rsidTr="002E1C0C">
        <w:trPr>
          <w:gridAfter w:val="1"/>
          <w:wAfter w:w="10" w:type="dxa"/>
          <w:trHeight w:val="20"/>
        </w:trPr>
        <w:tc>
          <w:tcPr>
            <w:tcW w:w="4106" w:type="dxa"/>
            <w:shd w:val="clear" w:color="auto" w:fill="auto"/>
            <w:vAlign w:val="center"/>
            <w:hideMark/>
          </w:tcPr>
          <w:p w14:paraId="76463FC8" w14:textId="5BF2B405" w:rsidR="009A284D" w:rsidRPr="00113DB1" w:rsidRDefault="00B409C6" w:rsidP="00BF5426">
            <w:pPr>
              <w:spacing w:after="0" w:line="240" w:lineRule="auto"/>
              <w:ind w:left="-71" w:right="-62"/>
              <w:rPr>
                <w:rFonts w:asciiTheme="majorHAnsi" w:eastAsia="Times New Roman" w:hAnsiTheme="majorHAnsi" w:cstheme="majorHAnsi"/>
                <w:bCs/>
                <w:color w:val="000000" w:themeColor="text1"/>
                <w:sz w:val="16"/>
                <w:szCs w:val="16"/>
                <w:lang w:val="ro-MD"/>
              </w:rPr>
            </w:pPr>
            <w:r w:rsidRPr="00113DB1">
              <w:rPr>
                <w:rFonts w:asciiTheme="majorHAnsi" w:eastAsia="Times New Roman" w:hAnsiTheme="majorHAnsi" w:cstheme="majorHAnsi"/>
                <w:bCs/>
                <w:color w:val="000000" w:themeColor="text1"/>
                <w:sz w:val="16"/>
                <w:szCs w:val="16"/>
                <w:lang w:val="ro-MD"/>
              </w:rPr>
              <w:t>Soldul de mijloace băne</w:t>
            </w:r>
            <w:r w:rsidR="00113DB1">
              <w:rPr>
                <w:rFonts w:asciiTheme="majorHAnsi" w:eastAsia="Times New Roman" w:hAnsiTheme="majorHAnsi" w:cstheme="majorHAnsi"/>
                <w:bCs/>
                <w:color w:val="000000" w:themeColor="text1"/>
                <w:sz w:val="16"/>
                <w:szCs w:val="16"/>
                <w:lang w:val="ro-MD"/>
              </w:rPr>
              <w:t>ș</w:t>
            </w:r>
            <w:r w:rsidRPr="00113DB1">
              <w:rPr>
                <w:rFonts w:asciiTheme="majorHAnsi" w:eastAsia="Times New Roman" w:hAnsiTheme="majorHAnsi" w:cstheme="majorHAnsi"/>
                <w:bCs/>
                <w:color w:val="000000" w:themeColor="text1"/>
                <w:sz w:val="16"/>
                <w:szCs w:val="16"/>
                <w:lang w:val="ro-MD"/>
              </w:rPr>
              <w:t>ti la începutul anului</w:t>
            </w:r>
          </w:p>
        </w:tc>
        <w:tc>
          <w:tcPr>
            <w:tcW w:w="721" w:type="dxa"/>
            <w:shd w:val="clear" w:color="auto" w:fill="auto"/>
            <w:noWrap/>
            <w:vAlign w:val="center"/>
            <w:hideMark/>
          </w:tcPr>
          <w:p w14:paraId="0009DE69" w14:textId="77777777" w:rsidR="009A284D" w:rsidRPr="00113DB1" w:rsidRDefault="009A284D" w:rsidP="00BC6761">
            <w:pPr>
              <w:spacing w:after="0" w:line="240" w:lineRule="auto"/>
              <w:ind w:left="-71" w:right="-62"/>
              <w:jc w:val="right"/>
              <w:rPr>
                <w:rFonts w:asciiTheme="majorHAnsi" w:eastAsia="Times New Roman" w:hAnsiTheme="majorHAnsi" w:cstheme="majorHAnsi"/>
                <w:color w:val="000000" w:themeColor="text1"/>
                <w:sz w:val="16"/>
                <w:szCs w:val="16"/>
                <w:lang w:val="ro-MD"/>
              </w:rPr>
            </w:pPr>
            <w:r w:rsidRPr="00113DB1">
              <w:rPr>
                <w:rFonts w:asciiTheme="majorHAnsi" w:eastAsia="Times New Roman" w:hAnsiTheme="majorHAnsi" w:cstheme="majorHAnsi"/>
                <w:color w:val="000000" w:themeColor="text1"/>
                <w:sz w:val="16"/>
                <w:szCs w:val="16"/>
                <w:lang w:val="ro-MD"/>
              </w:rPr>
              <w:t>1759.6</w:t>
            </w:r>
          </w:p>
        </w:tc>
        <w:tc>
          <w:tcPr>
            <w:tcW w:w="711" w:type="dxa"/>
            <w:shd w:val="clear" w:color="auto" w:fill="auto"/>
            <w:noWrap/>
            <w:vAlign w:val="center"/>
            <w:hideMark/>
          </w:tcPr>
          <w:p w14:paraId="15A61446" w14:textId="77777777" w:rsidR="009A284D" w:rsidRPr="00113DB1" w:rsidRDefault="009A284D">
            <w:pPr>
              <w:spacing w:after="0" w:line="240" w:lineRule="auto"/>
              <w:ind w:left="-71" w:right="-62"/>
              <w:jc w:val="right"/>
              <w:rPr>
                <w:rFonts w:asciiTheme="majorHAnsi" w:eastAsia="Times New Roman" w:hAnsiTheme="majorHAnsi" w:cstheme="majorHAnsi"/>
                <w:color w:val="000000" w:themeColor="text1"/>
                <w:sz w:val="16"/>
                <w:szCs w:val="16"/>
                <w:lang w:val="ro-MD"/>
              </w:rPr>
            </w:pPr>
            <w:r w:rsidRPr="00113DB1">
              <w:rPr>
                <w:rFonts w:asciiTheme="majorHAnsi" w:eastAsia="Times New Roman" w:hAnsiTheme="majorHAnsi" w:cstheme="majorHAnsi"/>
                <w:color w:val="000000" w:themeColor="text1"/>
                <w:sz w:val="16"/>
                <w:szCs w:val="16"/>
                <w:lang w:val="ro-MD"/>
              </w:rPr>
              <w:t>1848.</w:t>
            </w:r>
            <w:r w:rsidR="00BA44D0" w:rsidRPr="00113DB1">
              <w:rPr>
                <w:rFonts w:asciiTheme="majorHAnsi" w:eastAsia="Times New Roman" w:hAnsiTheme="majorHAnsi" w:cstheme="majorHAnsi"/>
                <w:color w:val="000000" w:themeColor="text1"/>
                <w:sz w:val="16"/>
                <w:szCs w:val="16"/>
                <w:lang w:val="ro-MD"/>
              </w:rPr>
              <w:t>5</w:t>
            </w:r>
          </w:p>
        </w:tc>
        <w:tc>
          <w:tcPr>
            <w:tcW w:w="810" w:type="dxa"/>
            <w:shd w:val="clear" w:color="auto" w:fill="auto"/>
            <w:noWrap/>
            <w:vAlign w:val="center"/>
            <w:hideMark/>
          </w:tcPr>
          <w:p w14:paraId="1F6488C4" w14:textId="77777777" w:rsidR="009A284D" w:rsidRPr="00113DB1" w:rsidRDefault="009A284D" w:rsidP="00BF5426">
            <w:pPr>
              <w:spacing w:after="0" w:line="240" w:lineRule="auto"/>
              <w:ind w:left="-71" w:right="-62"/>
              <w:jc w:val="right"/>
              <w:rPr>
                <w:rFonts w:asciiTheme="majorHAnsi" w:eastAsia="Times New Roman" w:hAnsiTheme="majorHAnsi" w:cstheme="majorHAnsi"/>
                <w:b/>
                <w:bCs/>
                <w:iCs/>
                <w:color w:val="000000" w:themeColor="text1"/>
                <w:sz w:val="16"/>
                <w:szCs w:val="16"/>
                <w:lang w:val="ro-MD"/>
              </w:rPr>
            </w:pPr>
            <w:r w:rsidRPr="00113DB1">
              <w:rPr>
                <w:rFonts w:asciiTheme="majorHAnsi" w:eastAsia="Times New Roman" w:hAnsiTheme="majorHAnsi" w:cstheme="majorHAnsi"/>
                <w:b/>
                <w:bCs/>
                <w:iCs/>
                <w:color w:val="000000" w:themeColor="text1"/>
                <w:sz w:val="16"/>
                <w:szCs w:val="16"/>
                <w:lang w:val="ro-MD"/>
              </w:rPr>
              <w:t> </w:t>
            </w:r>
          </w:p>
        </w:tc>
        <w:tc>
          <w:tcPr>
            <w:tcW w:w="686" w:type="dxa"/>
            <w:shd w:val="clear" w:color="auto" w:fill="auto"/>
            <w:noWrap/>
            <w:vAlign w:val="center"/>
            <w:hideMark/>
          </w:tcPr>
          <w:p w14:paraId="6EDF8556" w14:textId="77777777" w:rsidR="009A284D" w:rsidRPr="00113DB1" w:rsidRDefault="009A284D" w:rsidP="00BF5426">
            <w:pPr>
              <w:spacing w:after="0" w:line="240" w:lineRule="auto"/>
              <w:ind w:left="-71" w:right="-62"/>
              <w:rPr>
                <w:rFonts w:asciiTheme="majorHAnsi" w:eastAsia="Times New Roman" w:hAnsiTheme="majorHAnsi" w:cstheme="majorHAnsi"/>
                <w:color w:val="000000" w:themeColor="text1"/>
                <w:sz w:val="16"/>
                <w:szCs w:val="16"/>
                <w:lang w:val="ro-MD"/>
              </w:rPr>
            </w:pPr>
            <w:r w:rsidRPr="00113DB1">
              <w:rPr>
                <w:rFonts w:asciiTheme="majorHAnsi" w:eastAsia="Times New Roman" w:hAnsiTheme="majorHAnsi" w:cstheme="majorHAnsi"/>
                <w:color w:val="000000" w:themeColor="text1"/>
                <w:sz w:val="16"/>
                <w:szCs w:val="16"/>
                <w:lang w:val="ro-MD"/>
              </w:rPr>
              <w:t> </w:t>
            </w:r>
          </w:p>
        </w:tc>
        <w:tc>
          <w:tcPr>
            <w:tcW w:w="672" w:type="dxa"/>
            <w:shd w:val="clear" w:color="auto" w:fill="auto"/>
            <w:noWrap/>
            <w:vAlign w:val="center"/>
            <w:hideMark/>
          </w:tcPr>
          <w:p w14:paraId="100B1C78" w14:textId="77777777" w:rsidR="009A284D" w:rsidRPr="00113DB1" w:rsidRDefault="009A284D" w:rsidP="00BC6761">
            <w:pPr>
              <w:spacing w:after="0" w:line="240" w:lineRule="auto"/>
              <w:ind w:left="-71" w:right="-62"/>
              <w:jc w:val="right"/>
              <w:rPr>
                <w:rFonts w:asciiTheme="majorHAnsi" w:eastAsia="Times New Roman" w:hAnsiTheme="majorHAnsi" w:cstheme="majorHAnsi"/>
                <w:color w:val="000000" w:themeColor="text1"/>
                <w:sz w:val="16"/>
                <w:szCs w:val="16"/>
                <w:lang w:val="ro-MD"/>
              </w:rPr>
            </w:pPr>
            <w:r w:rsidRPr="00113DB1">
              <w:rPr>
                <w:rFonts w:asciiTheme="majorHAnsi" w:eastAsia="Times New Roman" w:hAnsiTheme="majorHAnsi" w:cstheme="majorHAnsi"/>
                <w:color w:val="000000" w:themeColor="text1"/>
                <w:sz w:val="16"/>
                <w:szCs w:val="16"/>
                <w:lang w:val="ro-MD"/>
              </w:rPr>
              <w:t>918.8</w:t>
            </w:r>
          </w:p>
        </w:tc>
        <w:tc>
          <w:tcPr>
            <w:tcW w:w="702" w:type="dxa"/>
            <w:shd w:val="clear" w:color="auto" w:fill="auto"/>
            <w:noWrap/>
            <w:vAlign w:val="center"/>
            <w:hideMark/>
          </w:tcPr>
          <w:p w14:paraId="154FF48C" w14:textId="77777777" w:rsidR="009A284D" w:rsidRPr="00113DB1" w:rsidRDefault="009A284D">
            <w:pPr>
              <w:spacing w:after="0" w:line="240" w:lineRule="auto"/>
              <w:ind w:left="-71" w:right="-62"/>
              <w:jc w:val="right"/>
              <w:rPr>
                <w:rFonts w:asciiTheme="majorHAnsi" w:eastAsia="Times New Roman" w:hAnsiTheme="majorHAnsi" w:cstheme="majorHAnsi"/>
                <w:color w:val="000000" w:themeColor="text1"/>
                <w:sz w:val="16"/>
                <w:szCs w:val="16"/>
                <w:lang w:val="ro-MD"/>
              </w:rPr>
            </w:pPr>
            <w:r w:rsidRPr="00113DB1">
              <w:rPr>
                <w:rFonts w:asciiTheme="majorHAnsi" w:eastAsia="Times New Roman" w:hAnsiTheme="majorHAnsi" w:cstheme="majorHAnsi"/>
                <w:color w:val="000000" w:themeColor="text1"/>
                <w:sz w:val="16"/>
                <w:szCs w:val="16"/>
                <w:lang w:val="ro-MD"/>
              </w:rPr>
              <w:t>1004.7</w:t>
            </w:r>
          </w:p>
        </w:tc>
        <w:tc>
          <w:tcPr>
            <w:tcW w:w="785" w:type="dxa"/>
            <w:shd w:val="clear" w:color="auto" w:fill="auto"/>
            <w:noWrap/>
            <w:vAlign w:val="center"/>
            <w:hideMark/>
          </w:tcPr>
          <w:p w14:paraId="3765673E" w14:textId="77777777" w:rsidR="009A284D" w:rsidRPr="00113DB1" w:rsidRDefault="009A284D" w:rsidP="00BF5426">
            <w:pPr>
              <w:spacing w:after="0" w:line="240" w:lineRule="auto"/>
              <w:ind w:left="-71" w:right="-62"/>
              <w:jc w:val="right"/>
              <w:rPr>
                <w:rFonts w:asciiTheme="majorHAnsi" w:eastAsia="Times New Roman" w:hAnsiTheme="majorHAnsi" w:cstheme="majorHAnsi"/>
                <w:b/>
                <w:bCs/>
                <w:iCs/>
                <w:color w:val="000000" w:themeColor="text1"/>
                <w:sz w:val="16"/>
                <w:szCs w:val="16"/>
                <w:lang w:val="ro-MD"/>
              </w:rPr>
            </w:pPr>
            <w:r w:rsidRPr="00113DB1">
              <w:rPr>
                <w:rFonts w:asciiTheme="majorHAnsi" w:eastAsia="Times New Roman" w:hAnsiTheme="majorHAnsi" w:cstheme="majorHAnsi"/>
                <w:b/>
                <w:bCs/>
                <w:iCs/>
                <w:color w:val="000000" w:themeColor="text1"/>
                <w:sz w:val="16"/>
                <w:szCs w:val="16"/>
                <w:lang w:val="ro-MD"/>
              </w:rPr>
              <w:t> </w:t>
            </w:r>
          </w:p>
        </w:tc>
      </w:tr>
      <w:tr w:rsidR="009A284D" w:rsidRPr="00113DB1" w14:paraId="537752D9" w14:textId="77777777" w:rsidTr="002E1C0C">
        <w:trPr>
          <w:gridAfter w:val="1"/>
          <w:wAfter w:w="10" w:type="dxa"/>
          <w:trHeight w:val="20"/>
        </w:trPr>
        <w:tc>
          <w:tcPr>
            <w:tcW w:w="4106" w:type="dxa"/>
            <w:shd w:val="clear" w:color="auto" w:fill="auto"/>
            <w:vAlign w:val="center"/>
            <w:hideMark/>
          </w:tcPr>
          <w:p w14:paraId="6D1317E4" w14:textId="7BB0435D" w:rsidR="009A284D" w:rsidRPr="00113DB1" w:rsidRDefault="00B409C6" w:rsidP="00BF5426">
            <w:pPr>
              <w:spacing w:after="0" w:line="240" w:lineRule="auto"/>
              <w:ind w:left="-71" w:right="-62"/>
              <w:rPr>
                <w:rFonts w:asciiTheme="majorHAnsi" w:eastAsia="Times New Roman" w:hAnsiTheme="majorHAnsi" w:cstheme="majorHAnsi"/>
                <w:bCs/>
                <w:color w:val="000000" w:themeColor="text1"/>
                <w:sz w:val="16"/>
                <w:szCs w:val="16"/>
                <w:lang w:val="ro-MD"/>
              </w:rPr>
            </w:pPr>
            <w:r w:rsidRPr="00113DB1">
              <w:rPr>
                <w:rFonts w:asciiTheme="majorHAnsi" w:eastAsia="Times New Roman" w:hAnsiTheme="majorHAnsi" w:cstheme="majorHAnsi"/>
                <w:bCs/>
                <w:color w:val="000000" w:themeColor="text1"/>
                <w:sz w:val="16"/>
                <w:szCs w:val="16"/>
                <w:lang w:val="ro-MD"/>
              </w:rPr>
              <w:t>Soldul de mijloace băne</w:t>
            </w:r>
            <w:r w:rsidR="00113DB1">
              <w:rPr>
                <w:rFonts w:asciiTheme="majorHAnsi" w:eastAsia="Times New Roman" w:hAnsiTheme="majorHAnsi" w:cstheme="majorHAnsi"/>
                <w:bCs/>
                <w:color w:val="000000" w:themeColor="text1"/>
                <w:sz w:val="16"/>
                <w:szCs w:val="16"/>
                <w:lang w:val="ro-MD"/>
              </w:rPr>
              <w:t>ș</w:t>
            </w:r>
            <w:r w:rsidRPr="00113DB1">
              <w:rPr>
                <w:rFonts w:asciiTheme="majorHAnsi" w:eastAsia="Times New Roman" w:hAnsiTheme="majorHAnsi" w:cstheme="majorHAnsi"/>
                <w:bCs/>
                <w:color w:val="000000" w:themeColor="text1"/>
                <w:sz w:val="16"/>
                <w:szCs w:val="16"/>
                <w:lang w:val="ro-MD"/>
              </w:rPr>
              <w:t>ti la sfâr</w:t>
            </w:r>
            <w:r w:rsidR="00113DB1">
              <w:rPr>
                <w:rFonts w:asciiTheme="majorHAnsi" w:eastAsia="Times New Roman" w:hAnsiTheme="majorHAnsi" w:cstheme="majorHAnsi"/>
                <w:bCs/>
                <w:color w:val="000000" w:themeColor="text1"/>
                <w:sz w:val="16"/>
                <w:szCs w:val="16"/>
                <w:lang w:val="ro-MD"/>
              </w:rPr>
              <w:t>ș</w:t>
            </w:r>
            <w:r w:rsidRPr="00113DB1">
              <w:rPr>
                <w:rFonts w:asciiTheme="majorHAnsi" w:eastAsia="Times New Roman" w:hAnsiTheme="majorHAnsi" w:cstheme="majorHAnsi"/>
                <w:bCs/>
                <w:color w:val="000000" w:themeColor="text1"/>
                <w:sz w:val="16"/>
                <w:szCs w:val="16"/>
                <w:lang w:val="ro-MD"/>
              </w:rPr>
              <w:t>itul anului</w:t>
            </w:r>
          </w:p>
        </w:tc>
        <w:tc>
          <w:tcPr>
            <w:tcW w:w="721" w:type="dxa"/>
            <w:shd w:val="clear" w:color="auto" w:fill="auto"/>
            <w:noWrap/>
            <w:vAlign w:val="center"/>
            <w:hideMark/>
          </w:tcPr>
          <w:p w14:paraId="10886FDB" w14:textId="77777777" w:rsidR="009A284D" w:rsidRPr="00113DB1" w:rsidRDefault="009A284D" w:rsidP="00BC6761">
            <w:pPr>
              <w:spacing w:after="0" w:line="240" w:lineRule="auto"/>
              <w:ind w:left="-71" w:right="-62"/>
              <w:jc w:val="right"/>
              <w:rPr>
                <w:rFonts w:asciiTheme="majorHAnsi" w:eastAsia="Times New Roman" w:hAnsiTheme="majorHAnsi" w:cstheme="majorHAnsi"/>
                <w:color w:val="000000" w:themeColor="text1"/>
                <w:sz w:val="16"/>
                <w:szCs w:val="16"/>
                <w:lang w:val="ro-MD"/>
              </w:rPr>
            </w:pPr>
            <w:r w:rsidRPr="00113DB1">
              <w:rPr>
                <w:rFonts w:asciiTheme="majorHAnsi" w:eastAsia="Times New Roman" w:hAnsiTheme="majorHAnsi" w:cstheme="majorHAnsi"/>
                <w:color w:val="000000" w:themeColor="text1"/>
                <w:sz w:val="16"/>
                <w:szCs w:val="16"/>
                <w:lang w:val="ro-MD"/>
              </w:rPr>
              <w:t>-384.2</w:t>
            </w:r>
          </w:p>
        </w:tc>
        <w:tc>
          <w:tcPr>
            <w:tcW w:w="711" w:type="dxa"/>
            <w:shd w:val="clear" w:color="auto" w:fill="auto"/>
            <w:noWrap/>
            <w:vAlign w:val="center"/>
            <w:hideMark/>
          </w:tcPr>
          <w:p w14:paraId="5D37D8EF" w14:textId="77777777" w:rsidR="009A284D" w:rsidRPr="00113DB1" w:rsidRDefault="009A284D">
            <w:pPr>
              <w:spacing w:after="0" w:line="240" w:lineRule="auto"/>
              <w:ind w:left="-71" w:right="-62"/>
              <w:jc w:val="right"/>
              <w:rPr>
                <w:rFonts w:asciiTheme="majorHAnsi" w:eastAsia="Times New Roman" w:hAnsiTheme="majorHAnsi" w:cstheme="majorHAnsi"/>
                <w:color w:val="000000" w:themeColor="text1"/>
                <w:sz w:val="16"/>
                <w:szCs w:val="16"/>
                <w:lang w:val="ro-MD"/>
              </w:rPr>
            </w:pPr>
            <w:r w:rsidRPr="00113DB1">
              <w:rPr>
                <w:rFonts w:asciiTheme="majorHAnsi" w:eastAsia="Times New Roman" w:hAnsiTheme="majorHAnsi" w:cstheme="majorHAnsi"/>
                <w:color w:val="000000" w:themeColor="text1"/>
                <w:sz w:val="16"/>
                <w:szCs w:val="16"/>
                <w:lang w:val="ro-MD"/>
              </w:rPr>
              <w:t>-1004.7</w:t>
            </w:r>
          </w:p>
        </w:tc>
        <w:tc>
          <w:tcPr>
            <w:tcW w:w="810" w:type="dxa"/>
            <w:shd w:val="clear" w:color="auto" w:fill="auto"/>
            <w:noWrap/>
            <w:vAlign w:val="center"/>
            <w:hideMark/>
          </w:tcPr>
          <w:p w14:paraId="428A2164" w14:textId="77777777" w:rsidR="009A284D" w:rsidRPr="00113DB1" w:rsidRDefault="009A284D" w:rsidP="00BF5426">
            <w:pPr>
              <w:spacing w:after="0" w:line="240" w:lineRule="auto"/>
              <w:ind w:left="-71" w:right="-62"/>
              <w:jc w:val="right"/>
              <w:rPr>
                <w:rFonts w:asciiTheme="majorHAnsi" w:eastAsia="Times New Roman" w:hAnsiTheme="majorHAnsi" w:cstheme="majorHAnsi"/>
                <w:b/>
                <w:bCs/>
                <w:iCs/>
                <w:color w:val="000000" w:themeColor="text1"/>
                <w:sz w:val="16"/>
                <w:szCs w:val="16"/>
                <w:lang w:val="ro-MD"/>
              </w:rPr>
            </w:pPr>
            <w:r w:rsidRPr="00113DB1">
              <w:rPr>
                <w:rFonts w:asciiTheme="majorHAnsi" w:eastAsia="Times New Roman" w:hAnsiTheme="majorHAnsi" w:cstheme="majorHAnsi"/>
                <w:b/>
                <w:bCs/>
                <w:iCs/>
                <w:color w:val="000000" w:themeColor="text1"/>
                <w:sz w:val="16"/>
                <w:szCs w:val="16"/>
                <w:lang w:val="ro-MD"/>
              </w:rPr>
              <w:t> </w:t>
            </w:r>
          </w:p>
        </w:tc>
        <w:tc>
          <w:tcPr>
            <w:tcW w:w="686" w:type="dxa"/>
            <w:shd w:val="clear" w:color="auto" w:fill="auto"/>
            <w:noWrap/>
            <w:vAlign w:val="center"/>
            <w:hideMark/>
          </w:tcPr>
          <w:p w14:paraId="482FC7A1" w14:textId="77777777" w:rsidR="009A284D" w:rsidRPr="00113DB1" w:rsidRDefault="009A284D" w:rsidP="00BF5426">
            <w:pPr>
              <w:spacing w:after="0" w:line="240" w:lineRule="auto"/>
              <w:ind w:left="-71" w:right="-62"/>
              <w:rPr>
                <w:rFonts w:asciiTheme="majorHAnsi" w:eastAsia="Times New Roman" w:hAnsiTheme="majorHAnsi" w:cstheme="majorHAnsi"/>
                <w:color w:val="000000" w:themeColor="text1"/>
                <w:sz w:val="16"/>
                <w:szCs w:val="16"/>
                <w:lang w:val="ro-MD"/>
              </w:rPr>
            </w:pPr>
            <w:r w:rsidRPr="00113DB1">
              <w:rPr>
                <w:rFonts w:asciiTheme="majorHAnsi" w:eastAsia="Times New Roman" w:hAnsiTheme="majorHAnsi" w:cstheme="majorHAnsi"/>
                <w:color w:val="000000" w:themeColor="text1"/>
                <w:sz w:val="16"/>
                <w:szCs w:val="16"/>
                <w:lang w:val="ro-MD"/>
              </w:rPr>
              <w:t> </w:t>
            </w:r>
          </w:p>
        </w:tc>
        <w:tc>
          <w:tcPr>
            <w:tcW w:w="672" w:type="dxa"/>
            <w:shd w:val="clear" w:color="auto" w:fill="auto"/>
            <w:noWrap/>
            <w:vAlign w:val="center"/>
            <w:hideMark/>
          </w:tcPr>
          <w:p w14:paraId="6C0A3E35" w14:textId="77777777" w:rsidR="009A284D" w:rsidRPr="00113DB1" w:rsidRDefault="009A284D" w:rsidP="00BF5426">
            <w:pPr>
              <w:spacing w:after="0" w:line="240" w:lineRule="auto"/>
              <w:ind w:left="-71" w:right="-62"/>
              <w:jc w:val="right"/>
              <w:rPr>
                <w:rFonts w:asciiTheme="majorHAnsi" w:eastAsia="Times New Roman" w:hAnsiTheme="majorHAnsi" w:cstheme="majorHAnsi"/>
                <w:color w:val="000000" w:themeColor="text1"/>
                <w:sz w:val="16"/>
                <w:szCs w:val="16"/>
                <w:lang w:val="ro-MD"/>
              </w:rPr>
            </w:pPr>
            <w:r w:rsidRPr="00113DB1">
              <w:rPr>
                <w:rFonts w:asciiTheme="majorHAnsi" w:eastAsia="Times New Roman" w:hAnsiTheme="majorHAnsi" w:cstheme="majorHAnsi"/>
                <w:color w:val="000000" w:themeColor="text1"/>
                <w:sz w:val="16"/>
                <w:szCs w:val="16"/>
                <w:lang w:val="ro-MD"/>
              </w:rPr>
              <w:t>-36.85</w:t>
            </w:r>
          </w:p>
        </w:tc>
        <w:tc>
          <w:tcPr>
            <w:tcW w:w="702" w:type="dxa"/>
            <w:shd w:val="clear" w:color="auto" w:fill="auto"/>
            <w:noWrap/>
            <w:vAlign w:val="center"/>
            <w:hideMark/>
          </w:tcPr>
          <w:p w14:paraId="60016579" w14:textId="77777777" w:rsidR="009A284D" w:rsidRPr="00113DB1" w:rsidRDefault="009A284D" w:rsidP="00BC6761">
            <w:pPr>
              <w:spacing w:after="0" w:line="240" w:lineRule="auto"/>
              <w:ind w:left="-71" w:right="-62"/>
              <w:jc w:val="right"/>
              <w:rPr>
                <w:rFonts w:asciiTheme="majorHAnsi" w:eastAsia="Times New Roman" w:hAnsiTheme="majorHAnsi" w:cstheme="majorHAnsi"/>
                <w:color w:val="000000" w:themeColor="text1"/>
                <w:sz w:val="16"/>
                <w:szCs w:val="16"/>
                <w:lang w:val="ro-MD"/>
              </w:rPr>
            </w:pPr>
            <w:r w:rsidRPr="00113DB1">
              <w:rPr>
                <w:rFonts w:asciiTheme="majorHAnsi" w:eastAsia="Times New Roman" w:hAnsiTheme="majorHAnsi" w:cstheme="majorHAnsi"/>
                <w:color w:val="000000" w:themeColor="text1"/>
                <w:sz w:val="16"/>
                <w:szCs w:val="16"/>
                <w:lang w:val="ro-MD"/>
              </w:rPr>
              <w:t>-180</w:t>
            </w:r>
            <w:r w:rsidR="00BA44D0" w:rsidRPr="00113DB1">
              <w:rPr>
                <w:rFonts w:asciiTheme="majorHAnsi" w:eastAsia="Times New Roman" w:hAnsiTheme="majorHAnsi" w:cstheme="majorHAnsi"/>
                <w:color w:val="000000" w:themeColor="text1"/>
                <w:sz w:val="16"/>
                <w:szCs w:val="16"/>
                <w:lang w:val="ro-MD"/>
              </w:rPr>
              <w:t>4</w:t>
            </w:r>
            <w:r w:rsidRPr="00113DB1">
              <w:rPr>
                <w:rFonts w:asciiTheme="majorHAnsi" w:eastAsia="Times New Roman" w:hAnsiTheme="majorHAnsi" w:cstheme="majorHAnsi"/>
                <w:color w:val="000000" w:themeColor="text1"/>
                <w:sz w:val="16"/>
                <w:szCs w:val="16"/>
                <w:lang w:val="ro-MD"/>
              </w:rPr>
              <w:t>.</w:t>
            </w:r>
            <w:r w:rsidR="00BA44D0" w:rsidRPr="00113DB1">
              <w:rPr>
                <w:rFonts w:asciiTheme="majorHAnsi" w:eastAsia="Times New Roman" w:hAnsiTheme="majorHAnsi" w:cstheme="majorHAnsi"/>
                <w:color w:val="000000" w:themeColor="text1"/>
                <w:sz w:val="16"/>
                <w:szCs w:val="16"/>
                <w:lang w:val="ro-MD"/>
              </w:rPr>
              <w:t>0</w:t>
            </w:r>
          </w:p>
        </w:tc>
        <w:tc>
          <w:tcPr>
            <w:tcW w:w="785" w:type="dxa"/>
            <w:shd w:val="clear" w:color="auto" w:fill="auto"/>
            <w:noWrap/>
            <w:vAlign w:val="center"/>
            <w:hideMark/>
          </w:tcPr>
          <w:p w14:paraId="309EB44A" w14:textId="77777777" w:rsidR="009A284D" w:rsidRPr="00113DB1" w:rsidRDefault="009A284D" w:rsidP="00BF5426">
            <w:pPr>
              <w:spacing w:after="0" w:line="240" w:lineRule="auto"/>
              <w:ind w:left="-71" w:right="-62"/>
              <w:jc w:val="right"/>
              <w:rPr>
                <w:rFonts w:asciiTheme="majorHAnsi" w:eastAsia="Times New Roman" w:hAnsiTheme="majorHAnsi" w:cstheme="majorHAnsi"/>
                <w:b/>
                <w:bCs/>
                <w:iCs/>
                <w:color w:val="000000" w:themeColor="text1"/>
                <w:sz w:val="16"/>
                <w:szCs w:val="16"/>
                <w:lang w:val="ro-MD"/>
              </w:rPr>
            </w:pPr>
            <w:r w:rsidRPr="00113DB1">
              <w:rPr>
                <w:rFonts w:asciiTheme="majorHAnsi" w:eastAsia="Times New Roman" w:hAnsiTheme="majorHAnsi" w:cstheme="majorHAnsi"/>
                <w:b/>
                <w:bCs/>
                <w:iCs/>
                <w:color w:val="000000" w:themeColor="text1"/>
                <w:sz w:val="16"/>
                <w:szCs w:val="16"/>
                <w:lang w:val="ro-MD"/>
              </w:rPr>
              <w:t> </w:t>
            </w:r>
          </w:p>
        </w:tc>
      </w:tr>
    </w:tbl>
    <w:p w14:paraId="23B2321D" w14:textId="2CD5E650" w:rsidR="003E21D3" w:rsidRPr="00113DB1" w:rsidRDefault="003E21D3" w:rsidP="009A284D">
      <w:pPr>
        <w:shd w:val="clear" w:color="auto" w:fill="FFFFFF" w:themeFill="background1"/>
        <w:spacing w:after="120" w:line="276" w:lineRule="auto"/>
        <w:jc w:val="both"/>
        <w:rPr>
          <w:rFonts w:asciiTheme="majorHAnsi" w:eastAsia="Times New Roman" w:hAnsiTheme="majorHAnsi" w:cstheme="majorHAnsi"/>
          <w:color w:val="000000" w:themeColor="text1"/>
          <w:szCs w:val="24"/>
          <w:lang w:val="ro-MD" w:eastAsia="ro-MD"/>
        </w:rPr>
      </w:pPr>
      <w:r w:rsidRPr="00113DB1">
        <w:rPr>
          <w:rFonts w:asciiTheme="majorHAnsi" w:eastAsiaTheme="majorEastAsia" w:hAnsiTheme="majorHAnsi" w:cstheme="majorHAnsi"/>
          <w:b/>
          <w:i/>
          <w:color w:val="000000" w:themeColor="text1"/>
          <w:sz w:val="20"/>
          <w:szCs w:val="20"/>
          <w:lang w:val="ro-MD"/>
        </w:rPr>
        <w:t>Sursa:</w:t>
      </w:r>
      <w:r w:rsidRPr="00113DB1">
        <w:rPr>
          <w:rFonts w:asciiTheme="majorHAnsi" w:eastAsiaTheme="majorEastAsia" w:hAnsiTheme="majorHAnsi" w:cstheme="majorHAnsi"/>
          <w:i/>
          <w:color w:val="000000" w:themeColor="text1"/>
          <w:sz w:val="20"/>
          <w:szCs w:val="20"/>
          <w:lang w:val="ro-MD"/>
        </w:rPr>
        <w:t xml:space="preserve"> </w:t>
      </w:r>
      <w:r w:rsidRPr="00113DB1">
        <w:rPr>
          <w:rFonts w:asciiTheme="majorHAnsi" w:eastAsiaTheme="majorEastAsia" w:hAnsiTheme="majorHAnsi" w:cstheme="majorHAnsi"/>
          <w:i/>
          <w:color w:val="000000" w:themeColor="text1"/>
          <w:sz w:val="18"/>
          <w:szCs w:val="20"/>
          <w:lang w:val="ro-MD"/>
        </w:rPr>
        <w:t xml:space="preserve">Date extrase din </w:t>
      </w:r>
      <w:r w:rsidR="00385ED9" w:rsidRPr="00113DB1">
        <w:rPr>
          <w:rFonts w:asciiTheme="majorHAnsi" w:eastAsiaTheme="majorEastAsia" w:hAnsiTheme="majorHAnsi" w:cstheme="majorHAnsi"/>
          <w:i/>
          <w:color w:val="000000" w:themeColor="text1"/>
          <w:sz w:val="18"/>
          <w:szCs w:val="20"/>
          <w:lang w:val="ro-MD"/>
        </w:rPr>
        <w:t>R</w:t>
      </w:r>
      <w:r w:rsidRPr="00113DB1">
        <w:rPr>
          <w:rFonts w:asciiTheme="majorHAnsi" w:eastAsiaTheme="majorEastAsia" w:hAnsiTheme="majorHAnsi" w:cstheme="majorHAnsi"/>
          <w:i/>
          <w:color w:val="000000" w:themeColor="text1"/>
          <w:sz w:val="18"/>
          <w:szCs w:val="20"/>
          <w:lang w:val="ro-MD"/>
        </w:rPr>
        <w:t xml:space="preserve">aportul privind executarea bugetului or. Nisporeni la 31.12.2018 </w:t>
      </w:r>
      <w:r w:rsidR="00113DB1">
        <w:rPr>
          <w:rFonts w:asciiTheme="majorHAnsi" w:eastAsiaTheme="majorEastAsia" w:hAnsiTheme="majorHAnsi" w:cstheme="majorHAnsi"/>
          <w:i/>
          <w:color w:val="000000" w:themeColor="text1"/>
          <w:sz w:val="18"/>
          <w:szCs w:val="20"/>
          <w:lang w:val="ro-MD"/>
        </w:rPr>
        <w:t>ș</w:t>
      </w:r>
      <w:r w:rsidRPr="00113DB1">
        <w:rPr>
          <w:rFonts w:asciiTheme="majorHAnsi" w:eastAsiaTheme="majorEastAsia" w:hAnsiTheme="majorHAnsi" w:cstheme="majorHAnsi"/>
          <w:i/>
          <w:color w:val="000000" w:themeColor="text1"/>
          <w:sz w:val="18"/>
          <w:szCs w:val="20"/>
          <w:lang w:val="ro-MD"/>
        </w:rPr>
        <w:t xml:space="preserve">i </w:t>
      </w:r>
      <w:r w:rsidR="00385ED9" w:rsidRPr="00113DB1">
        <w:rPr>
          <w:rFonts w:asciiTheme="majorHAnsi" w:eastAsiaTheme="majorEastAsia" w:hAnsiTheme="majorHAnsi" w:cstheme="majorHAnsi"/>
          <w:i/>
          <w:color w:val="000000" w:themeColor="text1"/>
          <w:sz w:val="18"/>
          <w:szCs w:val="20"/>
          <w:lang w:val="ro-MD"/>
        </w:rPr>
        <w:t xml:space="preserve">la </w:t>
      </w:r>
      <w:r w:rsidRPr="00113DB1">
        <w:rPr>
          <w:rFonts w:asciiTheme="majorHAnsi" w:eastAsiaTheme="majorEastAsia" w:hAnsiTheme="majorHAnsi" w:cstheme="majorHAnsi"/>
          <w:i/>
          <w:color w:val="000000" w:themeColor="text1"/>
          <w:sz w:val="18"/>
          <w:szCs w:val="20"/>
          <w:lang w:val="ro-MD"/>
        </w:rPr>
        <w:t>31.12.2019 (forma FD-044)</w:t>
      </w:r>
      <w:r w:rsidR="008A69DC" w:rsidRPr="00113DB1">
        <w:rPr>
          <w:rFonts w:asciiTheme="majorHAnsi" w:eastAsiaTheme="majorEastAsia" w:hAnsiTheme="majorHAnsi" w:cstheme="majorHAnsi"/>
          <w:i/>
          <w:color w:val="000000" w:themeColor="text1"/>
          <w:sz w:val="18"/>
          <w:szCs w:val="20"/>
          <w:lang w:val="ro-MD"/>
        </w:rPr>
        <w:t>.</w:t>
      </w:r>
    </w:p>
    <w:p w14:paraId="5FB99625" w14:textId="30AA0AB9" w:rsidR="009D251A" w:rsidRPr="00113DB1" w:rsidRDefault="007344E8" w:rsidP="00223E54">
      <w:pPr>
        <w:spacing w:after="0" w:line="276" w:lineRule="auto"/>
        <w:ind w:firstLine="567"/>
        <w:jc w:val="both"/>
        <w:rPr>
          <w:rFonts w:asciiTheme="majorHAnsi" w:hAnsiTheme="majorHAnsi" w:cstheme="majorHAnsi"/>
          <w:color w:val="000000" w:themeColor="text1"/>
          <w:sz w:val="24"/>
          <w:szCs w:val="24"/>
          <w:lang w:val="ro-MD"/>
        </w:rPr>
      </w:pPr>
      <w:r w:rsidRPr="00113DB1">
        <w:rPr>
          <w:rFonts w:asciiTheme="majorHAnsi" w:hAnsiTheme="majorHAnsi" w:cstheme="majorHAnsi"/>
          <w:b/>
          <w:bCs/>
          <w:color w:val="000000" w:themeColor="text1"/>
          <w:sz w:val="24"/>
          <w:szCs w:val="24"/>
          <w:lang w:val="ro-MD"/>
        </w:rPr>
        <w:lastRenderedPageBreak/>
        <w:t xml:space="preserve">2.2. </w:t>
      </w:r>
      <w:r w:rsidR="009D251A" w:rsidRPr="00113DB1">
        <w:rPr>
          <w:rFonts w:asciiTheme="majorHAnsi" w:hAnsiTheme="majorHAnsi" w:cstheme="majorHAnsi"/>
          <w:b/>
          <w:bCs/>
          <w:color w:val="000000" w:themeColor="text1"/>
          <w:sz w:val="24"/>
          <w:szCs w:val="24"/>
          <w:lang w:val="ro-MD"/>
        </w:rPr>
        <w:t>Responsabilitatea păr</w:t>
      </w:r>
      <w:r w:rsidR="00113DB1">
        <w:rPr>
          <w:rFonts w:asciiTheme="majorHAnsi" w:hAnsiTheme="majorHAnsi" w:cstheme="majorHAnsi"/>
          <w:b/>
          <w:bCs/>
          <w:color w:val="000000" w:themeColor="text1"/>
          <w:sz w:val="24"/>
          <w:szCs w:val="24"/>
          <w:lang w:val="ro-MD"/>
        </w:rPr>
        <w:t>ț</w:t>
      </w:r>
      <w:r w:rsidR="009D251A" w:rsidRPr="00113DB1">
        <w:rPr>
          <w:rFonts w:asciiTheme="majorHAnsi" w:hAnsiTheme="majorHAnsi" w:cstheme="majorHAnsi"/>
          <w:b/>
          <w:bCs/>
          <w:color w:val="000000" w:themeColor="text1"/>
          <w:sz w:val="24"/>
          <w:szCs w:val="24"/>
          <w:lang w:val="ro-MD"/>
        </w:rPr>
        <w:t>ilor implicate</w:t>
      </w:r>
    </w:p>
    <w:p w14:paraId="6DC1E081" w14:textId="0A947AAA" w:rsidR="008E6281" w:rsidRPr="00113DB1" w:rsidRDefault="003E6B3B" w:rsidP="00CD5719">
      <w:pPr>
        <w:pStyle w:val="NormalWeb"/>
        <w:shd w:val="clear" w:color="auto" w:fill="FFFFFF"/>
        <w:spacing w:line="276" w:lineRule="auto"/>
        <w:rPr>
          <w:rFonts w:asciiTheme="majorHAnsi" w:hAnsiTheme="majorHAnsi" w:cstheme="majorHAnsi"/>
          <w:color w:val="000000" w:themeColor="text1"/>
          <w:lang w:val="ro-MD"/>
        </w:rPr>
      </w:pPr>
      <w:r w:rsidRPr="00113DB1">
        <w:rPr>
          <w:rFonts w:asciiTheme="majorHAnsi" w:hAnsiTheme="majorHAnsi" w:cstheme="majorHAnsi"/>
          <w:color w:val="000000" w:themeColor="text1"/>
          <w:lang w:val="ro-MD"/>
        </w:rPr>
        <w:t>Subiec</w:t>
      </w:r>
      <w:r w:rsidR="00113DB1">
        <w:rPr>
          <w:rFonts w:asciiTheme="majorHAnsi" w:hAnsiTheme="majorHAnsi" w:cstheme="majorHAnsi"/>
          <w:color w:val="000000" w:themeColor="text1"/>
          <w:lang w:val="ro-MD"/>
        </w:rPr>
        <w:t>ț</w:t>
      </w:r>
      <w:r w:rsidRPr="00113DB1">
        <w:rPr>
          <w:rFonts w:asciiTheme="majorHAnsi" w:hAnsiTheme="majorHAnsi" w:cstheme="majorHAnsi"/>
          <w:color w:val="000000" w:themeColor="text1"/>
          <w:lang w:val="ro-MD"/>
        </w:rPr>
        <w:t>ii prin care UAT î</w:t>
      </w:r>
      <w:r w:rsidR="00113DB1">
        <w:rPr>
          <w:rFonts w:asciiTheme="majorHAnsi" w:hAnsiTheme="majorHAnsi" w:cstheme="majorHAnsi"/>
          <w:color w:val="000000" w:themeColor="text1"/>
          <w:lang w:val="ro-MD"/>
        </w:rPr>
        <w:t>ș</w:t>
      </w:r>
      <w:r w:rsidRPr="00113DB1">
        <w:rPr>
          <w:rFonts w:asciiTheme="majorHAnsi" w:hAnsiTheme="majorHAnsi" w:cstheme="majorHAnsi"/>
          <w:color w:val="000000" w:themeColor="text1"/>
          <w:lang w:val="ro-MD"/>
        </w:rPr>
        <w:t>i realizează autonomia locală sunt consili</w:t>
      </w:r>
      <w:r w:rsidR="00CD5719" w:rsidRPr="00113DB1">
        <w:rPr>
          <w:rFonts w:asciiTheme="majorHAnsi" w:hAnsiTheme="majorHAnsi" w:cstheme="majorHAnsi"/>
          <w:color w:val="000000" w:themeColor="text1"/>
          <w:lang w:val="ro-MD"/>
        </w:rPr>
        <w:t xml:space="preserve">ul </w:t>
      </w:r>
      <w:r w:rsidRPr="00113DB1">
        <w:rPr>
          <w:rFonts w:asciiTheme="majorHAnsi" w:hAnsiTheme="majorHAnsi" w:cstheme="majorHAnsi"/>
          <w:color w:val="000000" w:themeColor="text1"/>
          <w:lang w:val="ro-MD"/>
        </w:rPr>
        <w:t>local</w:t>
      </w:r>
      <w:r w:rsidR="00CD5719" w:rsidRPr="00113DB1">
        <w:rPr>
          <w:rFonts w:asciiTheme="majorHAnsi" w:hAnsiTheme="majorHAnsi" w:cstheme="majorHAnsi"/>
          <w:color w:val="000000" w:themeColor="text1"/>
          <w:lang w:val="ro-MD"/>
        </w:rPr>
        <w:t xml:space="preserve"> (CO)</w:t>
      </w:r>
      <w:r w:rsidRPr="00113DB1">
        <w:rPr>
          <w:rFonts w:asciiTheme="majorHAnsi" w:hAnsiTheme="majorHAnsi" w:cstheme="majorHAnsi"/>
          <w:color w:val="000000" w:themeColor="text1"/>
          <w:lang w:val="ro-MD"/>
        </w:rPr>
        <w:t>, ca autorit</w:t>
      </w:r>
      <w:r w:rsidR="00CD5719" w:rsidRPr="00113DB1">
        <w:rPr>
          <w:rFonts w:asciiTheme="majorHAnsi" w:hAnsiTheme="majorHAnsi" w:cstheme="majorHAnsi"/>
          <w:color w:val="000000" w:themeColor="text1"/>
          <w:lang w:val="ro-MD"/>
        </w:rPr>
        <w:t>ate</w:t>
      </w:r>
      <w:r w:rsidRPr="00113DB1">
        <w:rPr>
          <w:rFonts w:asciiTheme="majorHAnsi" w:hAnsiTheme="majorHAnsi" w:cstheme="majorHAnsi"/>
          <w:color w:val="000000" w:themeColor="text1"/>
          <w:lang w:val="ro-MD"/>
        </w:rPr>
        <w:t xml:space="preserve"> deliberativ</w:t>
      </w:r>
      <w:r w:rsidR="00CD5719" w:rsidRPr="00113DB1">
        <w:rPr>
          <w:rFonts w:asciiTheme="majorHAnsi" w:hAnsiTheme="majorHAnsi" w:cstheme="majorHAnsi"/>
          <w:color w:val="000000" w:themeColor="text1"/>
          <w:lang w:val="ro-MD"/>
        </w:rPr>
        <w:t>ă</w:t>
      </w:r>
      <w:r w:rsidRPr="00113DB1">
        <w:rPr>
          <w:rFonts w:asciiTheme="majorHAnsi" w:hAnsiTheme="majorHAnsi" w:cstheme="majorHAnsi"/>
          <w:color w:val="000000" w:themeColor="text1"/>
          <w:lang w:val="ro-MD"/>
        </w:rPr>
        <w:t xml:space="preserve">, </w:t>
      </w:r>
      <w:r w:rsidR="00113DB1">
        <w:rPr>
          <w:rFonts w:asciiTheme="majorHAnsi" w:hAnsiTheme="majorHAnsi" w:cstheme="majorHAnsi"/>
          <w:color w:val="000000" w:themeColor="text1"/>
          <w:lang w:val="ro-MD"/>
        </w:rPr>
        <w:t>ș</w:t>
      </w:r>
      <w:r w:rsidRPr="00113DB1">
        <w:rPr>
          <w:rFonts w:asciiTheme="majorHAnsi" w:hAnsiTheme="majorHAnsi" w:cstheme="majorHAnsi"/>
          <w:color w:val="000000" w:themeColor="text1"/>
          <w:lang w:val="ro-MD"/>
        </w:rPr>
        <w:t>i primar</w:t>
      </w:r>
      <w:r w:rsidR="00CD5719" w:rsidRPr="00113DB1">
        <w:rPr>
          <w:rFonts w:asciiTheme="majorHAnsi" w:hAnsiTheme="majorHAnsi" w:cstheme="majorHAnsi"/>
          <w:color w:val="000000" w:themeColor="text1"/>
          <w:lang w:val="ro-MD"/>
        </w:rPr>
        <w:t>ul</w:t>
      </w:r>
      <w:r w:rsidRPr="00113DB1">
        <w:rPr>
          <w:rFonts w:asciiTheme="majorHAnsi" w:hAnsiTheme="majorHAnsi" w:cstheme="majorHAnsi"/>
          <w:color w:val="000000" w:themeColor="text1"/>
          <w:lang w:val="ro-MD"/>
        </w:rPr>
        <w:t>, ca autorit</w:t>
      </w:r>
      <w:r w:rsidR="00CD5719" w:rsidRPr="00113DB1">
        <w:rPr>
          <w:rFonts w:asciiTheme="majorHAnsi" w:hAnsiTheme="majorHAnsi" w:cstheme="majorHAnsi"/>
          <w:color w:val="000000" w:themeColor="text1"/>
          <w:lang w:val="ro-MD"/>
        </w:rPr>
        <w:t>ate</w:t>
      </w:r>
      <w:r w:rsidRPr="00113DB1">
        <w:rPr>
          <w:rFonts w:asciiTheme="majorHAnsi" w:hAnsiTheme="majorHAnsi" w:cstheme="majorHAnsi"/>
          <w:color w:val="000000" w:themeColor="text1"/>
          <w:lang w:val="ro-MD"/>
        </w:rPr>
        <w:t xml:space="preserve"> executiv</w:t>
      </w:r>
      <w:r w:rsidR="00CD5719" w:rsidRPr="00113DB1">
        <w:rPr>
          <w:rFonts w:asciiTheme="majorHAnsi" w:hAnsiTheme="majorHAnsi" w:cstheme="majorHAnsi"/>
          <w:color w:val="000000" w:themeColor="text1"/>
          <w:lang w:val="ro-MD"/>
        </w:rPr>
        <w:t>ă</w:t>
      </w:r>
      <w:r w:rsidRPr="00113DB1">
        <w:rPr>
          <w:rFonts w:asciiTheme="majorHAnsi" w:hAnsiTheme="majorHAnsi" w:cstheme="majorHAnsi"/>
          <w:color w:val="000000" w:themeColor="text1"/>
          <w:lang w:val="ro-MD"/>
        </w:rPr>
        <w:t>.</w:t>
      </w:r>
      <w:r w:rsidR="00CD5719" w:rsidRPr="00113DB1">
        <w:rPr>
          <w:rFonts w:asciiTheme="majorHAnsi" w:hAnsiTheme="majorHAnsi" w:cstheme="majorHAnsi"/>
          <w:color w:val="000000" w:themeColor="text1"/>
          <w:lang w:val="ro-MD"/>
        </w:rPr>
        <w:t xml:space="preserve"> </w:t>
      </w:r>
      <w:r w:rsidR="008E6281" w:rsidRPr="00113DB1">
        <w:rPr>
          <w:rFonts w:asciiTheme="majorHAnsi" w:hAnsiTheme="majorHAnsi" w:cstheme="majorHAnsi"/>
          <w:color w:val="000000" w:themeColor="text1"/>
          <w:lang w:val="ro-MD"/>
        </w:rPr>
        <w:t xml:space="preserve">La </w:t>
      </w:r>
      <w:r w:rsidR="009D251A" w:rsidRPr="00113DB1">
        <w:rPr>
          <w:rFonts w:asciiTheme="majorHAnsi" w:hAnsiTheme="majorHAnsi" w:cstheme="majorHAnsi"/>
          <w:color w:val="000000" w:themeColor="text1"/>
          <w:lang w:val="ro-MD"/>
        </w:rPr>
        <w:t>exercitarea atribu</w:t>
      </w:r>
      <w:r w:rsidR="00113DB1">
        <w:rPr>
          <w:rFonts w:asciiTheme="majorHAnsi" w:hAnsiTheme="majorHAnsi" w:cstheme="majorHAnsi"/>
          <w:color w:val="000000" w:themeColor="text1"/>
          <w:lang w:val="ro-MD"/>
        </w:rPr>
        <w:t>ț</w:t>
      </w:r>
      <w:r w:rsidR="009D251A" w:rsidRPr="00113DB1">
        <w:rPr>
          <w:rFonts w:asciiTheme="majorHAnsi" w:hAnsiTheme="majorHAnsi" w:cstheme="majorHAnsi"/>
          <w:color w:val="000000" w:themeColor="text1"/>
          <w:lang w:val="ro-MD"/>
        </w:rPr>
        <w:t xml:space="preserve">iilor sale, AAPL or. Nisporeni beneficiază de autonomie decizională, organizatorică, gestionară </w:t>
      </w:r>
      <w:r w:rsidR="00113DB1">
        <w:rPr>
          <w:rFonts w:asciiTheme="majorHAnsi" w:hAnsiTheme="majorHAnsi" w:cstheme="majorHAnsi"/>
          <w:color w:val="000000" w:themeColor="text1"/>
          <w:lang w:val="ro-MD"/>
        </w:rPr>
        <w:t>ș</w:t>
      </w:r>
      <w:r w:rsidR="009D251A" w:rsidRPr="00113DB1">
        <w:rPr>
          <w:rFonts w:asciiTheme="majorHAnsi" w:hAnsiTheme="majorHAnsi" w:cstheme="majorHAnsi"/>
          <w:color w:val="000000" w:themeColor="text1"/>
          <w:lang w:val="ro-MD"/>
        </w:rPr>
        <w:t>i financiară</w:t>
      </w:r>
      <w:r w:rsidR="008C3BC5" w:rsidRPr="00113DB1">
        <w:rPr>
          <w:rStyle w:val="FootnoteReference"/>
          <w:rFonts w:asciiTheme="majorHAnsi" w:eastAsia="Calibri" w:hAnsiTheme="majorHAnsi" w:cstheme="majorHAnsi"/>
          <w:color w:val="000000" w:themeColor="text1"/>
          <w:lang w:val="ro-MD"/>
        </w:rPr>
        <w:footnoteReference w:id="6"/>
      </w:r>
      <w:r w:rsidR="009D251A" w:rsidRPr="00113DB1">
        <w:rPr>
          <w:rFonts w:asciiTheme="majorHAnsi" w:hAnsiTheme="majorHAnsi" w:cstheme="majorHAnsi"/>
          <w:color w:val="000000" w:themeColor="text1"/>
          <w:lang w:val="ro-MD"/>
        </w:rPr>
        <w:t>.</w:t>
      </w:r>
    </w:p>
    <w:p w14:paraId="41CEB79D" w14:textId="1C4E7B21" w:rsidR="007344E8" w:rsidRPr="00113DB1" w:rsidRDefault="007344E8" w:rsidP="0094581F">
      <w:pPr>
        <w:pStyle w:val="ListParagraph"/>
        <w:spacing w:after="0" w:line="276" w:lineRule="auto"/>
        <w:ind w:left="0" w:firstLine="567"/>
        <w:jc w:val="both"/>
        <w:rPr>
          <w:rFonts w:asciiTheme="majorHAnsi" w:eastAsia="Calibri" w:hAnsiTheme="majorHAnsi" w:cstheme="majorHAnsi"/>
          <w:color w:val="000000" w:themeColor="text1"/>
          <w:sz w:val="24"/>
          <w:lang w:val="ro-MD"/>
        </w:rPr>
      </w:pPr>
      <w:r w:rsidRPr="00113DB1">
        <w:rPr>
          <w:rFonts w:asciiTheme="majorHAnsi" w:eastAsia="Calibri" w:hAnsiTheme="majorHAnsi" w:cstheme="majorHAnsi"/>
          <w:b/>
          <w:i/>
          <w:color w:val="000000" w:themeColor="text1"/>
          <w:sz w:val="24"/>
          <w:lang w:val="ro-MD"/>
        </w:rPr>
        <w:t>Consiliul local</w:t>
      </w:r>
      <w:r w:rsidRPr="00113DB1">
        <w:rPr>
          <w:rFonts w:asciiTheme="majorHAnsi" w:eastAsia="Calibri" w:hAnsiTheme="majorHAnsi" w:cstheme="majorHAnsi"/>
          <w:color w:val="000000" w:themeColor="text1"/>
          <w:sz w:val="24"/>
          <w:lang w:val="ro-MD"/>
        </w:rPr>
        <w:t xml:space="preserve"> aprobă bugetul, modul de utilizare a fondului de rezervă, precum </w:t>
      </w:r>
      <w:r w:rsidR="00113DB1">
        <w:rPr>
          <w:rFonts w:asciiTheme="majorHAnsi" w:eastAsia="Calibri" w:hAnsiTheme="majorHAnsi" w:cstheme="majorHAnsi"/>
          <w:color w:val="000000" w:themeColor="text1"/>
          <w:sz w:val="24"/>
          <w:lang w:val="ro-MD"/>
        </w:rPr>
        <w:t>ș</w:t>
      </w:r>
      <w:r w:rsidRPr="00113DB1">
        <w:rPr>
          <w:rFonts w:asciiTheme="majorHAnsi" w:eastAsia="Calibri" w:hAnsiTheme="majorHAnsi" w:cstheme="majorHAnsi"/>
          <w:color w:val="000000" w:themeColor="text1"/>
          <w:sz w:val="24"/>
          <w:lang w:val="ro-MD"/>
        </w:rPr>
        <w:t xml:space="preserve">i a fondurilor speciale, împrumuturile </w:t>
      </w:r>
      <w:r w:rsidR="00113DB1">
        <w:rPr>
          <w:rFonts w:asciiTheme="majorHAnsi" w:eastAsia="Calibri" w:hAnsiTheme="majorHAnsi" w:cstheme="majorHAnsi"/>
          <w:color w:val="000000" w:themeColor="text1"/>
          <w:sz w:val="24"/>
          <w:lang w:val="ro-MD"/>
        </w:rPr>
        <w:t>ș</w:t>
      </w:r>
      <w:r w:rsidRPr="00113DB1">
        <w:rPr>
          <w:rFonts w:asciiTheme="majorHAnsi" w:eastAsia="Calibri" w:hAnsiTheme="majorHAnsi" w:cstheme="majorHAnsi"/>
          <w:color w:val="000000" w:themeColor="text1"/>
          <w:sz w:val="24"/>
          <w:lang w:val="ro-MD"/>
        </w:rPr>
        <w:t xml:space="preserve">i contul de încheiere a </w:t>
      </w:r>
      <w:r w:rsidR="001D6117" w:rsidRPr="00113DB1">
        <w:rPr>
          <w:rFonts w:asciiTheme="majorHAnsi" w:eastAsia="Calibri" w:hAnsiTheme="majorHAnsi" w:cstheme="majorHAnsi"/>
          <w:color w:val="000000" w:themeColor="text1"/>
          <w:sz w:val="24"/>
          <w:lang w:val="ro-MD"/>
        </w:rPr>
        <w:t>exerci</w:t>
      </w:r>
      <w:r w:rsidR="00113DB1">
        <w:rPr>
          <w:rFonts w:asciiTheme="majorHAnsi" w:eastAsia="Calibri" w:hAnsiTheme="majorHAnsi" w:cstheme="majorHAnsi"/>
          <w:color w:val="000000" w:themeColor="text1"/>
          <w:sz w:val="24"/>
          <w:lang w:val="ro-MD"/>
        </w:rPr>
        <w:t>ț</w:t>
      </w:r>
      <w:r w:rsidR="001D6117" w:rsidRPr="00113DB1">
        <w:rPr>
          <w:rFonts w:asciiTheme="majorHAnsi" w:eastAsia="Calibri" w:hAnsiTheme="majorHAnsi" w:cstheme="majorHAnsi"/>
          <w:color w:val="000000" w:themeColor="text1"/>
          <w:sz w:val="24"/>
          <w:lang w:val="ro-MD"/>
        </w:rPr>
        <w:t>iului</w:t>
      </w:r>
      <w:r w:rsidRPr="00113DB1">
        <w:rPr>
          <w:rFonts w:asciiTheme="majorHAnsi" w:eastAsia="Calibri" w:hAnsiTheme="majorHAnsi" w:cstheme="majorHAnsi"/>
          <w:color w:val="000000" w:themeColor="text1"/>
          <w:sz w:val="24"/>
          <w:lang w:val="ro-MD"/>
        </w:rPr>
        <w:t xml:space="preserve"> bugetar; operează modificări în buget; pune în aplicare </w:t>
      </w:r>
      <w:r w:rsidR="00113DB1">
        <w:rPr>
          <w:rFonts w:asciiTheme="majorHAnsi" w:eastAsia="Calibri" w:hAnsiTheme="majorHAnsi" w:cstheme="majorHAnsi"/>
          <w:color w:val="000000" w:themeColor="text1"/>
          <w:sz w:val="24"/>
          <w:lang w:val="ro-MD"/>
        </w:rPr>
        <w:t>ș</w:t>
      </w:r>
      <w:r w:rsidRPr="00113DB1">
        <w:rPr>
          <w:rFonts w:asciiTheme="majorHAnsi" w:eastAsia="Calibri" w:hAnsiTheme="majorHAnsi" w:cstheme="majorHAnsi"/>
          <w:color w:val="000000" w:themeColor="text1"/>
          <w:sz w:val="24"/>
          <w:lang w:val="ro-MD"/>
        </w:rPr>
        <w:t xml:space="preserve">i modifică impozitele </w:t>
      </w:r>
      <w:r w:rsidR="00113DB1">
        <w:rPr>
          <w:rFonts w:asciiTheme="majorHAnsi" w:eastAsia="Calibri" w:hAnsiTheme="majorHAnsi" w:cstheme="majorHAnsi"/>
          <w:color w:val="000000" w:themeColor="text1"/>
          <w:sz w:val="24"/>
          <w:lang w:val="ro-MD"/>
        </w:rPr>
        <w:t>ș</w:t>
      </w:r>
      <w:r w:rsidRPr="00113DB1">
        <w:rPr>
          <w:rFonts w:asciiTheme="majorHAnsi" w:eastAsia="Calibri" w:hAnsiTheme="majorHAnsi" w:cstheme="majorHAnsi"/>
          <w:color w:val="000000" w:themeColor="text1"/>
          <w:sz w:val="24"/>
          <w:lang w:val="ro-MD"/>
        </w:rPr>
        <w:t>i taxele locale; administrează,</w:t>
      </w:r>
      <w:r w:rsidRPr="00113DB1">
        <w:rPr>
          <w:rFonts w:asciiTheme="majorHAnsi" w:hAnsiTheme="majorHAnsi" w:cstheme="majorHAnsi"/>
          <w:color w:val="000000" w:themeColor="text1"/>
          <w:sz w:val="24"/>
          <w:lang w:val="ro-MD" w:eastAsia="ru-RU"/>
        </w:rPr>
        <w:t xml:space="preserve"> </w:t>
      </w:r>
      <w:r w:rsidR="00B81D4A" w:rsidRPr="00113DB1">
        <w:rPr>
          <w:rFonts w:asciiTheme="majorHAnsi" w:eastAsia="Calibri" w:hAnsiTheme="majorHAnsi" w:cstheme="majorHAnsi"/>
          <w:color w:val="000000" w:themeColor="text1"/>
          <w:sz w:val="24"/>
          <w:lang w:val="ro-MD"/>
        </w:rPr>
        <w:t>concesionează, dă în arendă/</w:t>
      </w:r>
      <w:r w:rsidR="001D6117" w:rsidRPr="00113DB1">
        <w:rPr>
          <w:rFonts w:asciiTheme="majorHAnsi" w:eastAsia="Calibri" w:hAnsiTheme="majorHAnsi" w:cstheme="majorHAnsi"/>
          <w:color w:val="000000" w:themeColor="text1"/>
          <w:sz w:val="24"/>
          <w:lang w:val="ro-MD"/>
        </w:rPr>
        <w:t>loca</w:t>
      </w:r>
      <w:r w:rsidR="00113DB1">
        <w:rPr>
          <w:rFonts w:asciiTheme="majorHAnsi" w:eastAsia="Calibri" w:hAnsiTheme="majorHAnsi" w:cstheme="majorHAnsi"/>
          <w:color w:val="000000" w:themeColor="text1"/>
          <w:sz w:val="24"/>
          <w:lang w:val="ro-MD"/>
        </w:rPr>
        <w:t>ț</w:t>
      </w:r>
      <w:r w:rsidR="001D6117" w:rsidRPr="00113DB1">
        <w:rPr>
          <w:rFonts w:asciiTheme="majorHAnsi" w:eastAsia="Calibri" w:hAnsiTheme="majorHAnsi" w:cstheme="majorHAnsi"/>
          <w:color w:val="000000" w:themeColor="text1"/>
          <w:sz w:val="24"/>
          <w:lang w:val="ro-MD"/>
        </w:rPr>
        <w:t>iune</w:t>
      </w:r>
      <w:r w:rsidRPr="00113DB1">
        <w:rPr>
          <w:rFonts w:asciiTheme="majorHAnsi" w:eastAsia="Calibri" w:hAnsiTheme="majorHAnsi" w:cstheme="majorHAnsi"/>
          <w:color w:val="000000" w:themeColor="text1"/>
          <w:sz w:val="24"/>
          <w:lang w:val="ro-MD"/>
        </w:rPr>
        <w:t xml:space="preserve"> bunurile domeniului public </w:t>
      </w:r>
      <w:r w:rsidR="00113DB1">
        <w:rPr>
          <w:rFonts w:asciiTheme="majorHAnsi" w:eastAsia="Calibri" w:hAnsiTheme="majorHAnsi" w:cstheme="majorHAnsi"/>
          <w:color w:val="000000" w:themeColor="text1"/>
          <w:sz w:val="24"/>
          <w:lang w:val="ro-MD"/>
        </w:rPr>
        <w:t>ș</w:t>
      </w:r>
      <w:r w:rsidRPr="00113DB1">
        <w:rPr>
          <w:rFonts w:asciiTheme="majorHAnsi" w:eastAsia="Calibri" w:hAnsiTheme="majorHAnsi" w:cstheme="majorHAnsi"/>
          <w:color w:val="000000" w:themeColor="text1"/>
          <w:sz w:val="24"/>
          <w:lang w:val="ro-MD"/>
        </w:rPr>
        <w:t xml:space="preserve">i </w:t>
      </w:r>
      <w:r w:rsidR="00385ED9" w:rsidRPr="00113DB1">
        <w:rPr>
          <w:rFonts w:asciiTheme="majorHAnsi" w:eastAsia="Calibri" w:hAnsiTheme="majorHAnsi" w:cstheme="majorHAnsi"/>
          <w:color w:val="000000" w:themeColor="text1"/>
          <w:sz w:val="24"/>
          <w:lang w:val="ro-MD"/>
        </w:rPr>
        <w:t xml:space="preserve">ale </w:t>
      </w:r>
      <w:r w:rsidRPr="00113DB1">
        <w:rPr>
          <w:rFonts w:asciiTheme="majorHAnsi" w:eastAsia="Calibri" w:hAnsiTheme="majorHAnsi" w:cstheme="majorHAnsi"/>
          <w:color w:val="000000" w:themeColor="text1"/>
          <w:sz w:val="24"/>
          <w:lang w:val="ro-MD"/>
        </w:rPr>
        <w:t>celui privat ale UAT etc.</w:t>
      </w:r>
    </w:p>
    <w:p w14:paraId="3266DA87" w14:textId="562055AF" w:rsidR="007344E8" w:rsidRPr="00113DB1" w:rsidRDefault="007344E8" w:rsidP="0094581F">
      <w:pPr>
        <w:pStyle w:val="ListParagraph"/>
        <w:spacing w:after="120" w:line="276" w:lineRule="auto"/>
        <w:ind w:left="0" w:firstLine="567"/>
        <w:contextualSpacing w:val="0"/>
        <w:jc w:val="both"/>
        <w:rPr>
          <w:rFonts w:asciiTheme="majorHAnsi" w:hAnsiTheme="majorHAnsi" w:cstheme="majorHAnsi"/>
          <w:color w:val="000000" w:themeColor="text1"/>
          <w:lang w:val="ro-MD"/>
        </w:rPr>
      </w:pPr>
      <w:r w:rsidRPr="00113DB1">
        <w:rPr>
          <w:rFonts w:asciiTheme="majorHAnsi" w:eastAsia="Calibri" w:hAnsiTheme="majorHAnsi" w:cstheme="majorHAnsi"/>
          <w:b/>
          <w:i/>
          <w:color w:val="000000" w:themeColor="text1"/>
          <w:sz w:val="24"/>
          <w:lang w:val="ro-MD"/>
        </w:rPr>
        <w:t>Primarul</w:t>
      </w:r>
      <w:r w:rsidRPr="00113DB1">
        <w:rPr>
          <w:rFonts w:asciiTheme="majorHAnsi" w:eastAsia="Calibri" w:hAnsiTheme="majorHAnsi" w:cstheme="majorHAnsi"/>
          <w:color w:val="000000" w:themeColor="text1"/>
          <w:sz w:val="24"/>
          <w:lang w:val="ro-MD"/>
        </w:rPr>
        <w:t xml:space="preserve"> asigură executarea deciziilor consiliului local, elaborarea proiectului de buget pe următorul an bugetar </w:t>
      </w:r>
      <w:r w:rsidR="00113DB1">
        <w:rPr>
          <w:rFonts w:asciiTheme="majorHAnsi" w:eastAsia="Calibri" w:hAnsiTheme="majorHAnsi" w:cstheme="majorHAnsi"/>
          <w:color w:val="000000" w:themeColor="text1"/>
          <w:sz w:val="24"/>
          <w:lang w:val="ro-MD"/>
        </w:rPr>
        <w:t>ș</w:t>
      </w:r>
      <w:r w:rsidRPr="00113DB1">
        <w:rPr>
          <w:rFonts w:asciiTheme="majorHAnsi" w:eastAsia="Calibri" w:hAnsiTheme="majorHAnsi" w:cstheme="majorHAnsi"/>
          <w:color w:val="000000" w:themeColor="text1"/>
          <w:sz w:val="24"/>
          <w:lang w:val="ro-MD"/>
        </w:rPr>
        <w:t xml:space="preserve">i a contului de încheiere a </w:t>
      </w:r>
      <w:r w:rsidR="001D6117" w:rsidRPr="00113DB1">
        <w:rPr>
          <w:rFonts w:asciiTheme="majorHAnsi" w:eastAsia="Calibri" w:hAnsiTheme="majorHAnsi" w:cstheme="majorHAnsi"/>
          <w:color w:val="000000" w:themeColor="text1"/>
          <w:sz w:val="24"/>
          <w:lang w:val="ro-MD"/>
        </w:rPr>
        <w:t>exerci</w:t>
      </w:r>
      <w:r w:rsidR="00113DB1">
        <w:rPr>
          <w:rFonts w:asciiTheme="majorHAnsi" w:eastAsia="Calibri" w:hAnsiTheme="majorHAnsi" w:cstheme="majorHAnsi"/>
          <w:color w:val="000000" w:themeColor="text1"/>
          <w:sz w:val="24"/>
          <w:lang w:val="ro-MD"/>
        </w:rPr>
        <w:t>ț</w:t>
      </w:r>
      <w:r w:rsidR="001D6117" w:rsidRPr="00113DB1">
        <w:rPr>
          <w:rFonts w:asciiTheme="majorHAnsi" w:eastAsia="Calibri" w:hAnsiTheme="majorHAnsi" w:cstheme="majorHAnsi"/>
          <w:color w:val="000000" w:themeColor="text1"/>
          <w:sz w:val="24"/>
          <w:lang w:val="ro-MD"/>
        </w:rPr>
        <w:t>iului</w:t>
      </w:r>
      <w:r w:rsidRPr="00113DB1">
        <w:rPr>
          <w:rFonts w:asciiTheme="majorHAnsi" w:eastAsia="Calibri" w:hAnsiTheme="majorHAnsi" w:cstheme="majorHAnsi"/>
          <w:color w:val="000000" w:themeColor="text1"/>
          <w:sz w:val="24"/>
          <w:lang w:val="ro-MD"/>
        </w:rPr>
        <w:t xml:space="preserve"> bugetar </w:t>
      </w:r>
      <w:r w:rsidR="00113DB1">
        <w:rPr>
          <w:rFonts w:asciiTheme="majorHAnsi" w:eastAsia="Calibri" w:hAnsiTheme="majorHAnsi" w:cstheme="majorHAnsi"/>
          <w:color w:val="000000" w:themeColor="text1"/>
          <w:sz w:val="24"/>
          <w:lang w:val="ro-MD"/>
        </w:rPr>
        <w:t>ș</w:t>
      </w:r>
      <w:r w:rsidRPr="00113DB1">
        <w:rPr>
          <w:rFonts w:asciiTheme="majorHAnsi" w:eastAsia="Calibri" w:hAnsiTheme="majorHAnsi" w:cstheme="majorHAnsi"/>
          <w:color w:val="000000" w:themeColor="text1"/>
          <w:sz w:val="24"/>
          <w:lang w:val="ro-MD"/>
        </w:rPr>
        <w:t xml:space="preserve">i le prezintă, spre aprobare, consiliului local; exercită </w:t>
      </w:r>
      <w:r w:rsidR="001D6117" w:rsidRPr="00113DB1">
        <w:rPr>
          <w:rFonts w:asciiTheme="majorHAnsi" w:eastAsia="Calibri" w:hAnsiTheme="majorHAnsi" w:cstheme="majorHAnsi"/>
          <w:color w:val="000000" w:themeColor="text1"/>
          <w:sz w:val="24"/>
          <w:lang w:val="ro-MD"/>
        </w:rPr>
        <w:t>func</w:t>
      </w:r>
      <w:r w:rsidR="00113DB1">
        <w:rPr>
          <w:rFonts w:asciiTheme="majorHAnsi" w:eastAsia="Calibri" w:hAnsiTheme="majorHAnsi" w:cstheme="majorHAnsi"/>
          <w:color w:val="000000" w:themeColor="text1"/>
          <w:sz w:val="24"/>
          <w:lang w:val="ro-MD"/>
        </w:rPr>
        <w:t>ț</w:t>
      </w:r>
      <w:r w:rsidR="001D6117" w:rsidRPr="00113DB1">
        <w:rPr>
          <w:rFonts w:asciiTheme="majorHAnsi" w:eastAsia="Calibri" w:hAnsiTheme="majorHAnsi" w:cstheme="majorHAnsi"/>
          <w:color w:val="000000" w:themeColor="text1"/>
          <w:sz w:val="24"/>
          <w:lang w:val="ro-MD"/>
        </w:rPr>
        <w:t>ia</w:t>
      </w:r>
      <w:r w:rsidRPr="00113DB1">
        <w:rPr>
          <w:rFonts w:asciiTheme="majorHAnsi" w:eastAsia="Calibri" w:hAnsiTheme="majorHAnsi" w:cstheme="majorHAnsi"/>
          <w:color w:val="000000" w:themeColor="text1"/>
          <w:sz w:val="24"/>
          <w:lang w:val="ro-MD"/>
        </w:rPr>
        <w:t xml:space="preserve"> de ordonator principal de buget; verifică încasarea </w:t>
      </w:r>
      <w:r w:rsidR="00113DB1">
        <w:rPr>
          <w:rFonts w:asciiTheme="majorHAnsi" w:eastAsia="Calibri" w:hAnsiTheme="majorHAnsi" w:cstheme="majorHAnsi"/>
          <w:color w:val="000000" w:themeColor="text1"/>
          <w:sz w:val="24"/>
          <w:lang w:val="ro-MD"/>
        </w:rPr>
        <w:t>ș</w:t>
      </w:r>
      <w:r w:rsidRPr="00113DB1">
        <w:rPr>
          <w:rFonts w:asciiTheme="majorHAnsi" w:eastAsia="Calibri" w:hAnsiTheme="majorHAnsi" w:cstheme="majorHAnsi"/>
          <w:color w:val="000000" w:themeColor="text1"/>
          <w:sz w:val="24"/>
          <w:lang w:val="ro-MD"/>
        </w:rPr>
        <w:t xml:space="preserve">i cheltuirea mijloacelor bugetare </w:t>
      </w:r>
      <w:r w:rsidR="00113DB1">
        <w:rPr>
          <w:rFonts w:asciiTheme="majorHAnsi" w:eastAsia="Calibri" w:hAnsiTheme="majorHAnsi" w:cstheme="majorHAnsi"/>
          <w:color w:val="000000" w:themeColor="text1"/>
          <w:sz w:val="24"/>
          <w:lang w:val="ro-MD"/>
        </w:rPr>
        <w:t>ș</w:t>
      </w:r>
      <w:r w:rsidRPr="00113DB1">
        <w:rPr>
          <w:rFonts w:asciiTheme="majorHAnsi" w:eastAsia="Calibri" w:hAnsiTheme="majorHAnsi" w:cstheme="majorHAnsi"/>
          <w:color w:val="000000" w:themeColor="text1"/>
          <w:sz w:val="24"/>
          <w:lang w:val="ro-MD"/>
        </w:rPr>
        <w:t xml:space="preserve">i informează consiliul local despre </w:t>
      </w:r>
      <w:r w:rsidR="001D6117" w:rsidRPr="00113DB1">
        <w:rPr>
          <w:rFonts w:asciiTheme="majorHAnsi" w:eastAsia="Calibri" w:hAnsiTheme="majorHAnsi" w:cstheme="majorHAnsi"/>
          <w:color w:val="000000" w:themeColor="text1"/>
          <w:sz w:val="24"/>
          <w:lang w:val="ro-MD"/>
        </w:rPr>
        <w:t>situa</w:t>
      </w:r>
      <w:r w:rsidR="00113DB1">
        <w:rPr>
          <w:rFonts w:asciiTheme="majorHAnsi" w:eastAsia="Calibri" w:hAnsiTheme="majorHAnsi" w:cstheme="majorHAnsi"/>
          <w:color w:val="000000" w:themeColor="text1"/>
          <w:sz w:val="24"/>
          <w:lang w:val="ro-MD"/>
        </w:rPr>
        <w:t>ț</w:t>
      </w:r>
      <w:r w:rsidR="001D6117" w:rsidRPr="00113DB1">
        <w:rPr>
          <w:rFonts w:asciiTheme="majorHAnsi" w:eastAsia="Calibri" w:hAnsiTheme="majorHAnsi" w:cstheme="majorHAnsi"/>
          <w:color w:val="000000" w:themeColor="text1"/>
          <w:sz w:val="24"/>
          <w:lang w:val="ro-MD"/>
        </w:rPr>
        <w:t>ia</w:t>
      </w:r>
      <w:r w:rsidRPr="00113DB1">
        <w:rPr>
          <w:rFonts w:asciiTheme="majorHAnsi" w:eastAsia="Calibri" w:hAnsiTheme="majorHAnsi" w:cstheme="majorHAnsi"/>
          <w:color w:val="000000" w:themeColor="text1"/>
          <w:sz w:val="24"/>
          <w:lang w:val="ro-MD"/>
        </w:rPr>
        <w:t xml:space="preserve"> existentă; răspunde de inventarierea </w:t>
      </w:r>
      <w:r w:rsidR="00113DB1">
        <w:rPr>
          <w:rFonts w:asciiTheme="majorHAnsi" w:eastAsia="Calibri" w:hAnsiTheme="majorHAnsi" w:cstheme="majorHAnsi"/>
          <w:color w:val="000000" w:themeColor="text1"/>
          <w:sz w:val="24"/>
          <w:lang w:val="ro-MD"/>
        </w:rPr>
        <w:t>ș</w:t>
      </w:r>
      <w:r w:rsidRPr="00113DB1">
        <w:rPr>
          <w:rFonts w:asciiTheme="majorHAnsi" w:eastAsia="Calibri" w:hAnsiTheme="majorHAnsi" w:cstheme="majorHAnsi"/>
          <w:color w:val="000000" w:themeColor="text1"/>
          <w:sz w:val="24"/>
          <w:lang w:val="ro-MD"/>
        </w:rPr>
        <w:t xml:space="preserve">i administrarea bunurilor domeniului public </w:t>
      </w:r>
      <w:r w:rsidR="00113DB1">
        <w:rPr>
          <w:rFonts w:asciiTheme="majorHAnsi" w:eastAsia="Calibri" w:hAnsiTheme="majorHAnsi" w:cstheme="majorHAnsi"/>
          <w:color w:val="000000" w:themeColor="text1"/>
          <w:sz w:val="24"/>
          <w:lang w:val="ro-MD"/>
        </w:rPr>
        <w:t>ș</w:t>
      </w:r>
      <w:r w:rsidRPr="00113DB1">
        <w:rPr>
          <w:rFonts w:asciiTheme="majorHAnsi" w:eastAsia="Calibri" w:hAnsiTheme="majorHAnsi" w:cstheme="majorHAnsi"/>
          <w:color w:val="000000" w:themeColor="text1"/>
          <w:sz w:val="24"/>
          <w:lang w:val="ro-MD"/>
        </w:rPr>
        <w:t xml:space="preserve">i </w:t>
      </w:r>
      <w:r w:rsidR="00385ED9" w:rsidRPr="00113DB1">
        <w:rPr>
          <w:rFonts w:asciiTheme="majorHAnsi" w:eastAsia="Calibri" w:hAnsiTheme="majorHAnsi" w:cstheme="majorHAnsi"/>
          <w:color w:val="000000" w:themeColor="text1"/>
          <w:sz w:val="24"/>
          <w:lang w:val="ro-MD"/>
        </w:rPr>
        <w:t xml:space="preserve">ale </w:t>
      </w:r>
      <w:r w:rsidRPr="00113DB1">
        <w:rPr>
          <w:rFonts w:asciiTheme="majorHAnsi" w:eastAsia="Calibri" w:hAnsiTheme="majorHAnsi" w:cstheme="majorHAnsi"/>
          <w:color w:val="000000" w:themeColor="text1"/>
          <w:sz w:val="24"/>
          <w:lang w:val="ro-MD"/>
        </w:rPr>
        <w:t xml:space="preserve">celui privat ale UAT; conduce, coordonează </w:t>
      </w:r>
      <w:r w:rsidR="00113DB1">
        <w:rPr>
          <w:rFonts w:asciiTheme="majorHAnsi" w:eastAsia="Calibri" w:hAnsiTheme="majorHAnsi" w:cstheme="majorHAnsi"/>
          <w:color w:val="000000" w:themeColor="text1"/>
          <w:sz w:val="24"/>
          <w:lang w:val="ro-MD"/>
        </w:rPr>
        <w:t>ș</w:t>
      </w:r>
      <w:r w:rsidRPr="00113DB1">
        <w:rPr>
          <w:rFonts w:asciiTheme="majorHAnsi" w:eastAsia="Calibri" w:hAnsiTheme="majorHAnsi" w:cstheme="majorHAnsi"/>
          <w:color w:val="000000" w:themeColor="text1"/>
          <w:sz w:val="24"/>
          <w:lang w:val="ro-MD"/>
        </w:rPr>
        <w:t xml:space="preserve">i controlează activitatea serviciilor publice locale; conduce </w:t>
      </w:r>
      <w:r w:rsidR="00113DB1">
        <w:rPr>
          <w:rFonts w:asciiTheme="majorHAnsi" w:eastAsia="Calibri" w:hAnsiTheme="majorHAnsi" w:cstheme="majorHAnsi"/>
          <w:color w:val="000000" w:themeColor="text1"/>
          <w:sz w:val="24"/>
          <w:lang w:val="ro-MD"/>
        </w:rPr>
        <w:t>ș</w:t>
      </w:r>
      <w:r w:rsidRPr="00113DB1">
        <w:rPr>
          <w:rFonts w:asciiTheme="majorHAnsi" w:eastAsia="Calibri" w:hAnsiTheme="majorHAnsi" w:cstheme="majorHAnsi"/>
          <w:color w:val="000000" w:themeColor="text1"/>
          <w:sz w:val="24"/>
          <w:lang w:val="ro-MD"/>
        </w:rPr>
        <w:t xml:space="preserve">i controlează activitatea </w:t>
      </w:r>
      <w:r w:rsidR="00113DB1">
        <w:rPr>
          <w:rFonts w:asciiTheme="majorHAnsi" w:eastAsia="Calibri" w:hAnsiTheme="majorHAnsi" w:cstheme="majorHAnsi"/>
          <w:color w:val="000000" w:themeColor="text1"/>
          <w:sz w:val="24"/>
          <w:lang w:val="ro-MD"/>
        </w:rPr>
        <w:t>ș</w:t>
      </w:r>
      <w:r w:rsidR="001D6117" w:rsidRPr="00113DB1">
        <w:rPr>
          <w:rFonts w:asciiTheme="majorHAnsi" w:eastAsia="Calibri" w:hAnsiTheme="majorHAnsi" w:cstheme="majorHAnsi"/>
          <w:color w:val="000000" w:themeColor="text1"/>
          <w:sz w:val="24"/>
          <w:lang w:val="ro-MD"/>
        </w:rPr>
        <w:t>efilor</w:t>
      </w:r>
      <w:r w:rsidRPr="00113DB1">
        <w:rPr>
          <w:rFonts w:asciiTheme="majorHAnsi" w:eastAsia="Calibri" w:hAnsiTheme="majorHAnsi" w:cstheme="majorHAnsi"/>
          <w:color w:val="000000" w:themeColor="text1"/>
          <w:sz w:val="24"/>
          <w:lang w:val="ro-MD"/>
        </w:rPr>
        <w:t xml:space="preserve"> de subdiviziuni, de servicii, de întreprinderi municipale din subordine; asigură organizarea </w:t>
      </w:r>
      <w:r w:rsidR="00113DB1">
        <w:rPr>
          <w:rFonts w:asciiTheme="majorHAnsi" w:eastAsia="Calibri" w:hAnsiTheme="majorHAnsi" w:cstheme="majorHAnsi"/>
          <w:color w:val="000000" w:themeColor="text1"/>
          <w:sz w:val="24"/>
          <w:lang w:val="ro-MD"/>
        </w:rPr>
        <w:t>ș</w:t>
      </w:r>
      <w:r w:rsidRPr="00113DB1">
        <w:rPr>
          <w:rFonts w:asciiTheme="majorHAnsi" w:eastAsia="Calibri" w:hAnsiTheme="majorHAnsi" w:cstheme="majorHAnsi"/>
          <w:color w:val="000000" w:themeColor="text1"/>
          <w:sz w:val="24"/>
          <w:lang w:val="ro-MD"/>
        </w:rPr>
        <w:t xml:space="preserve">i </w:t>
      </w:r>
      <w:r w:rsidR="00113DB1">
        <w:rPr>
          <w:rFonts w:asciiTheme="majorHAnsi" w:eastAsia="Calibri" w:hAnsiTheme="majorHAnsi" w:cstheme="majorHAnsi"/>
          <w:color w:val="000000" w:themeColor="text1"/>
          <w:sz w:val="24"/>
          <w:lang w:val="ro-MD"/>
        </w:rPr>
        <w:t>ț</w:t>
      </w:r>
      <w:r w:rsidR="001D6117" w:rsidRPr="00113DB1">
        <w:rPr>
          <w:rFonts w:asciiTheme="majorHAnsi" w:eastAsia="Calibri" w:hAnsiTheme="majorHAnsi" w:cstheme="majorHAnsi"/>
          <w:color w:val="000000" w:themeColor="text1"/>
          <w:sz w:val="24"/>
          <w:lang w:val="ro-MD"/>
        </w:rPr>
        <w:t>inerea</w:t>
      </w:r>
      <w:r w:rsidRPr="00113DB1">
        <w:rPr>
          <w:rFonts w:asciiTheme="majorHAnsi" w:eastAsia="Calibri" w:hAnsiTheme="majorHAnsi" w:cstheme="majorHAnsi"/>
          <w:color w:val="000000" w:themeColor="text1"/>
          <w:sz w:val="24"/>
          <w:lang w:val="ro-MD"/>
        </w:rPr>
        <w:t xml:space="preserve"> la zi a </w:t>
      </w:r>
      <w:r w:rsidR="001D6117" w:rsidRPr="00113DB1">
        <w:rPr>
          <w:rFonts w:asciiTheme="majorHAnsi" w:eastAsia="Calibri" w:hAnsiTheme="majorHAnsi" w:cstheme="majorHAnsi"/>
          <w:color w:val="000000" w:themeColor="text1"/>
          <w:sz w:val="24"/>
          <w:lang w:val="ro-MD"/>
        </w:rPr>
        <w:t>contabilită</w:t>
      </w:r>
      <w:r w:rsidR="00113DB1">
        <w:rPr>
          <w:rFonts w:asciiTheme="majorHAnsi" w:eastAsia="Calibri" w:hAnsiTheme="majorHAnsi" w:cstheme="majorHAnsi"/>
          <w:color w:val="000000" w:themeColor="text1"/>
          <w:sz w:val="24"/>
          <w:lang w:val="ro-MD"/>
        </w:rPr>
        <w:t>ț</w:t>
      </w:r>
      <w:r w:rsidR="001D6117" w:rsidRPr="00113DB1">
        <w:rPr>
          <w:rFonts w:asciiTheme="majorHAnsi" w:eastAsia="Calibri" w:hAnsiTheme="majorHAnsi" w:cstheme="majorHAnsi"/>
          <w:color w:val="000000" w:themeColor="text1"/>
          <w:sz w:val="24"/>
          <w:lang w:val="ro-MD"/>
        </w:rPr>
        <w:t>ii</w:t>
      </w:r>
      <w:r w:rsidRPr="00113DB1">
        <w:rPr>
          <w:rFonts w:asciiTheme="majorHAnsi" w:eastAsia="Calibri" w:hAnsiTheme="majorHAnsi" w:cstheme="majorHAnsi"/>
          <w:color w:val="000000" w:themeColor="text1"/>
          <w:sz w:val="24"/>
          <w:lang w:val="ro-MD"/>
        </w:rPr>
        <w:t xml:space="preserve"> </w:t>
      </w:r>
      <w:r w:rsidR="00113DB1">
        <w:rPr>
          <w:rFonts w:asciiTheme="majorHAnsi" w:eastAsia="Calibri" w:hAnsiTheme="majorHAnsi" w:cstheme="majorHAnsi"/>
          <w:color w:val="000000" w:themeColor="text1"/>
          <w:sz w:val="24"/>
          <w:lang w:val="ro-MD"/>
        </w:rPr>
        <w:t>ș</w:t>
      </w:r>
      <w:r w:rsidRPr="00113DB1">
        <w:rPr>
          <w:rFonts w:asciiTheme="majorHAnsi" w:eastAsia="Calibri" w:hAnsiTheme="majorHAnsi" w:cstheme="majorHAnsi"/>
          <w:color w:val="000000" w:themeColor="text1"/>
          <w:sz w:val="24"/>
          <w:lang w:val="ro-MD"/>
        </w:rPr>
        <w:t xml:space="preserve">i prezentarea în termen a </w:t>
      </w:r>
      <w:r w:rsidR="001D6117" w:rsidRPr="00113DB1">
        <w:rPr>
          <w:rFonts w:asciiTheme="majorHAnsi" w:eastAsia="Calibri" w:hAnsiTheme="majorHAnsi" w:cstheme="majorHAnsi"/>
          <w:color w:val="000000" w:themeColor="text1"/>
          <w:sz w:val="24"/>
          <w:lang w:val="ro-MD"/>
        </w:rPr>
        <w:t>bilan</w:t>
      </w:r>
      <w:r w:rsidR="00113DB1">
        <w:rPr>
          <w:rFonts w:asciiTheme="majorHAnsi" w:eastAsia="Calibri" w:hAnsiTheme="majorHAnsi" w:cstheme="majorHAnsi"/>
          <w:color w:val="000000" w:themeColor="text1"/>
          <w:sz w:val="24"/>
          <w:lang w:val="ro-MD"/>
        </w:rPr>
        <w:t>ț</w:t>
      </w:r>
      <w:r w:rsidR="001D6117" w:rsidRPr="00113DB1">
        <w:rPr>
          <w:rFonts w:asciiTheme="majorHAnsi" w:eastAsia="Calibri" w:hAnsiTheme="majorHAnsi" w:cstheme="majorHAnsi"/>
          <w:color w:val="000000" w:themeColor="text1"/>
          <w:sz w:val="24"/>
          <w:lang w:val="ro-MD"/>
        </w:rPr>
        <w:t>urilor</w:t>
      </w:r>
      <w:r w:rsidRPr="00113DB1">
        <w:rPr>
          <w:rFonts w:asciiTheme="majorHAnsi" w:eastAsia="Calibri" w:hAnsiTheme="majorHAnsi" w:cstheme="majorHAnsi"/>
          <w:color w:val="000000" w:themeColor="text1"/>
          <w:sz w:val="24"/>
          <w:lang w:val="ro-MD"/>
        </w:rPr>
        <w:t xml:space="preserve">, dărilor de seamă contabile </w:t>
      </w:r>
      <w:r w:rsidR="00113DB1">
        <w:rPr>
          <w:rFonts w:asciiTheme="majorHAnsi" w:eastAsia="Calibri" w:hAnsiTheme="majorHAnsi" w:cstheme="majorHAnsi"/>
          <w:color w:val="000000" w:themeColor="text1"/>
          <w:sz w:val="24"/>
          <w:lang w:val="ro-MD"/>
        </w:rPr>
        <w:t>ș</w:t>
      </w:r>
      <w:r w:rsidRPr="00113DB1">
        <w:rPr>
          <w:rFonts w:asciiTheme="majorHAnsi" w:eastAsia="Calibri" w:hAnsiTheme="majorHAnsi" w:cstheme="majorHAnsi"/>
          <w:color w:val="000000" w:themeColor="text1"/>
          <w:sz w:val="24"/>
          <w:lang w:val="ro-MD"/>
        </w:rPr>
        <w:t xml:space="preserve">i a conturilor de </w:t>
      </w:r>
      <w:r w:rsidR="001D6117" w:rsidRPr="00113DB1">
        <w:rPr>
          <w:rFonts w:asciiTheme="majorHAnsi" w:eastAsia="Calibri" w:hAnsiTheme="majorHAnsi" w:cstheme="majorHAnsi"/>
          <w:color w:val="000000" w:themeColor="text1"/>
          <w:sz w:val="24"/>
          <w:lang w:val="ro-MD"/>
        </w:rPr>
        <w:t>execu</w:t>
      </w:r>
      <w:r w:rsidR="00113DB1">
        <w:rPr>
          <w:rFonts w:asciiTheme="majorHAnsi" w:eastAsia="Calibri" w:hAnsiTheme="majorHAnsi" w:cstheme="majorHAnsi"/>
          <w:color w:val="000000" w:themeColor="text1"/>
          <w:sz w:val="24"/>
          <w:lang w:val="ro-MD"/>
        </w:rPr>
        <w:t>ț</w:t>
      </w:r>
      <w:r w:rsidR="001D6117" w:rsidRPr="00113DB1">
        <w:rPr>
          <w:rFonts w:asciiTheme="majorHAnsi" w:eastAsia="Calibri" w:hAnsiTheme="majorHAnsi" w:cstheme="majorHAnsi"/>
          <w:color w:val="000000" w:themeColor="text1"/>
          <w:sz w:val="24"/>
          <w:lang w:val="ro-MD"/>
        </w:rPr>
        <w:t>ie</w:t>
      </w:r>
      <w:r w:rsidRPr="00113DB1">
        <w:rPr>
          <w:rFonts w:asciiTheme="majorHAnsi" w:eastAsia="Calibri" w:hAnsiTheme="majorHAnsi" w:cstheme="majorHAnsi"/>
          <w:color w:val="000000" w:themeColor="text1"/>
          <w:sz w:val="24"/>
          <w:lang w:val="ro-MD"/>
        </w:rPr>
        <w:t xml:space="preserve"> a bugetului etc.</w:t>
      </w:r>
    </w:p>
    <w:p w14:paraId="2EDA3460" w14:textId="619D5E69" w:rsidR="00647863" w:rsidRPr="00113DB1" w:rsidRDefault="00214E5C" w:rsidP="00B300E9">
      <w:pPr>
        <w:pStyle w:val="Heading1"/>
        <w:spacing w:after="120"/>
        <w:rPr>
          <w:rFonts w:cstheme="majorHAnsi"/>
          <w:b/>
          <w:color w:val="000000" w:themeColor="text1"/>
          <w:sz w:val="28"/>
          <w:lang w:val="ro-MD"/>
        </w:rPr>
      </w:pPr>
      <w:bookmarkStart w:id="9" w:name="_Toc66699933"/>
      <w:r w:rsidRPr="00113DB1">
        <w:rPr>
          <w:rFonts w:cstheme="majorHAnsi"/>
          <w:b/>
          <w:color w:val="000000" w:themeColor="text1"/>
          <w:sz w:val="28"/>
          <w:lang w:val="ro-MD"/>
        </w:rPr>
        <w:t xml:space="preserve">III. SFERA </w:t>
      </w:r>
      <w:r w:rsidR="00113DB1">
        <w:rPr>
          <w:rFonts w:cstheme="majorHAnsi"/>
          <w:b/>
          <w:color w:val="000000" w:themeColor="text1"/>
          <w:sz w:val="28"/>
          <w:lang w:val="ro-MD"/>
        </w:rPr>
        <w:t>Ș</w:t>
      </w:r>
      <w:r w:rsidRPr="00113DB1">
        <w:rPr>
          <w:rFonts w:cstheme="majorHAnsi"/>
          <w:b/>
          <w:color w:val="000000" w:themeColor="text1"/>
          <w:sz w:val="28"/>
          <w:lang w:val="ro-MD"/>
        </w:rPr>
        <w:t>I ABORDAREA AUDITULUI</w:t>
      </w:r>
      <w:bookmarkEnd w:id="9"/>
    </w:p>
    <w:p w14:paraId="04181DB9" w14:textId="55BC59E4" w:rsidR="002E6418" w:rsidRPr="00113DB1" w:rsidRDefault="002E6418" w:rsidP="00F70BD3">
      <w:pPr>
        <w:spacing w:after="0" w:line="276" w:lineRule="auto"/>
        <w:ind w:firstLine="567"/>
        <w:jc w:val="both"/>
        <w:rPr>
          <w:rFonts w:asciiTheme="majorHAnsi" w:hAnsiTheme="majorHAnsi" w:cstheme="majorHAnsi"/>
          <w:color w:val="000000" w:themeColor="text1"/>
          <w:sz w:val="24"/>
          <w:lang w:val="ro-MD"/>
        </w:rPr>
      </w:pPr>
      <w:r w:rsidRPr="00113DB1">
        <w:rPr>
          <w:rFonts w:asciiTheme="majorHAnsi" w:hAnsiTheme="majorHAnsi" w:cstheme="majorHAnsi"/>
          <w:color w:val="000000" w:themeColor="text1"/>
          <w:spacing w:val="-3"/>
          <w:sz w:val="24"/>
          <w:lang w:val="ro-MD"/>
        </w:rPr>
        <w:t xml:space="preserve">Misiunea de audit a fost </w:t>
      </w:r>
      <w:r w:rsidR="007448CF" w:rsidRPr="00113DB1">
        <w:rPr>
          <w:rFonts w:asciiTheme="majorHAnsi" w:hAnsiTheme="majorHAnsi" w:cstheme="majorHAnsi"/>
          <w:color w:val="000000" w:themeColor="text1"/>
          <w:spacing w:val="-3"/>
          <w:sz w:val="24"/>
          <w:lang w:val="ro-MD"/>
        </w:rPr>
        <w:t>efectuată</w:t>
      </w:r>
      <w:r w:rsidRPr="00113DB1">
        <w:rPr>
          <w:rFonts w:asciiTheme="majorHAnsi" w:hAnsiTheme="majorHAnsi" w:cstheme="majorHAnsi"/>
          <w:color w:val="000000" w:themeColor="text1"/>
          <w:spacing w:val="-3"/>
          <w:sz w:val="24"/>
          <w:lang w:val="ro-MD"/>
        </w:rPr>
        <w:t xml:space="preserve"> în temeiul prevederilor art.31 </w:t>
      </w:r>
      <w:r w:rsidR="00113DB1">
        <w:rPr>
          <w:rFonts w:asciiTheme="majorHAnsi" w:hAnsiTheme="majorHAnsi" w:cstheme="majorHAnsi"/>
          <w:color w:val="000000" w:themeColor="text1"/>
          <w:spacing w:val="-3"/>
          <w:sz w:val="24"/>
          <w:lang w:val="ro-MD"/>
        </w:rPr>
        <w:t>ș</w:t>
      </w:r>
      <w:r w:rsidRPr="00113DB1">
        <w:rPr>
          <w:rFonts w:asciiTheme="majorHAnsi" w:hAnsiTheme="majorHAnsi" w:cstheme="majorHAnsi"/>
          <w:color w:val="000000" w:themeColor="text1"/>
          <w:spacing w:val="-3"/>
          <w:sz w:val="24"/>
          <w:lang w:val="ro-MD"/>
        </w:rPr>
        <w:t xml:space="preserve">i art.32 </w:t>
      </w:r>
      <w:r w:rsidRPr="00113DB1">
        <w:rPr>
          <w:rFonts w:asciiTheme="majorHAnsi" w:hAnsiTheme="majorHAnsi" w:cstheme="majorHAnsi"/>
          <w:color w:val="000000" w:themeColor="text1"/>
          <w:sz w:val="24"/>
          <w:lang w:val="ro-MD"/>
        </w:rPr>
        <w:t>din</w:t>
      </w:r>
      <w:r w:rsidRPr="00113DB1">
        <w:rPr>
          <w:rFonts w:asciiTheme="majorHAnsi" w:hAnsiTheme="majorHAnsi" w:cstheme="majorHAnsi"/>
          <w:color w:val="000000" w:themeColor="text1"/>
          <w:spacing w:val="-3"/>
          <w:sz w:val="24"/>
          <w:lang w:val="ro-MD"/>
        </w:rPr>
        <w:t xml:space="preserve"> Legea privind organizarea </w:t>
      </w:r>
      <w:r w:rsidR="00113DB1">
        <w:rPr>
          <w:rFonts w:asciiTheme="majorHAnsi" w:hAnsiTheme="majorHAnsi" w:cstheme="majorHAnsi"/>
          <w:color w:val="000000" w:themeColor="text1"/>
          <w:spacing w:val="-3"/>
          <w:sz w:val="24"/>
          <w:lang w:val="ro-MD"/>
        </w:rPr>
        <w:t>ș</w:t>
      </w:r>
      <w:r w:rsidRPr="00113DB1">
        <w:rPr>
          <w:rFonts w:asciiTheme="majorHAnsi" w:hAnsiTheme="majorHAnsi" w:cstheme="majorHAnsi"/>
          <w:color w:val="000000" w:themeColor="text1"/>
          <w:spacing w:val="-3"/>
          <w:sz w:val="24"/>
          <w:lang w:val="ro-MD"/>
        </w:rPr>
        <w:t>i func</w:t>
      </w:r>
      <w:r w:rsidR="00113DB1">
        <w:rPr>
          <w:rFonts w:asciiTheme="majorHAnsi" w:hAnsiTheme="majorHAnsi" w:cstheme="majorHAnsi"/>
          <w:color w:val="000000" w:themeColor="text1"/>
          <w:spacing w:val="-3"/>
          <w:sz w:val="24"/>
          <w:lang w:val="ro-MD"/>
        </w:rPr>
        <w:t>ț</w:t>
      </w:r>
      <w:r w:rsidRPr="00113DB1">
        <w:rPr>
          <w:rFonts w:asciiTheme="majorHAnsi" w:hAnsiTheme="majorHAnsi" w:cstheme="majorHAnsi"/>
          <w:color w:val="000000" w:themeColor="text1"/>
          <w:spacing w:val="-3"/>
          <w:sz w:val="24"/>
          <w:lang w:val="ro-MD"/>
        </w:rPr>
        <w:t>ionarea Cur</w:t>
      </w:r>
      <w:r w:rsidR="00113DB1">
        <w:rPr>
          <w:rFonts w:asciiTheme="majorHAnsi" w:hAnsiTheme="majorHAnsi" w:cstheme="majorHAnsi"/>
          <w:color w:val="000000" w:themeColor="text1"/>
          <w:spacing w:val="-3"/>
          <w:sz w:val="24"/>
          <w:lang w:val="ro-MD"/>
        </w:rPr>
        <w:t>ț</w:t>
      </w:r>
      <w:r w:rsidRPr="00113DB1">
        <w:rPr>
          <w:rFonts w:asciiTheme="majorHAnsi" w:hAnsiTheme="majorHAnsi" w:cstheme="majorHAnsi"/>
          <w:color w:val="000000" w:themeColor="text1"/>
          <w:spacing w:val="-3"/>
          <w:sz w:val="24"/>
          <w:lang w:val="ro-MD"/>
        </w:rPr>
        <w:t>ii de Conturi a Republicii Moldova</w:t>
      </w:r>
      <w:r w:rsidRPr="00113DB1">
        <w:rPr>
          <w:rFonts w:asciiTheme="majorHAnsi" w:hAnsiTheme="majorHAnsi" w:cstheme="majorHAnsi"/>
          <w:color w:val="000000" w:themeColor="text1"/>
          <w:spacing w:val="-3"/>
          <w:sz w:val="24"/>
          <w:vertAlign w:val="superscript"/>
          <w:lang w:val="ro-MD"/>
        </w:rPr>
        <w:footnoteReference w:id="7"/>
      </w:r>
      <w:r w:rsidRPr="00113DB1">
        <w:rPr>
          <w:rFonts w:asciiTheme="majorHAnsi" w:hAnsiTheme="majorHAnsi" w:cstheme="majorHAnsi"/>
          <w:color w:val="000000" w:themeColor="text1"/>
          <w:spacing w:val="-3"/>
          <w:sz w:val="24"/>
          <w:lang w:val="ro-MD"/>
        </w:rPr>
        <w:t xml:space="preserve"> </w:t>
      </w:r>
      <w:r w:rsidR="00113DB1">
        <w:rPr>
          <w:rFonts w:asciiTheme="majorHAnsi" w:hAnsiTheme="majorHAnsi" w:cstheme="majorHAnsi"/>
          <w:color w:val="000000" w:themeColor="text1"/>
          <w:spacing w:val="-1"/>
          <w:sz w:val="24"/>
          <w:lang w:val="ro-MD"/>
        </w:rPr>
        <w:t>ș</w:t>
      </w:r>
      <w:r w:rsidRPr="00113DB1">
        <w:rPr>
          <w:rFonts w:asciiTheme="majorHAnsi" w:hAnsiTheme="majorHAnsi" w:cstheme="majorHAnsi"/>
          <w:color w:val="000000" w:themeColor="text1"/>
          <w:spacing w:val="-1"/>
          <w:sz w:val="24"/>
          <w:lang w:val="ro-MD"/>
        </w:rPr>
        <w:t>i în conformitate cu Programul activită</w:t>
      </w:r>
      <w:r w:rsidR="00113DB1">
        <w:rPr>
          <w:rFonts w:asciiTheme="majorHAnsi" w:hAnsiTheme="majorHAnsi" w:cstheme="majorHAnsi"/>
          <w:color w:val="000000" w:themeColor="text1"/>
          <w:spacing w:val="-1"/>
          <w:sz w:val="24"/>
          <w:lang w:val="ro-MD"/>
        </w:rPr>
        <w:t>ț</w:t>
      </w:r>
      <w:r w:rsidRPr="00113DB1">
        <w:rPr>
          <w:rFonts w:asciiTheme="majorHAnsi" w:hAnsiTheme="majorHAnsi" w:cstheme="majorHAnsi"/>
          <w:color w:val="000000" w:themeColor="text1"/>
          <w:spacing w:val="-1"/>
          <w:sz w:val="24"/>
          <w:lang w:val="ro-MD"/>
        </w:rPr>
        <w:t>ii de audit a Cur</w:t>
      </w:r>
      <w:r w:rsidR="00113DB1">
        <w:rPr>
          <w:rFonts w:asciiTheme="majorHAnsi" w:hAnsiTheme="majorHAnsi" w:cstheme="majorHAnsi"/>
          <w:color w:val="000000" w:themeColor="text1"/>
          <w:spacing w:val="-1"/>
          <w:sz w:val="24"/>
          <w:lang w:val="ro-MD"/>
        </w:rPr>
        <w:t>ț</w:t>
      </w:r>
      <w:r w:rsidRPr="00113DB1">
        <w:rPr>
          <w:rFonts w:asciiTheme="majorHAnsi" w:hAnsiTheme="majorHAnsi" w:cstheme="majorHAnsi"/>
          <w:color w:val="000000" w:themeColor="text1"/>
          <w:spacing w:val="-1"/>
          <w:sz w:val="24"/>
          <w:lang w:val="ro-MD"/>
        </w:rPr>
        <w:t xml:space="preserve">ii de </w:t>
      </w:r>
      <w:r w:rsidRPr="00113DB1">
        <w:rPr>
          <w:rFonts w:asciiTheme="majorHAnsi" w:hAnsiTheme="majorHAnsi" w:cstheme="majorHAnsi"/>
          <w:color w:val="000000" w:themeColor="text1"/>
          <w:sz w:val="24"/>
          <w:lang w:val="ro-MD"/>
        </w:rPr>
        <w:t>Conturi</w:t>
      </w:r>
      <w:r w:rsidRPr="00113DB1">
        <w:rPr>
          <w:rFonts w:asciiTheme="majorHAnsi" w:hAnsiTheme="majorHAnsi" w:cstheme="majorHAnsi"/>
          <w:color w:val="000000" w:themeColor="text1"/>
          <w:sz w:val="24"/>
          <w:vertAlign w:val="superscript"/>
          <w:lang w:val="ro-MD"/>
        </w:rPr>
        <w:footnoteReference w:id="8"/>
      </w:r>
      <w:r w:rsidRPr="00113DB1">
        <w:rPr>
          <w:rFonts w:asciiTheme="majorHAnsi" w:hAnsiTheme="majorHAnsi" w:cstheme="majorHAnsi"/>
          <w:color w:val="000000" w:themeColor="text1"/>
          <w:sz w:val="24"/>
          <w:lang w:val="ro-MD"/>
        </w:rPr>
        <w:t>, având drept scop oferirea asigurării rezonabile asupra conformită</w:t>
      </w:r>
      <w:r w:rsidR="00113DB1">
        <w:rPr>
          <w:rFonts w:asciiTheme="majorHAnsi" w:hAnsiTheme="majorHAnsi" w:cstheme="majorHAnsi"/>
          <w:color w:val="000000" w:themeColor="text1"/>
          <w:sz w:val="24"/>
          <w:lang w:val="ro-MD"/>
        </w:rPr>
        <w:t>ț</w:t>
      </w:r>
      <w:r w:rsidRPr="00113DB1">
        <w:rPr>
          <w:rFonts w:asciiTheme="majorHAnsi" w:hAnsiTheme="majorHAnsi" w:cstheme="majorHAnsi"/>
          <w:color w:val="000000" w:themeColor="text1"/>
          <w:sz w:val="24"/>
          <w:lang w:val="ro-MD"/>
        </w:rPr>
        <w:t xml:space="preserve">ii procesului bugetar </w:t>
      </w:r>
      <w:r w:rsidR="00113DB1">
        <w:rPr>
          <w:rFonts w:asciiTheme="majorHAnsi" w:hAnsiTheme="majorHAnsi" w:cstheme="majorHAnsi"/>
          <w:color w:val="000000" w:themeColor="text1"/>
          <w:sz w:val="24"/>
          <w:lang w:val="ro-MD"/>
        </w:rPr>
        <w:t>ș</w:t>
      </w:r>
      <w:r w:rsidRPr="00113DB1">
        <w:rPr>
          <w:rFonts w:asciiTheme="majorHAnsi" w:hAnsiTheme="majorHAnsi" w:cstheme="majorHAnsi"/>
          <w:color w:val="000000" w:themeColor="text1"/>
          <w:sz w:val="24"/>
          <w:lang w:val="ro-MD"/>
        </w:rPr>
        <w:t>i gestionării patrimoniului public la UAT or. Nisporeni în anul 2019.</w:t>
      </w:r>
    </w:p>
    <w:p w14:paraId="2C38E354" w14:textId="77777777" w:rsidR="002E6418" w:rsidRPr="00113DB1" w:rsidRDefault="002E6418" w:rsidP="00397142">
      <w:pPr>
        <w:spacing w:after="60" w:line="240" w:lineRule="auto"/>
        <w:ind w:firstLine="567"/>
        <w:jc w:val="both"/>
        <w:rPr>
          <w:rFonts w:asciiTheme="majorHAnsi" w:hAnsiTheme="majorHAnsi" w:cstheme="majorHAnsi"/>
          <w:color w:val="000000" w:themeColor="text1"/>
          <w:sz w:val="24"/>
          <w:lang w:val="ro-MD"/>
        </w:rPr>
      </w:pPr>
      <w:r w:rsidRPr="00113DB1">
        <w:rPr>
          <w:rFonts w:asciiTheme="majorHAnsi" w:eastAsia="Arial" w:hAnsiTheme="majorHAnsi" w:cstheme="majorHAnsi"/>
          <w:color w:val="000000" w:themeColor="text1"/>
          <w:spacing w:val="1"/>
          <w:sz w:val="24"/>
          <w:lang w:val="ro-MD"/>
        </w:rPr>
        <w:t>Î</w:t>
      </w:r>
      <w:r w:rsidRPr="00113DB1">
        <w:rPr>
          <w:rFonts w:asciiTheme="majorHAnsi" w:hAnsiTheme="majorHAnsi" w:cstheme="majorHAnsi"/>
          <w:color w:val="000000" w:themeColor="text1"/>
          <w:sz w:val="24"/>
          <w:lang w:val="ro-MD"/>
        </w:rPr>
        <w:t xml:space="preserve">n contextul realizării scopului misiunii de audit, </w:t>
      </w:r>
      <w:r w:rsidR="00F92CC3" w:rsidRPr="00113DB1">
        <w:rPr>
          <w:rFonts w:asciiTheme="majorHAnsi" w:hAnsiTheme="majorHAnsi" w:cstheme="majorHAnsi"/>
          <w:color w:val="000000" w:themeColor="text1"/>
          <w:sz w:val="24"/>
          <w:lang w:val="ro-MD"/>
        </w:rPr>
        <w:t>s-au stabilit</w:t>
      </w:r>
      <w:r w:rsidRPr="00113DB1">
        <w:rPr>
          <w:rFonts w:asciiTheme="majorHAnsi" w:hAnsiTheme="majorHAnsi" w:cstheme="majorHAnsi"/>
          <w:color w:val="000000" w:themeColor="text1"/>
          <w:sz w:val="24"/>
          <w:lang w:val="ro-MD"/>
        </w:rPr>
        <w:t xml:space="preserve"> următoarele </w:t>
      </w:r>
      <w:r w:rsidRPr="00113DB1">
        <w:rPr>
          <w:rFonts w:asciiTheme="majorHAnsi" w:hAnsiTheme="majorHAnsi" w:cstheme="majorHAnsi"/>
          <w:b/>
          <w:color w:val="000000" w:themeColor="text1"/>
          <w:sz w:val="24"/>
          <w:lang w:val="ro-MD"/>
        </w:rPr>
        <w:t>obiective specifice</w:t>
      </w:r>
      <w:r w:rsidR="00F92CC3" w:rsidRPr="00113DB1">
        <w:rPr>
          <w:rFonts w:asciiTheme="majorHAnsi" w:hAnsiTheme="majorHAnsi" w:cstheme="majorHAnsi"/>
          <w:b/>
          <w:color w:val="000000" w:themeColor="text1"/>
          <w:sz w:val="24"/>
          <w:lang w:val="ro-MD"/>
        </w:rPr>
        <w:t xml:space="preserve"> de audit</w:t>
      </w:r>
      <w:r w:rsidRPr="00113DB1">
        <w:rPr>
          <w:rFonts w:asciiTheme="majorHAnsi" w:hAnsiTheme="majorHAnsi" w:cstheme="majorHAnsi"/>
          <w:color w:val="000000" w:themeColor="text1"/>
          <w:sz w:val="24"/>
          <w:lang w:val="ro-MD"/>
        </w:rPr>
        <w:t>:</w:t>
      </w:r>
    </w:p>
    <w:p w14:paraId="1D75CBEF" w14:textId="41B984BF" w:rsidR="002E6418" w:rsidRPr="00113DB1" w:rsidRDefault="002E6418" w:rsidP="00397142">
      <w:pPr>
        <w:pStyle w:val="ListParagraph"/>
        <w:numPr>
          <w:ilvl w:val="0"/>
          <w:numId w:val="4"/>
        </w:numPr>
        <w:spacing w:after="0" w:line="276" w:lineRule="auto"/>
        <w:ind w:left="851" w:hanging="425"/>
        <w:jc w:val="both"/>
        <w:rPr>
          <w:rFonts w:asciiTheme="majorHAnsi" w:hAnsiTheme="majorHAnsi" w:cstheme="majorHAnsi"/>
          <w:b/>
          <w:color w:val="000000" w:themeColor="text1"/>
          <w:sz w:val="24"/>
          <w:shd w:val="clear" w:color="auto" w:fill="FFFFFF"/>
          <w:lang w:val="ro-MD"/>
        </w:rPr>
      </w:pPr>
      <w:r w:rsidRPr="00113DB1">
        <w:rPr>
          <w:rFonts w:asciiTheme="majorHAnsi" w:hAnsiTheme="majorHAnsi" w:cstheme="majorHAnsi"/>
          <w:b/>
          <w:color w:val="000000" w:themeColor="text1"/>
          <w:sz w:val="24"/>
          <w:shd w:val="clear" w:color="auto" w:fill="FFFFFF"/>
          <w:lang w:val="ro-MD"/>
        </w:rPr>
        <w:t xml:space="preserve">Obiectivul I: </w:t>
      </w:r>
      <w:r w:rsidRPr="00113DB1">
        <w:rPr>
          <w:rFonts w:asciiTheme="majorHAnsi" w:hAnsiTheme="majorHAnsi" w:cstheme="majorHAnsi"/>
          <w:color w:val="000000" w:themeColor="text1"/>
          <w:sz w:val="24"/>
          <w:shd w:val="clear" w:color="auto" w:fill="FFFFFF"/>
          <w:lang w:val="ro-MD"/>
        </w:rPr>
        <w:t xml:space="preserve">A identificat, a evaluat </w:t>
      </w:r>
      <w:r w:rsidR="00113DB1">
        <w:rPr>
          <w:rFonts w:asciiTheme="majorHAnsi" w:hAnsiTheme="majorHAnsi" w:cstheme="majorHAnsi"/>
          <w:color w:val="000000" w:themeColor="text1"/>
          <w:sz w:val="24"/>
          <w:shd w:val="clear" w:color="auto" w:fill="FFFFFF"/>
          <w:lang w:val="ro-MD"/>
        </w:rPr>
        <w:t>ș</w:t>
      </w:r>
      <w:r w:rsidRPr="00113DB1">
        <w:rPr>
          <w:rFonts w:asciiTheme="majorHAnsi" w:hAnsiTheme="majorHAnsi" w:cstheme="majorHAnsi"/>
          <w:color w:val="000000" w:themeColor="text1"/>
          <w:sz w:val="24"/>
          <w:shd w:val="clear" w:color="auto" w:fill="FFFFFF"/>
          <w:lang w:val="ro-MD"/>
        </w:rPr>
        <w:t xml:space="preserve">i a colectat UAT veniturile bugetare în conformitate cu cadrul legal </w:t>
      </w:r>
      <w:r w:rsidR="00113DB1">
        <w:rPr>
          <w:rFonts w:asciiTheme="majorHAnsi" w:hAnsiTheme="majorHAnsi" w:cstheme="majorHAnsi"/>
          <w:color w:val="000000" w:themeColor="text1"/>
          <w:sz w:val="24"/>
          <w:shd w:val="clear" w:color="auto" w:fill="FFFFFF"/>
          <w:lang w:val="ro-MD"/>
        </w:rPr>
        <w:t>ș</w:t>
      </w:r>
      <w:r w:rsidRPr="00113DB1">
        <w:rPr>
          <w:rFonts w:asciiTheme="majorHAnsi" w:hAnsiTheme="majorHAnsi" w:cstheme="majorHAnsi"/>
          <w:color w:val="000000" w:themeColor="text1"/>
          <w:sz w:val="24"/>
          <w:shd w:val="clear" w:color="auto" w:fill="FFFFFF"/>
          <w:lang w:val="ro-MD"/>
        </w:rPr>
        <w:t>i cel regulator aferent</w:t>
      </w:r>
      <w:r w:rsidR="001E5CB7" w:rsidRPr="00113DB1">
        <w:rPr>
          <w:rFonts w:asciiTheme="majorHAnsi" w:hAnsiTheme="majorHAnsi" w:cstheme="majorHAnsi"/>
          <w:color w:val="000000" w:themeColor="text1"/>
          <w:sz w:val="24"/>
          <w:shd w:val="clear" w:color="auto" w:fill="FFFFFF"/>
          <w:lang w:val="ro-MD"/>
        </w:rPr>
        <w:t>e</w:t>
      </w:r>
      <w:r w:rsidRPr="00113DB1">
        <w:rPr>
          <w:rFonts w:asciiTheme="majorHAnsi" w:hAnsiTheme="majorHAnsi" w:cstheme="majorHAnsi"/>
          <w:color w:val="000000" w:themeColor="text1"/>
          <w:sz w:val="24"/>
          <w:shd w:val="clear" w:color="auto" w:fill="FFFFFF"/>
          <w:lang w:val="ro-MD"/>
        </w:rPr>
        <w:t>?</w:t>
      </w:r>
    </w:p>
    <w:p w14:paraId="4B1D4F10" w14:textId="300AC6CB" w:rsidR="002E6418" w:rsidRPr="00113DB1" w:rsidRDefault="002E6418" w:rsidP="00397142">
      <w:pPr>
        <w:pStyle w:val="ListParagraph"/>
        <w:numPr>
          <w:ilvl w:val="0"/>
          <w:numId w:val="4"/>
        </w:numPr>
        <w:spacing w:after="0" w:line="276" w:lineRule="auto"/>
        <w:ind w:left="851" w:hanging="425"/>
        <w:jc w:val="both"/>
        <w:rPr>
          <w:rFonts w:asciiTheme="majorHAnsi" w:hAnsiTheme="majorHAnsi" w:cstheme="majorHAnsi"/>
          <w:iCs/>
          <w:color w:val="000000" w:themeColor="text1"/>
          <w:sz w:val="24"/>
          <w:lang w:val="ro-MD"/>
        </w:rPr>
      </w:pPr>
      <w:r w:rsidRPr="00113DB1">
        <w:rPr>
          <w:rFonts w:asciiTheme="majorHAnsi" w:hAnsiTheme="majorHAnsi" w:cstheme="majorHAnsi"/>
          <w:b/>
          <w:color w:val="000000" w:themeColor="text1"/>
          <w:sz w:val="24"/>
          <w:shd w:val="clear" w:color="auto" w:fill="FFFFFF"/>
          <w:lang w:val="ro-MD"/>
        </w:rPr>
        <w:t xml:space="preserve">Obiectivul II: </w:t>
      </w:r>
      <w:r w:rsidRPr="00113DB1">
        <w:rPr>
          <w:rFonts w:asciiTheme="majorHAnsi" w:hAnsiTheme="majorHAnsi" w:cstheme="majorHAnsi"/>
          <w:iCs/>
          <w:color w:val="000000" w:themeColor="text1"/>
          <w:sz w:val="24"/>
          <w:lang w:val="ro-MD"/>
        </w:rPr>
        <w:t xml:space="preserve">A justificat UAT angajarea </w:t>
      </w:r>
      <w:r w:rsidR="00113DB1">
        <w:rPr>
          <w:rFonts w:asciiTheme="majorHAnsi" w:hAnsiTheme="majorHAnsi" w:cstheme="majorHAnsi"/>
          <w:iCs/>
          <w:color w:val="000000" w:themeColor="text1"/>
          <w:sz w:val="24"/>
          <w:lang w:val="ro-MD"/>
        </w:rPr>
        <w:t>ș</w:t>
      </w:r>
      <w:r w:rsidRPr="00113DB1">
        <w:rPr>
          <w:rFonts w:asciiTheme="majorHAnsi" w:hAnsiTheme="majorHAnsi" w:cstheme="majorHAnsi"/>
          <w:iCs/>
          <w:color w:val="000000" w:themeColor="text1"/>
          <w:sz w:val="24"/>
          <w:lang w:val="ro-MD"/>
        </w:rPr>
        <w:t>i gestionarea cheltuielil</w:t>
      </w:r>
      <w:r w:rsidR="003B5D45" w:rsidRPr="00113DB1">
        <w:rPr>
          <w:rFonts w:asciiTheme="majorHAnsi" w:hAnsiTheme="majorHAnsi" w:cstheme="majorHAnsi"/>
          <w:iCs/>
          <w:color w:val="000000" w:themeColor="text1"/>
          <w:sz w:val="24"/>
          <w:lang w:val="ro-MD"/>
        </w:rPr>
        <w:t>or potrivit cadrului regulator?</w:t>
      </w:r>
    </w:p>
    <w:p w14:paraId="3E6EFE57" w14:textId="4A5B6E95" w:rsidR="002E6418" w:rsidRPr="00113DB1" w:rsidRDefault="002E6418" w:rsidP="00397142">
      <w:pPr>
        <w:pStyle w:val="ListParagraph"/>
        <w:numPr>
          <w:ilvl w:val="0"/>
          <w:numId w:val="4"/>
        </w:numPr>
        <w:spacing w:after="0" w:line="276" w:lineRule="auto"/>
        <w:ind w:left="851" w:hanging="425"/>
        <w:jc w:val="both"/>
        <w:rPr>
          <w:rFonts w:asciiTheme="majorHAnsi" w:hAnsiTheme="majorHAnsi" w:cstheme="majorHAnsi"/>
          <w:color w:val="000000" w:themeColor="text1"/>
          <w:sz w:val="24"/>
          <w:shd w:val="clear" w:color="auto" w:fill="FFFFFF"/>
          <w:lang w:val="ro-MD"/>
        </w:rPr>
      </w:pPr>
      <w:r w:rsidRPr="00113DB1">
        <w:rPr>
          <w:rFonts w:asciiTheme="majorHAnsi" w:hAnsiTheme="majorHAnsi" w:cstheme="majorHAnsi"/>
          <w:b/>
          <w:color w:val="000000" w:themeColor="text1"/>
          <w:sz w:val="24"/>
          <w:shd w:val="clear" w:color="auto" w:fill="FFFFFF"/>
          <w:lang w:val="ro-MD"/>
        </w:rPr>
        <w:t xml:space="preserve">Obiectivul III: </w:t>
      </w:r>
      <w:r w:rsidRPr="00113DB1">
        <w:rPr>
          <w:rFonts w:asciiTheme="majorHAnsi" w:hAnsiTheme="majorHAnsi" w:cstheme="majorHAnsi"/>
          <w:color w:val="000000" w:themeColor="text1"/>
          <w:sz w:val="24"/>
          <w:shd w:val="clear" w:color="auto" w:fill="FFFFFF"/>
          <w:lang w:val="ro-MD"/>
        </w:rPr>
        <w:t xml:space="preserve">A înregistrat, a administrat </w:t>
      </w:r>
      <w:r w:rsidR="00113DB1">
        <w:rPr>
          <w:rFonts w:asciiTheme="majorHAnsi" w:hAnsiTheme="majorHAnsi" w:cstheme="majorHAnsi"/>
          <w:color w:val="000000" w:themeColor="text1"/>
          <w:sz w:val="24"/>
          <w:shd w:val="clear" w:color="auto" w:fill="FFFFFF"/>
          <w:lang w:val="ro-MD"/>
        </w:rPr>
        <w:t>ș</w:t>
      </w:r>
      <w:r w:rsidRPr="00113DB1">
        <w:rPr>
          <w:rFonts w:asciiTheme="majorHAnsi" w:hAnsiTheme="majorHAnsi" w:cstheme="majorHAnsi"/>
          <w:color w:val="000000" w:themeColor="text1"/>
          <w:sz w:val="24"/>
          <w:shd w:val="clear" w:color="auto" w:fill="FFFFFF"/>
          <w:lang w:val="ro-MD"/>
        </w:rPr>
        <w:t>i a gestionat UAT în mod</w:t>
      </w:r>
      <w:r w:rsidR="005A097C" w:rsidRPr="00113DB1">
        <w:rPr>
          <w:rFonts w:asciiTheme="majorHAnsi" w:hAnsiTheme="majorHAnsi" w:cstheme="majorHAnsi"/>
          <w:color w:val="000000" w:themeColor="text1"/>
          <w:sz w:val="24"/>
          <w:shd w:val="clear" w:color="auto" w:fill="FFFFFF"/>
          <w:lang w:val="ro-MD"/>
        </w:rPr>
        <w:t>ul</w:t>
      </w:r>
      <w:r w:rsidRPr="00113DB1">
        <w:rPr>
          <w:rFonts w:asciiTheme="majorHAnsi" w:hAnsiTheme="majorHAnsi" w:cstheme="majorHAnsi"/>
          <w:color w:val="000000" w:themeColor="text1"/>
          <w:sz w:val="24"/>
          <w:shd w:val="clear" w:color="auto" w:fill="FFFFFF"/>
          <w:lang w:val="ro-MD"/>
        </w:rPr>
        <w:t xml:space="preserve"> corespunzător patrimoniul public?</w:t>
      </w:r>
    </w:p>
    <w:p w14:paraId="43202E2A" w14:textId="32B2775C" w:rsidR="002E6418" w:rsidRPr="00113DB1" w:rsidRDefault="002E6418" w:rsidP="00397142">
      <w:pPr>
        <w:spacing w:after="0" w:line="276" w:lineRule="auto"/>
        <w:ind w:firstLine="562"/>
        <w:jc w:val="both"/>
        <w:rPr>
          <w:rFonts w:asciiTheme="majorHAnsi" w:hAnsiTheme="majorHAnsi" w:cstheme="majorHAnsi"/>
          <w:noProof/>
          <w:color w:val="000000" w:themeColor="text1"/>
          <w:sz w:val="24"/>
          <w:shd w:val="clear" w:color="auto" w:fill="FFFFFF"/>
          <w:lang w:val="ro-MD"/>
        </w:rPr>
      </w:pPr>
      <w:r w:rsidRPr="00113DB1">
        <w:rPr>
          <w:rFonts w:asciiTheme="majorHAnsi" w:hAnsiTheme="majorHAnsi" w:cstheme="majorHAnsi"/>
          <w:noProof/>
          <w:color w:val="000000" w:themeColor="text1"/>
          <w:sz w:val="24"/>
          <w:lang w:val="ro-MD"/>
        </w:rPr>
        <w:t>Activită</w:t>
      </w:r>
      <w:r w:rsidR="00113DB1">
        <w:rPr>
          <w:rFonts w:asciiTheme="majorHAnsi" w:hAnsiTheme="majorHAnsi" w:cstheme="majorHAnsi"/>
          <w:noProof/>
          <w:color w:val="000000" w:themeColor="text1"/>
          <w:sz w:val="24"/>
          <w:lang w:val="ro-MD"/>
        </w:rPr>
        <w:t>ț</w:t>
      </w:r>
      <w:r w:rsidRPr="00113DB1">
        <w:rPr>
          <w:rFonts w:asciiTheme="majorHAnsi" w:hAnsiTheme="majorHAnsi" w:cstheme="majorHAnsi"/>
          <w:noProof/>
          <w:color w:val="000000" w:themeColor="text1"/>
          <w:sz w:val="24"/>
          <w:lang w:val="ro-MD"/>
        </w:rPr>
        <w:t>ile de audit au fost ghidate de Standardele Interna</w:t>
      </w:r>
      <w:r w:rsidR="00113DB1">
        <w:rPr>
          <w:rFonts w:asciiTheme="majorHAnsi" w:hAnsiTheme="majorHAnsi" w:cstheme="majorHAnsi"/>
          <w:noProof/>
          <w:color w:val="000000" w:themeColor="text1"/>
          <w:sz w:val="24"/>
          <w:lang w:val="ro-MD"/>
        </w:rPr>
        <w:t>ț</w:t>
      </w:r>
      <w:r w:rsidRPr="00113DB1">
        <w:rPr>
          <w:rFonts w:asciiTheme="majorHAnsi" w:hAnsiTheme="majorHAnsi" w:cstheme="majorHAnsi"/>
          <w:noProof/>
          <w:color w:val="000000" w:themeColor="text1"/>
          <w:sz w:val="24"/>
          <w:lang w:val="ro-MD"/>
        </w:rPr>
        <w:t>ionale ale Institu</w:t>
      </w:r>
      <w:r w:rsidR="00113DB1">
        <w:rPr>
          <w:rFonts w:asciiTheme="majorHAnsi" w:hAnsiTheme="majorHAnsi" w:cstheme="majorHAnsi"/>
          <w:noProof/>
          <w:color w:val="000000" w:themeColor="text1"/>
          <w:sz w:val="24"/>
          <w:lang w:val="ro-MD"/>
        </w:rPr>
        <w:t>ț</w:t>
      </w:r>
      <w:r w:rsidRPr="00113DB1">
        <w:rPr>
          <w:rFonts w:asciiTheme="majorHAnsi" w:hAnsiTheme="majorHAnsi" w:cstheme="majorHAnsi"/>
          <w:noProof/>
          <w:color w:val="000000" w:themeColor="text1"/>
          <w:sz w:val="24"/>
          <w:lang w:val="ro-MD"/>
        </w:rPr>
        <w:t xml:space="preserve">iilor Supreme de Audit </w:t>
      </w:r>
      <w:r w:rsidRPr="00113DB1">
        <w:rPr>
          <w:rFonts w:asciiTheme="majorHAnsi" w:hAnsiTheme="majorHAnsi" w:cstheme="majorHAnsi"/>
          <w:noProof/>
          <w:color w:val="000000" w:themeColor="text1"/>
          <w:sz w:val="24"/>
          <w:shd w:val="clear" w:color="auto" w:fill="FFFFFF"/>
          <w:lang w:val="ro-MD"/>
        </w:rPr>
        <w:t xml:space="preserve">ISSAI 100, ISSAI 400, precum </w:t>
      </w:r>
      <w:r w:rsidR="00113DB1">
        <w:rPr>
          <w:rFonts w:asciiTheme="majorHAnsi" w:hAnsiTheme="majorHAnsi" w:cstheme="majorHAnsi"/>
          <w:noProof/>
          <w:color w:val="000000" w:themeColor="text1"/>
          <w:sz w:val="24"/>
          <w:shd w:val="clear" w:color="auto" w:fill="FFFFFF"/>
          <w:lang w:val="ro-MD"/>
        </w:rPr>
        <w:t>ș</w:t>
      </w:r>
      <w:r w:rsidRPr="00113DB1">
        <w:rPr>
          <w:rFonts w:asciiTheme="majorHAnsi" w:hAnsiTheme="majorHAnsi" w:cstheme="majorHAnsi"/>
          <w:noProof/>
          <w:color w:val="000000" w:themeColor="text1"/>
          <w:sz w:val="24"/>
          <w:shd w:val="clear" w:color="auto" w:fill="FFFFFF"/>
          <w:lang w:val="ro-MD"/>
        </w:rPr>
        <w:t xml:space="preserve">i </w:t>
      </w:r>
      <w:r w:rsidRPr="00113DB1">
        <w:rPr>
          <w:rFonts w:asciiTheme="majorHAnsi" w:hAnsiTheme="majorHAnsi" w:cstheme="majorHAnsi"/>
          <w:noProof/>
          <w:color w:val="000000" w:themeColor="text1"/>
          <w:sz w:val="24"/>
          <w:lang w:val="ro-MD"/>
        </w:rPr>
        <w:t>ISSAI 4000</w:t>
      </w:r>
      <w:r w:rsidRPr="00113DB1">
        <w:rPr>
          <w:rFonts w:asciiTheme="majorHAnsi" w:hAnsiTheme="majorHAnsi" w:cstheme="majorHAnsi"/>
          <w:noProof/>
          <w:color w:val="000000" w:themeColor="text1"/>
          <w:sz w:val="24"/>
          <w:vertAlign w:val="superscript"/>
          <w:lang w:val="ro-MD"/>
        </w:rPr>
        <w:footnoteReference w:id="9"/>
      </w:r>
      <w:r w:rsidRPr="00113DB1">
        <w:rPr>
          <w:rFonts w:asciiTheme="majorHAnsi" w:hAnsiTheme="majorHAnsi" w:cstheme="majorHAnsi"/>
          <w:noProof/>
          <w:color w:val="000000" w:themeColor="text1"/>
          <w:sz w:val="24"/>
          <w:lang w:val="ro-MD"/>
        </w:rPr>
        <w:t>.</w:t>
      </w:r>
    </w:p>
    <w:p w14:paraId="4497E3F0" w14:textId="41EA96C3" w:rsidR="002E6418" w:rsidRPr="00113DB1" w:rsidRDefault="002E6418" w:rsidP="00397142">
      <w:pPr>
        <w:tabs>
          <w:tab w:val="left" w:pos="270"/>
        </w:tabs>
        <w:spacing w:after="0" w:line="276" w:lineRule="auto"/>
        <w:ind w:firstLine="562"/>
        <w:jc w:val="both"/>
        <w:rPr>
          <w:rFonts w:asciiTheme="majorHAnsi" w:hAnsiTheme="majorHAnsi" w:cstheme="majorHAnsi"/>
          <w:color w:val="000000" w:themeColor="text1"/>
          <w:sz w:val="24"/>
          <w:lang w:val="ro-MD"/>
        </w:rPr>
      </w:pPr>
      <w:r w:rsidRPr="00113DB1">
        <w:rPr>
          <w:rFonts w:asciiTheme="majorHAnsi" w:eastAsia="Arial" w:hAnsiTheme="majorHAnsi" w:cstheme="majorHAnsi"/>
          <w:b/>
          <w:color w:val="000000" w:themeColor="text1"/>
          <w:spacing w:val="1"/>
          <w:sz w:val="24"/>
          <w:lang w:val="ro-MD"/>
        </w:rPr>
        <w:t>Responsabilitatea echipei de audit</w:t>
      </w:r>
      <w:r w:rsidRPr="00113DB1">
        <w:rPr>
          <w:rFonts w:asciiTheme="majorHAnsi" w:eastAsia="Arial" w:hAnsiTheme="majorHAnsi" w:cstheme="majorHAnsi"/>
          <w:color w:val="000000" w:themeColor="text1"/>
          <w:spacing w:val="1"/>
          <w:sz w:val="24"/>
          <w:lang w:val="ro-MD"/>
        </w:rPr>
        <w:t xml:space="preserve"> </w:t>
      </w:r>
      <w:r w:rsidRPr="00113DB1">
        <w:rPr>
          <w:rFonts w:asciiTheme="majorHAnsi" w:eastAsia="Calibri" w:hAnsiTheme="majorHAnsi" w:cstheme="majorHAnsi"/>
          <w:color w:val="000000" w:themeColor="text1"/>
          <w:sz w:val="24"/>
          <w:lang w:val="ro-MD"/>
        </w:rPr>
        <w:t xml:space="preserve">a constat în colectarea unor probe de audit suficiente, pertinente </w:t>
      </w:r>
      <w:r w:rsidR="00113DB1">
        <w:rPr>
          <w:rFonts w:asciiTheme="majorHAnsi" w:eastAsia="Calibri" w:hAnsiTheme="majorHAnsi" w:cstheme="majorHAnsi"/>
          <w:color w:val="000000" w:themeColor="text1"/>
          <w:sz w:val="24"/>
          <w:lang w:val="ro-MD"/>
        </w:rPr>
        <w:t>ș</w:t>
      </w:r>
      <w:r w:rsidRPr="00113DB1">
        <w:rPr>
          <w:rFonts w:asciiTheme="majorHAnsi" w:eastAsia="Calibri" w:hAnsiTheme="majorHAnsi" w:cstheme="majorHAnsi"/>
          <w:color w:val="000000" w:themeColor="text1"/>
          <w:sz w:val="24"/>
          <w:lang w:val="ro-MD"/>
        </w:rPr>
        <w:t>i fiabile, care ar permite sus</w:t>
      </w:r>
      <w:r w:rsidR="00113DB1">
        <w:rPr>
          <w:rFonts w:asciiTheme="majorHAnsi" w:eastAsia="Calibri" w:hAnsiTheme="majorHAnsi" w:cstheme="majorHAnsi"/>
          <w:color w:val="000000" w:themeColor="text1"/>
          <w:sz w:val="24"/>
          <w:lang w:val="ro-MD"/>
        </w:rPr>
        <w:t>ț</w:t>
      </w:r>
      <w:r w:rsidRPr="00113DB1">
        <w:rPr>
          <w:rFonts w:asciiTheme="majorHAnsi" w:eastAsia="Calibri" w:hAnsiTheme="majorHAnsi" w:cstheme="majorHAnsi"/>
          <w:color w:val="000000" w:themeColor="text1"/>
          <w:sz w:val="24"/>
          <w:lang w:val="ro-MD"/>
        </w:rPr>
        <w:t xml:space="preserve">inerea </w:t>
      </w:r>
      <w:r w:rsidR="00113DB1">
        <w:rPr>
          <w:rFonts w:asciiTheme="majorHAnsi" w:eastAsia="Calibri" w:hAnsiTheme="majorHAnsi" w:cstheme="majorHAnsi"/>
          <w:color w:val="000000" w:themeColor="text1"/>
          <w:sz w:val="24"/>
          <w:lang w:val="ro-MD"/>
        </w:rPr>
        <w:t>ș</w:t>
      </w:r>
      <w:r w:rsidRPr="00113DB1">
        <w:rPr>
          <w:rFonts w:asciiTheme="majorHAnsi" w:eastAsia="Calibri" w:hAnsiTheme="majorHAnsi" w:cstheme="majorHAnsi"/>
          <w:color w:val="000000" w:themeColor="text1"/>
          <w:sz w:val="24"/>
          <w:lang w:val="ro-MD"/>
        </w:rPr>
        <w:t xml:space="preserve">i justificarea constatărilor </w:t>
      </w:r>
      <w:r w:rsidR="00113DB1">
        <w:rPr>
          <w:rFonts w:asciiTheme="majorHAnsi" w:eastAsia="Calibri" w:hAnsiTheme="majorHAnsi" w:cstheme="majorHAnsi"/>
          <w:color w:val="000000" w:themeColor="text1"/>
          <w:sz w:val="24"/>
          <w:lang w:val="ro-MD"/>
        </w:rPr>
        <w:t>ș</w:t>
      </w:r>
      <w:r w:rsidRPr="00113DB1">
        <w:rPr>
          <w:rFonts w:asciiTheme="majorHAnsi" w:eastAsia="Calibri" w:hAnsiTheme="majorHAnsi" w:cstheme="majorHAnsi"/>
          <w:color w:val="000000" w:themeColor="text1"/>
          <w:sz w:val="24"/>
          <w:lang w:val="ro-MD"/>
        </w:rPr>
        <w:t xml:space="preserve">i concluziilor de audit referitor la conformitatea </w:t>
      </w:r>
      <w:r w:rsidRPr="00113DB1">
        <w:rPr>
          <w:rFonts w:asciiTheme="majorHAnsi" w:hAnsiTheme="majorHAnsi" w:cstheme="majorHAnsi"/>
          <w:color w:val="000000" w:themeColor="text1"/>
          <w:sz w:val="24"/>
          <w:lang w:val="ro-MD"/>
        </w:rPr>
        <w:t xml:space="preserve">procesului bugetar </w:t>
      </w:r>
      <w:r w:rsidR="00113DB1">
        <w:rPr>
          <w:rFonts w:asciiTheme="majorHAnsi" w:hAnsiTheme="majorHAnsi" w:cstheme="majorHAnsi"/>
          <w:color w:val="000000" w:themeColor="text1"/>
          <w:sz w:val="24"/>
          <w:lang w:val="ro-MD"/>
        </w:rPr>
        <w:t>ș</w:t>
      </w:r>
      <w:r w:rsidRPr="00113DB1">
        <w:rPr>
          <w:rFonts w:asciiTheme="majorHAnsi" w:hAnsiTheme="majorHAnsi" w:cstheme="majorHAnsi"/>
          <w:color w:val="000000" w:themeColor="text1"/>
          <w:sz w:val="24"/>
          <w:lang w:val="ro-MD"/>
        </w:rPr>
        <w:t>i gestionării patrimoniului public de către UAT or. Nisporeni.</w:t>
      </w:r>
    </w:p>
    <w:p w14:paraId="1210507F" w14:textId="727766BC" w:rsidR="002E6418" w:rsidRPr="00113DB1" w:rsidRDefault="002E6418" w:rsidP="00397142">
      <w:pPr>
        <w:spacing w:after="0" w:line="276" w:lineRule="auto"/>
        <w:ind w:firstLine="562"/>
        <w:jc w:val="both"/>
        <w:rPr>
          <w:rFonts w:asciiTheme="majorHAnsi" w:hAnsiTheme="majorHAnsi" w:cstheme="majorHAnsi"/>
          <w:color w:val="000000" w:themeColor="text1"/>
          <w:sz w:val="24"/>
          <w:lang w:val="ro-MD"/>
        </w:rPr>
      </w:pPr>
      <w:r w:rsidRPr="00113DB1">
        <w:rPr>
          <w:rFonts w:asciiTheme="majorHAnsi" w:hAnsiTheme="majorHAnsi" w:cstheme="majorHAnsi"/>
          <w:color w:val="000000" w:themeColor="text1"/>
          <w:sz w:val="24"/>
          <w:lang w:val="ro-MD"/>
        </w:rPr>
        <w:lastRenderedPageBreak/>
        <w:t>Auditorii au fost independen</w:t>
      </w:r>
      <w:r w:rsidR="00113DB1">
        <w:rPr>
          <w:rFonts w:asciiTheme="majorHAnsi" w:hAnsiTheme="majorHAnsi" w:cstheme="majorHAnsi"/>
          <w:color w:val="000000" w:themeColor="text1"/>
          <w:sz w:val="24"/>
          <w:lang w:val="ro-MD"/>
        </w:rPr>
        <w:t>ț</w:t>
      </w:r>
      <w:r w:rsidRPr="00113DB1">
        <w:rPr>
          <w:rFonts w:asciiTheme="majorHAnsi" w:hAnsiTheme="majorHAnsi" w:cstheme="majorHAnsi"/>
          <w:color w:val="000000" w:themeColor="text1"/>
          <w:sz w:val="24"/>
          <w:lang w:val="ro-MD"/>
        </w:rPr>
        <w:t>i fa</w:t>
      </w:r>
      <w:r w:rsidR="00113DB1">
        <w:rPr>
          <w:rFonts w:asciiTheme="majorHAnsi" w:hAnsiTheme="majorHAnsi" w:cstheme="majorHAnsi"/>
          <w:color w:val="000000" w:themeColor="text1"/>
          <w:sz w:val="24"/>
          <w:lang w:val="ro-MD"/>
        </w:rPr>
        <w:t>ț</w:t>
      </w:r>
      <w:r w:rsidRPr="00113DB1">
        <w:rPr>
          <w:rFonts w:asciiTheme="majorHAnsi" w:hAnsiTheme="majorHAnsi" w:cstheme="majorHAnsi"/>
          <w:color w:val="000000" w:themeColor="text1"/>
          <w:sz w:val="24"/>
          <w:lang w:val="ro-MD"/>
        </w:rPr>
        <w:t>ă de entită</w:t>
      </w:r>
      <w:r w:rsidR="00113DB1">
        <w:rPr>
          <w:rFonts w:asciiTheme="majorHAnsi" w:hAnsiTheme="majorHAnsi" w:cstheme="majorHAnsi"/>
          <w:color w:val="000000" w:themeColor="text1"/>
          <w:sz w:val="24"/>
          <w:lang w:val="ro-MD"/>
        </w:rPr>
        <w:t>ț</w:t>
      </w:r>
      <w:r w:rsidRPr="00113DB1">
        <w:rPr>
          <w:rFonts w:asciiTheme="majorHAnsi" w:hAnsiTheme="majorHAnsi" w:cstheme="majorHAnsi"/>
          <w:color w:val="000000" w:themeColor="text1"/>
          <w:sz w:val="24"/>
          <w:lang w:val="ro-MD"/>
        </w:rPr>
        <w:t xml:space="preserve">ile în cadrul cărora au colectat probele de audit </w:t>
      </w:r>
      <w:r w:rsidR="00113DB1">
        <w:rPr>
          <w:rFonts w:asciiTheme="majorHAnsi" w:hAnsiTheme="majorHAnsi" w:cstheme="majorHAnsi"/>
          <w:color w:val="000000" w:themeColor="text1"/>
          <w:sz w:val="24"/>
          <w:lang w:val="ro-MD"/>
        </w:rPr>
        <w:t>ș</w:t>
      </w:r>
      <w:r w:rsidRPr="00113DB1">
        <w:rPr>
          <w:rFonts w:asciiTheme="majorHAnsi" w:hAnsiTheme="majorHAnsi" w:cstheme="majorHAnsi"/>
          <w:color w:val="000000" w:themeColor="text1"/>
          <w:sz w:val="24"/>
          <w:lang w:val="ro-MD"/>
        </w:rPr>
        <w:t>i au îndeplinit responsabilită</w:t>
      </w:r>
      <w:r w:rsidR="00113DB1">
        <w:rPr>
          <w:rFonts w:asciiTheme="majorHAnsi" w:hAnsiTheme="majorHAnsi" w:cstheme="majorHAnsi"/>
          <w:color w:val="000000" w:themeColor="text1"/>
          <w:sz w:val="24"/>
          <w:lang w:val="ro-MD"/>
        </w:rPr>
        <w:t>ț</w:t>
      </w:r>
      <w:r w:rsidRPr="00113DB1">
        <w:rPr>
          <w:rFonts w:asciiTheme="majorHAnsi" w:hAnsiTheme="majorHAnsi" w:cstheme="majorHAnsi"/>
          <w:color w:val="000000" w:themeColor="text1"/>
          <w:sz w:val="24"/>
          <w:lang w:val="ro-MD"/>
        </w:rPr>
        <w:t>ile de etică în conformitate cu cerin</w:t>
      </w:r>
      <w:r w:rsidR="00113DB1">
        <w:rPr>
          <w:rFonts w:asciiTheme="majorHAnsi" w:hAnsiTheme="majorHAnsi" w:cstheme="majorHAnsi"/>
          <w:color w:val="000000" w:themeColor="text1"/>
          <w:sz w:val="24"/>
          <w:lang w:val="ro-MD"/>
        </w:rPr>
        <w:t>ț</w:t>
      </w:r>
      <w:r w:rsidRPr="00113DB1">
        <w:rPr>
          <w:rFonts w:asciiTheme="majorHAnsi" w:hAnsiTheme="majorHAnsi" w:cstheme="majorHAnsi"/>
          <w:color w:val="000000" w:themeColor="text1"/>
          <w:sz w:val="24"/>
          <w:lang w:val="ro-MD"/>
        </w:rPr>
        <w:t>ele Codului etic al Cur</w:t>
      </w:r>
      <w:r w:rsidR="00113DB1">
        <w:rPr>
          <w:rFonts w:asciiTheme="majorHAnsi" w:hAnsiTheme="majorHAnsi" w:cstheme="majorHAnsi"/>
          <w:color w:val="000000" w:themeColor="text1"/>
          <w:sz w:val="24"/>
          <w:lang w:val="ro-MD"/>
        </w:rPr>
        <w:t>ț</w:t>
      </w:r>
      <w:r w:rsidRPr="00113DB1">
        <w:rPr>
          <w:rFonts w:asciiTheme="majorHAnsi" w:hAnsiTheme="majorHAnsi" w:cstheme="majorHAnsi"/>
          <w:color w:val="000000" w:themeColor="text1"/>
          <w:sz w:val="24"/>
          <w:lang w:val="ro-MD"/>
        </w:rPr>
        <w:t>ii de Conturi. Probele de audit ob</w:t>
      </w:r>
      <w:r w:rsidR="00113DB1">
        <w:rPr>
          <w:rFonts w:asciiTheme="majorHAnsi" w:hAnsiTheme="majorHAnsi" w:cstheme="majorHAnsi"/>
          <w:color w:val="000000" w:themeColor="text1"/>
          <w:sz w:val="24"/>
          <w:lang w:val="ro-MD"/>
        </w:rPr>
        <w:t>ț</w:t>
      </w:r>
      <w:r w:rsidRPr="00113DB1">
        <w:rPr>
          <w:rFonts w:asciiTheme="majorHAnsi" w:hAnsiTheme="majorHAnsi" w:cstheme="majorHAnsi"/>
          <w:color w:val="000000" w:themeColor="text1"/>
          <w:sz w:val="24"/>
          <w:lang w:val="ro-MD"/>
        </w:rPr>
        <w:t xml:space="preserve">inute sunt suficiente </w:t>
      </w:r>
      <w:r w:rsidR="00113DB1">
        <w:rPr>
          <w:rFonts w:asciiTheme="majorHAnsi" w:hAnsiTheme="majorHAnsi" w:cstheme="majorHAnsi"/>
          <w:color w:val="000000" w:themeColor="text1"/>
          <w:sz w:val="24"/>
          <w:lang w:val="ro-MD"/>
        </w:rPr>
        <w:t>ș</w:t>
      </w:r>
      <w:r w:rsidRPr="00113DB1">
        <w:rPr>
          <w:rFonts w:asciiTheme="majorHAnsi" w:hAnsiTheme="majorHAnsi" w:cstheme="majorHAnsi"/>
          <w:color w:val="000000" w:themeColor="text1"/>
          <w:sz w:val="24"/>
          <w:lang w:val="ro-MD"/>
        </w:rPr>
        <w:t>i adecvate spre a furniza o bază pentru formularea concluziilor în cad</w:t>
      </w:r>
      <w:r w:rsidR="003B5D45" w:rsidRPr="00113DB1">
        <w:rPr>
          <w:rFonts w:asciiTheme="majorHAnsi" w:hAnsiTheme="majorHAnsi" w:cstheme="majorHAnsi"/>
          <w:color w:val="000000" w:themeColor="text1"/>
          <w:sz w:val="24"/>
          <w:lang w:val="ro-MD"/>
        </w:rPr>
        <w:t>rul prezentei misiuni de audit.</w:t>
      </w:r>
    </w:p>
    <w:p w14:paraId="16ECD79B" w14:textId="055394AF" w:rsidR="002E6418" w:rsidRPr="00113DB1" w:rsidRDefault="002E6418" w:rsidP="00397142">
      <w:pPr>
        <w:spacing w:after="0" w:line="276" w:lineRule="auto"/>
        <w:ind w:firstLine="562"/>
        <w:jc w:val="both"/>
        <w:rPr>
          <w:rFonts w:asciiTheme="majorHAnsi" w:hAnsiTheme="majorHAnsi" w:cstheme="majorHAnsi"/>
          <w:color w:val="000000" w:themeColor="text1"/>
          <w:sz w:val="24"/>
          <w:lang w:val="ro-MD"/>
        </w:rPr>
      </w:pPr>
      <w:r w:rsidRPr="00113DB1">
        <w:rPr>
          <w:rFonts w:asciiTheme="majorHAnsi" w:hAnsiTheme="majorHAnsi" w:cstheme="majorHAnsi"/>
          <w:color w:val="000000" w:themeColor="text1"/>
          <w:sz w:val="24"/>
          <w:lang w:val="ro-MD"/>
        </w:rPr>
        <w:t>Metodologia de audit a constat din ac</w:t>
      </w:r>
      <w:r w:rsidR="00113DB1">
        <w:rPr>
          <w:rFonts w:asciiTheme="majorHAnsi" w:hAnsiTheme="majorHAnsi" w:cstheme="majorHAnsi"/>
          <w:color w:val="000000" w:themeColor="text1"/>
          <w:sz w:val="24"/>
          <w:lang w:val="ro-MD"/>
        </w:rPr>
        <w:t>ț</w:t>
      </w:r>
      <w:r w:rsidRPr="00113DB1">
        <w:rPr>
          <w:rFonts w:asciiTheme="majorHAnsi" w:hAnsiTheme="majorHAnsi" w:cstheme="majorHAnsi"/>
          <w:color w:val="000000" w:themeColor="text1"/>
          <w:sz w:val="24"/>
          <w:lang w:val="ro-MD"/>
        </w:rPr>
        <w:t>iuni de colectare a probelor la fa</w:t>
      </w:r>
      <w:r w:rsidR="00113DB1">
        <w:rPr>
          <w:rFonts w:asciiTheme="majorHAnsi" w:hAnsiTheme="majorHAnsi" w:cstheme="majorHAnsi"/>
          <w:color w:val="000000" w:themeColor="text1"/>
          <w:sz w:val="24"/>
          <w:lang w:val="ro-MD"/>
        </w:rPr>
        <w:t>ț</w:t>
      </w:r>
      <w:r w:rsidRPr="00113DB1">
        <w:rPr>
          <w:rFonts w:asciiTheme="majorHAnsi" w:hAnsiTheme="majorHAnsi" w:cstheme="majorHAnsi"/>
          <w:color w:val="000000" w:themeColor="text1"/>
          <w:sz w:val="24"/>
          <w:lang w:val="ro-MD"/>
        </w:rPr>
        <w:t xml:space="preserve">a locului </w:t>
      </w:r>
      <w:r w:rsidR="00113DB1">
        <w:rPr>
          <w:rFonts w:asciiTheme="majorHAnsi" w:hAnsiTheme="majorHAnsi" w:cstheme="majorHAnsi"/>
          <w:color w:val="000000" w:themeColor="text1"/>
          <w:sz w:val="24"/>
          <w:lang w:val="ro-MD"/>
        </w:rPr>
        <w:t>ș</w:t>
      </w:r>
      <w:r w:rsidRPr="00113DB1">
        <w:rPr>
          <w:rFonts w:asciiTheme="majorHAnsi" w:hAnsiTheme="majorHAnsi" w:cstheme="majorHAnsi"/>
          <w:color w:val="000000" w:themeColor="text1"/>
          <w:sz w:val="24"/>
          <w:lang w:val="ro-MD"/>
        </w:rPr>
        <w:t>i la distan</w:t>
      </w:r>
      <w:r w:rsidR="00113DB1">
        <w:rPr>
          <w:rFonts w:asciiTheme="majorHAnsi" w:hAnsiTheme="majorHAnsi" w:cstheme="majorHAnsi"/>
          <w:color w:val="000000" w:themeColor="text1"/>
          <w:sz w:val="24"/>
          <w:lang w:val="ro-MD"/>
        </w:rPr>
        <w:t>ț</w:t>
      </w:r>
      <w:r w:rsidRPr="00113DB1">
        <w:rPr>
          <w:rFonts w:asciiTheme="majorHAnsi" w:hAnsiTheme="majorHAnsi" w:cstheme="majorHAnsi"/>
          <w:color w:val="000000" w:themeColor="text1"/>
          <w:sz w:val="24"/>
          <w:lang w:val="ro-MD"/>
        </w:rPr>
        <w:t>ă în cadrul AAPL din or. Nisporeni, prin observări la fa</w:t>
      </w:r>
      <w:r w:rsidR="00113DB1">
        <w:rPr>
          <w:rFonts w:asciiTheme="majorHAnsi" w:hAnsiTheme="majorHAnsi" w:cstheme="majorHAnsi"/>
          <w:color w:val="000000" w:themeColor="text1"/>
          <w:sz w:val="24"/>
          <w:lang w:val="ro-MD"/>
        </w:rPr>
        <w:t>ț</w:t>
      </w:r>
      <w:r w:rsidRPr="00113DB1">
        <w:rPr>
          <w:rFonts w:asciiTheme="majorHAnsi" w:hAnsiTheme="majorHAnsi" w:cstheme="majorHAnsi"/>
          <w:color w:val="000000" w:themeColor="text1"/>
          <w:sz w:val="24"/>
          <w:lang w:val="ro-MD"/>
        </w:rPr>
        <w:t>a locului, intervievări, confirmări. Auditul la distan</w:t>
      </w:r>
      <w:r w:rsidR="00113DB1">
        <w:rPr>
          <w:rFonts w:asciiTheme="majorHAnsi" w:hAnsiTheme="majorHAnsi" w:cstheme="majorHAnsi"/>
          <w:color w:val="000000" w:themeColor="text1"/>
          <w:sz w:val="24"/>
          <w:lang w:val="ro-MD"/>
        </w:rPr>
        <w:t>ț</w:t>
      </w:r>
      <w:r w:rsidRPr="00113DB1">
        <w:rPr>
          <w:rFonts w:asciiTheme="majorHAnsi" w:hAnsiTheme="majorHAnsi" w:cstheme="majorHAnsi"/>
          <w:color w:val="000000" w:themeColor="text1"/>
          <w:sz w:val="24"/>
          <w:lang w:val="ro-MD"/>
        </w:rPr>
        <w:t>ă a fost condi</w:t>
      </w:r>
      <w:r w:rsidR="00113DB1">
        <w:rPr>
          <w:rFonts w:asciiTheme="majorHAnsi" w:hAnsiTheme="majorHAnsi" w:cstheme="majorHAnsi"/>
          <w:color w:val="000000" w:themeColor="text1"/>
          <w:sz w:val="24"/>
          <w:lang w:val="ro-MD"/>
        </w:rPr>
        <w:t>ț</w:t>
      </w:r>
      <w:r w:rsidRPr="00113DB1">
        <w:rPr>
          <w:rFonts w:asciiTheme="majorHAnsi" w:hAnsiTheme="majorHAnsi" w:cstheme="majorHAnsi"/>
          <w:color w:val="000000" w:themeColor="text1"/>
          <w:sz w:val="24"/>
          <w:lang w:val="ro-MD"/>
        </w:rPr>
        <w:t>ionat de restric</w:t>
      </w:r>
      <w:r w:rsidR="00113DB1">
        <w:rPr>
          <w:rFonts w:asciiTheme="majorHAnsi" w:hAnsiTheme="majorHAnsi" w:cstheme="majorHAnsi"/>
          <w:color w:val="000000" w:themeColor="text1"/>
          <w:sz w:val="24"/>
          <w:lang w:val="ro-MD"/>
        </w:rPr>
        <w:t>ț</w:t>
      </w:r>
      <w:r w:rsidRPr="00113DB1">
        <w:rPr>
          <w:rFonts w:asciiTheme="majorHAnsi" w:hAnsiTheme="majorHAnsi" w:cstheme="majorHAnsi"/>
          <w:color w:val="000000" w:themeColor="text1"/>
          <w:sz w:val="24"/>
          <w:lang w:val="ro-MD"/>
        </w:rPr>
        <w:t>iile impuse de situa</w:t>
      </w:r>
      <w:r w:rsidR="00113DB1">
        <w:rPr>
          <w:rFonts w:asciiTheme="majorHAnsi" w:hAnsiTheme="majorHAnsi" w:cstheme="majorHAnsi"/>
          <w:color w:val="000000" w:themeColor="text1"/>
          <w:sz w:val="24"/>
          <w:lang w:val="ro-MD"/>
        </w:rPr>
        <w:t>ț</w:t>
      </w:r>
      <w:r w:rsidRPr="00113DB1">
        <w:rPr>
          <w:rFonts w:asciiTheme="majorHAnsi" w:hAnsiTheme="majorHAnsi" w:cstheme="majorHAnsi"/>
          <w:color w:val="000000" w:themeColor="text1"/>
          <w:sz w:val="24"/>
          <w:lang w:val="ro-MD"/>
        </w:rPr>
        <w:t>ia de urgen</w:t>
      </w:r>
      <w:r w:rsidR="00113DB1">
        <w:rPr>
          <w:rFonts w:asciiTheme="majorHAnsi" w:hAnsiTheme="majorHAnsi" w:cstheme="majorHAnsi"/>
          <w:color w:val="000000" w:themeColor="text1"/>
          <w:sz w:val="24"/>
          <w:lang w:val="ro-MD"/>
        </w:rPr>
        <w:t>ț</w:t>
      </w:r>
      <w:r w:rsidRPr="00113DB1">
        <w:rPr>
          <w:rFonts w:asciiTheme="majorHAnsi" w:hAnsiTheme="majorHAnsi" w:cstheme="majorHAnsi"/>
          <w:color w:val="000000" w:themeColor="text1"/>
          <w:sz w:val="24"/>
          <w:lang w:val="ro-MD"/>
        </w:rPr>
        <w:t>ă epidemiologică stabilită.</w:t>
      </w:r>
    </w:p>
    <w:p w14:paraId="17180305" w14:textId="77777777" w:rsidR="002E6418" w:rsidRPr="00113DB1" w:rsidRDefault="002E6418" w:rsidP="00397142">
      <w:pPr>
        <w:spacing w:after="0" w:line="240" w:lineRule="auto"/>
        <w:ind w:firstLine="562"/>
        <w:rPr>
          <w:rFonts w:asciiTheme="majorHAnsi" w:hAnsiTheme="majorHAnsi" w:cstheme="majorHAnsi"/>
          <w:b/>
          <w:color w:val="000000" w:themeColor="text1"/>
          <w:sz w:val="24"/>
          <w:lang w:val="ro-MD" w:eastAsia="ro-RO"/>
        </w:rPr>
      </w:pPr>
      <w:r w:rsidRPr="00113DB1">
        <w:rPr>
          <w:rFonts w:asciiTheme="majorHAnsi" w:hAnsiTheme="majorHAnsi" w:cstheme="majorHAnsi"/>
          <w:b/>
          <w:color w:val="000000" w:themeColor="text1"/>
          <w:sz w:val="24"/>
          <w:lang w:val="ro-MD" w:eastAsia="ro-RO"/>
        </w:rPr>
        <w:t>Criteriile de audit</w:t>
      </w:r>
    </w:p>
    <w:p w14:paraId="0F3882A7" w14:textId="4AB9B570" w:rsidR="0005506A" w:rsidRPr="00113DB1" w:rsidRDefault="0005506A" w:rsidP="00FA486F">
      <w:pPr>
        <w:spacing w:after="0" w:line="276" w:lineRule="auto"/>
        <w:ind w:firstLine="567"/>
        <w:jc w:val="both"/>
        <w:rPr>
          <w:rFonts w:asciiTheme="majorHAnsi" w:hAnsiTheme="majorHAnsi" w:cstheme="majorHAnsi"/>
          <w:color w:val="000000" w:themeColor="text1"/>
          <w:sz w:val="24"/>
          <w:szCs w:val="24"/>
          <w:lang w:val="ro-MD"/>
        </w:rPr>
      </w:pPr>
      <w:r w:rsidRPr="00113DB1">
        <w:rPr>
          <w:rFonts w:asciiTheme="majorHAnsi" w:hAnsiTheme="majorHAnsi" w:cstheme="majorHAnsi"/>
          <w:color w:val="000000" w:themeColor="text1"/>
          <w:sz w:val="24"/>
          <w:szCs w:val="24"/>
          <w:lang w:val="ro-MD"/>
        </w:rPr>
        <w:t xml:space="preserve">Drept surse de criterii au fost utilizate actele legislative </w:t>
      </w:r>
      <w:r w:rsidR="00113DB1">
        <w:rPr>
          <w:rFonts w:asciiTheme="majorHAnsi" w:hAnsiTheme="majorHAnsi" w:cstheme="majorHAnsi"/>
          <w:color w:val="000000" w:themeColor="text1"/>
          <w:sz w:val="24"/>
          <w:szCs w:val="24"/>
          <w:lang w:val="ro-MD"/>
        </w:rPr>
        <w:t>ș</w:t>
      </w:r>
      <w:r w:rsidRPr="00113DB1">
        <w:rPr>
          <w:rFonts w:asciiTheme="majorHAnsi" w:hAnsiTheme="majorHAnsi" w:cstheme="majorHAnsi"/>
          <w:color w:val="000000" w:themeColor="text1"/>
          <w:sz w:val="24"/>
          <w:szCs w:val="24"/>
          <w:lang w:val="ro-MD"/>
        </w:rPr>
        <w:t>i normative aferente tematicii misiunii de audit</w:t>
      </w:r>
      <w:r w:rsidR="0011689E" w:rsidRPr="00113DB1">
        <w:rPr>
          <w:rFonts w:asciiTheme="majorHAnsi" w:hAnsiTheme="majorHAnsi" w:cstheme="majorHAnsi"/>
          <w:color w:val="000000" w:themeColor="text1"/>
          <w:sz w:val="24"/>
          <w:szCs w:val="24"/>
          <w:lang w:val="ro-MD"/>
        </w:rPr>
        <w:t>,</w:t>
      </w:r>
      <w:r w:rsidRPr="00113DB1">
        <w:rPr>
          <w:rFonts w:asciiTheme="majorHAnsi" w:hAnsiTheme="majorHAnsi" w:cstheme="majorHAnsi"/>
          <w:color w:val="000000" w:themeColor="text1"/>
          <w:sz w:val="24"/>
          <w:szCs w:val="24"/>
          <w:lang w:val="ro-MD"/>
        </w:rPr>
        <w:t xml:space="preserve"> specificate în </w:t>
      </w:r>
      <w:r w:rsidR="00EB532C" w:rsidRPr="00113DB1">
        <w:rPr>
          <w:rFonts w:asciiTheme="majorHAnsi" w:hAnsiTheme="majorHAnsi" w:cstheme="majorHAnsi"/>
          <w:b/>
          <w:bCs/>
          <w:color w:val="000000" w:themeColor="text1"/>
          <w:sz w:val="24"/>
          <w:szCs w:val="24"/>
          <w:lang w:val="ro-MD"/>
        </w:rPr>
        <w:t>Anexa nr.1</w:t>
      </w:r>
      <w:r w:rsidR="0011689E" w:rsidRPr="00113DB1">
        <w:rPr>
          <w:rFonts w:asciiTheme="majorHAnsi" w:hAnsiTheme="majorHAnsi" w:cstheme="majorHAnsi"/>
          <w:color w:val="000000" w:themeColor="text1"/>
          <w:sz w:val="24"/>
          <w:szCs w:val="24"/>
          <w:lang w:val="ro-MD"/>
        </w:rPr>
        <w:t xml:space="preserve"> </w:t>
      </w:r>
      <w:r w:rsidR="0011689E" w:rsidRPr="00113DB1">
        <w:rPr>
          <w:rFonts w:asciiTheme="majorHAnsi" w:hAnsiTheme="majorHAnsi" w:cstheme="majorHAnsi"/>
          <w:bCs/>
          <w:color w:val="000000" w:themeColor="text1"/>
          <w:sz w:val="24"/>
          <w:szCs w:val="24"/>
          <w:lang w:val="ro-MD"/>
        </w:rPr>
        <w:t>la prezentul Raport.</w:t>
      </w:r>
    </w:p>
    <w:p w14:paraId="05F8FE1D" w14:textId="0CF98045" w:rsidR="009523BF" w:rsidRPr="00113DB1" w:rsidRDefault="004526BB" w:rsidP="00FA486F">
      <w:pPr>
        <w:spacing w:after="240" w:line="276" w:lineRule="auto"/>
        <w:ind w:firstLine="562"/>
        <w:jc w:val="both"/>
        <w:rPr>
          <w:rFonts w:asciiTheme="majorHAnsi" w:hAnsiTheme="majorHAnsi" w:cstheme="majorHAnsi"/>
          <w:bCs/>
          <w:color w:val="000000" w:themeColor="text1"/>
          <w:sz w:val="24"/>
          <w:szCs w:val="24"/>
          <w:lang w:val="ro-MD"/>
        </w:rPr>
      </w:pPr>
      <w:r w:rsidRPr="00113DB1">
        <w:rPr>
          <w:rFonts w:asciiTheme="majorHAnsi" w:hAnsiTheme="majorHAnsi" w:cstheme="majorHAnsi"/>
          <w:color w:val="000000" w:themeColor="text1"/>
          <w:sz w:val="24"/>
          <w:szCs w:val="24"/>
          <w:lang w:val="ro-MD"/>
        </w:rPr>
        <w:t>Informa</w:t>
      </w:r>
      <w:r w:rsidR="00113DB1">
        <w:rPr>
          <w:rFonts w:asciiTheme="majorHAnsi" w:hAnsiTheme="majorHAnsi" w:cstheme="majorHAnsi"/>
          <w:color w:val="000000" w:themeColor="text1"/>
          <w:sz w:val="24"/>
          <w:szCs w:val="24"/>
          <w:lang w:val="ro-MD"/>
        </w:rPr>
        <w:t>ț</w:t>
      </w:r>
      <w:r w:rsidRPr="00113DB1">
        <w:rPr>
          <w:rFonts w:asciiTheme="majorHAnsi" w:hAnsiTheme="majorHAnsi" w:cstheme="majorHAnsi"/>
          <w:color w:val="000000" w:themeColor="text1"/>
          <w:sz w:val="24"/>
          <w:szCs w:val="24"/>
          <w:lang w:val="ro-MD"/>
        </w:rPr>
        <w:t xml:space="preserve">ia </w:t>
      </w:r>
      <w:r w:rsidR="00516065" w:rsidRPr="00113DB1">
        <w:rPr>
          <w:rFonts w:asciiTheme="majorHAnsi" w:hAnsiTheme="majorHAnsi" w:cstheme="majorHAnsi"/>
          <w:color w:val="000000" w:themeColor="text1"/>
          <w:sz w:val="24"/>
          <w:szCs w:val="24"/>
          <w:lang w:val="ro-MD"/>
        </w:rPr>
        <w:t>privind</w:t>
      </w:r>
      <w:r w:rsidRPr="00113DB1">
        <w:rPr>
          <w:rFonts w:asciiTheme="majorHAnsi" w:hAnsiTheme="majorHAnsi" w:cstheme="majorHAnsi"/>
          <w:color w:val="000000" w:themeColor="text1"/>
          <w:sz w:val="24"/>
          <w:szCs w:val="24"/>
          <w:lang w:val="ro-MD"/>
        </w:rPr>
        <w:t xml:space="preserve"> sfera </w:t>
      </w:r>
      <w:r w:rsidR="00113DB1">
        <w:rPr>
          <w:rFonts w:asciiTheme="majorHAnsi" w:hAnsiTheme="majorHAnsi" w:cstheme="majorHAnsi"/>
          <w:color w:val="000000" w:themeColor="text1"/>
          <w:sz w:val="24"/>
          <w:szCs w:val="24"/>
          <w:lang w:val="ro-MD"/>
        </w:rPr>
        <w:t>ș</w:t>
      </w:r>
      <w:r w:rsidRPr="00113DB1">
        <w:rPr>
          <w:rFonts w:asciiTheme="majorHAnsi" w:hAnsiTheme="majorHAnsi" w:cstheme="majorHAnsi"/>
          <w:color w:val="000000" w:themeColor="text1"/>
          <w:sz w:val="24"/>
          <w:szCs w:val="24"/>
          <w:lang w:val="ro-MD"/>
        </w:rPr>
        <w:t xml:space="preserve">i abordarea auditului </w:t>
      </w:r>
      <w:r w:rsidR="00516065" w:rsidRPr="00113DB1">
        <w:rPr>
          <w:rFonts w:asciiTheme="majorHAnsi" w:hAnsiTheme="majorHAnsi" w:cstheme="majorHAnsi"/>
          <w:color w:val="000000" w:themeColor="text1"/>
          <w:sz w:val="24"/>
          <w:szCs w:val="24"/>
          <w:lang w:val="ro-MD"/>
        </w:rPr>
        <w:t>este prezentată</w:t>
      </w:r>
      <w:r w:rsidRPr="00113DB1">
        <w:rPr>
          <w:rFonts w:asciiTheme="majorHAnsi" w:hAnsiTheme="majorHAnsi" w:cstheme="majorHAnsi"/>
          <w:color w:val="000000" w:themeColor="text1"/>
          <w:sz w:val="24"/>
          <w:szCs w:val="24"/>
          <w:lang w:val="ro-MD"/>
        </w:rPr>
        <w:t xml:space="preserve"> în </w:t>
      </w:r>
      <w:r w:rsidRPr="00113DB1">
        <w:rPr>
          <w:rFonts w:asciiTheme="majorHAnsi" w:hAnsiTheme="majorHAnsi" w:cstheme="majorHAnsi"/>
          <w:b/>
          <w:bCs/>
          <w:color w:val="000000" w:themeColor="text1"/>
          <w:sz w:val="24"/>
          <w:szCs w:val="24"/>
          <w:lang w:val="ro-MD"/>
        </w:rPr>
        <w:t xml:space="preserve">Anexa nr.2 </w:t>
      </w:r>
      <w:r w:rsidRPr="00113DB1">
        <w:rPr>
          <w:rFonts w:asciiTheme="majorHAnsi" w:hAnsiTheme="majorHAnsi" w:cstheme="majorHAnsi"/>
          <w:bCs/>
          <w:color w:val="000000" w:themeColor="text1"/>
          <w:sz w:val="24"/>
          <w:szCs w:val="24"/>
          <w:lang w:val="ro-MD"/>
        </w:rPr>
        <w:t>la Raport.</w:t>
      </w:r>
    </w:p>
    <w:p w14:paraId="3C394FEA" w14:textId="77777777" w:rsidR="00D72DEA" w:rsidRPr="00113DB1" w:rsidRDefault="00D72DEA" w:rsidP="00B300E9">
      <w:pPr>
        <w:pStyle w:val="Heading1"/>
        <w:spacing w:line="276" w:lineRule="auto"/>
        <w:rPr>
          <w:rFonts w:cstheme="majorHAnsi"/>
          <w:b/>
          <w:bCs/>
          <w:color w:val="000000" w:themeColor="text1"/>
          <w:sz w:val="24"/>
          <w:szCs w:val="24"/>
          <w:lang w:val="ro-MD"/>
        </w:rPr>
      </w:pPr>
      <w:bookmarkStart w:id="10" w:name="_Toc60045174"/>
      <w:bookmarkStart w:id="11" w:name="_Toc66699934"/>
      <w:r w:rsidRPr="00113DB1">
        <w:rPr>
          <w:rFonts w:cstheme="majorHAnsi"/>
          <w:b/>
          <w:bCs/>
          <w:color w:val="000000" w:themeColor="text1"/>
          <w:sz w:val="24"/>
          <w:szCs w:val="24"/>
          <w:lang w:val="ro-MD"/>
        </w:rPr>
        <w:t>IV. CONSTATĂRI</w:t>
      </w:r>
      <w:bookmarkEnd w:id="10"/>
      <w:bookmarkEnd w:id="11"/>
    </w:p>
    <w:p w14:paraId="7DBB9261" w14:textId="0B50E594" w:rsidR="000320B0" w:rsidRPr="00113DB1" w:rsidRDefault="00BD70A4" w:rsidP="002E1C0C">
      <w:pPr>
        <w:pStyle w:val="Heading2"/>
        <w:shd w:val="clear" w:color="auto" w:fill="FFFFFF" w:themeFill="background1"/>
        <w:spacing w:before="0" w:line="276" w:lineRule="auto"/>
        <w:jc w:val="both"/>
        <w:rPr>
          <w:rFonts w:cstheme="majorHAnsi"/>
          <w:color w:val="000000" w:themeColor="text1"/>
          <w:sz w:val="24"/>
          <w:szCs w:val="24"/>
          <w:shd w:val="clear" w:color="auto" w:fill="FFFFFF"/>
          <w:lang w:val="ro-MD"/>
        </w:rPr>
      </w:pPr>
      <w:bookmarkStart w:id="12" w:name="_Toc66699935"/>
      <w:r w:rsidRPr="00113DB1">
        <w:rPr>
          <w:rFonts w:cstheme="majorHAnsi"/>
          <w:b/>
          <w:color w:val="000000" w:themeColor="text1"/>
          <w:sz w:val="24"/>
          <w:szCs w:val="24"/>
          <w:shd w:val="clear" w:color="auto" w:fill="FFFFFF" w:themeFill="background1"/>
          <w:lang w:val="ro-MD"/>
        </w:rPr>
        <w:t xml:space="preserve">Obiectivul I: </w:t>
      </w:r>
      <w:r w:rsidRPr="00113DB1">
        <w:rPr>
          <w:rFonts w:cstheme="majorHAnsi"/>
          <w:color w:val="000000" w:themeColor="text1"/>
          <w:sz w:val="24"/>
          <w:szCs w:val="24"/>
          <w:shd w:val="clear" w:color="auto" w:fill="FFFFFF" w:themeFill="background1"/>
          <w:lang w:val="ro-MD"/>
        </w:rPr>
        <w:t xml:space="preserve">A identificat, a evaluat </w:t>
      </w:r>
      <w:r w:rsidR="00113DB1">
        <w:rPr>
          <w:rFonts w:cstheme="majorHAnsi"/>
          <w:color w:val="000000" w:themeColor="text1"/>
          <w:sz w:val="24"/>
          <w:szCs w:val="24"/>
          <w:shd w:val="clear" w:color="auto" w:fill="FFFFFF" w:themeFill="background1"/>
          <w:lang w:val="ro-MD"/>
        </w:rPr>
        <w:t>ș</w:t>
      </w:r>
      <w:r w:rsidRPr="00113DB1">
        <w:rPr>
          <w:rFonts w:cstheme="majorHAnsi"/>
          <w:color w:val="000000" w:themeColor="text1"/>
          <w:sz w:val="24"/>
          <w:szCs w:val="24"/>
          <w:shd w:val="clear" w:color="auto" w:fill="FFFFFF" w:themeFill="background1"/>
          <w:lang w:val="ro-MD"/>
        </w:rPr>
        <w:t>i a colectat UAT veniturile bugetare în conformitate cu cadrul</w:t>
      </w:r>
      <w:r w:rsidR="000155D9" w:rsidRPr="00113DB1">
        <w:rPr>
          <w:rFonts w:cstheme="majorHAnsi"/>
          <w:color w:val="000000" w:themeColor="text1"/>
          <w:sz w:val="24"/>
          <w:szCs w:val="24"/>
          <w:shd w:val="clear" w:color="auto" w:fill="FFFFFF" w:themeFill="background1"/>
          <w:lang w:val="ro-MD"/>
        </w:rPr>
        <w:t xml:space="preserve"> legal </w:t>
      </w:r>
      <w:r w:rsidR="00113DB1">
        <w:rPr>
          <w:rFonts w:cstheme="majorHAnsi"/>
          <w:color w:val="000000" w:themeColor="text1"/>
          <w:sz w:val="24"/>
          <w:szCs w:val="24"/>
          <w:shd w:val="clear" w:color="auto" w:fill="FFFFFF" w:themeFill="background1"/>
          <w:lang w:val="ro-MD"/>
        </w:rPr>
        <w:t>ș</w:t>
      </w:r>
      <w:r w:rsidR="000155D9" w:rsidRPr="00113DB1">
        <w:rPr>
          <w:rFonts w:cstheme="majorHAnsi"/>
          <w:color w:val="000000" w:themeColor="text1"/>
          <w:sz w:val="24"/>
          <w:szCs w:val="24"/>
          <w:shd w:val="clear" w:color="auto" w:fill="FFFFFF" w:themeFill="background1"/>
          <w:lang w:val="ro-MD"/>
        </w:rPr>
        <w:t>i cel regulator aferent</w:t>
      </w:r>
      <w:r w:rsidR="001E5CB7" w:rsidRPr="00113DB1">
        <w:rPr>
          <w:rFonts w:cstheme="majorHAnsi"/>
          <w:color w:val="000000" w:themeColor="text1"/>
          <w:sz w:val="24"/>
          <w:szCs w:val="24"/>
          <w:shd w:val="clear" w:color="auto" w:fill="FFFFFF" w:themeFill="background1"/>
          <w:lang w:val="ro-MD"/>
        </w:rPr>
        <w:t>e</w:t>
      </w:r>
      <w:r w:rsidRPr="00113DB1">
        <w:rPr>
          <w:rFonts w:cstheme="majorHAnsi"/>
          <w:color w:val="000000" w:themeColor="text1"/>
          <w:sz w:val="24"/>
          <w:szCs w:val="24"/>
          <w:shd w:val="clear" w:color="auto" w:fill="FFFFFF" w:themeFill="background1"/>
          <w:lang w:val="ro-MD"/>
        </w:rPr>
        <w:t>?</w:t>
      </w:r>
      <w:bookmarkEnd w:id="12"/>
    </w:p>
    <w:p w14:paraId="2B7E680F" w14:textId="7F4B1203" w:rsidR="000C6494" w:rsidRPr="00113DB1" w:rsidRDefault="009523BF" w:rsidP="002E1C0C">
      <w:pPr>
        <w:spacing w:after="0" w:line="276" w:lineRule="auto"/>
        <w:ind w:firstLine="720"/>
        <w:jc w:val="both"/>
        <w:rPr>
          <w:rFonts w:asciiTheme="majorHAnsi" w:hAnsiTheme="majorHAnsi" w:cstheme="majorHAnsi"/>
          <w:bCs/>
          <w:color w:val="000000" w:themeColor="text1"/>
          <w:sz w:val="24"/>
          <w:szCs w:val="28"/>
          <w:lang w:val="ro-MD"/>
        </w:rPr>
      </w:pPr>
      <w:r w:rsidRPr="00113DB1">
        <w:rPr>
          <w:rFonts w:asciiTheme="majorHAnsi" w:hAnsiTheme="majorHAnsi" w:cstheme="majorHAnsi"/>
          <w:color w:val="000000" w:themeColor="text1"/>
          <w:sz w:val="24"/>
          <w:szCs w:val="28"/>
          <w:lang w:val="ro-MD"/>
        </w:rPr>
        <w:t xml:space="preserve">Evaluările </w:t>
      </w:r>
      <w:r w:rsidR="00113DB1">
        <w:rPr>
          <w:rFonts w:asciiTheme="majorHAnsi" w:hAnsiTheme="majorHAnsi" w:cstheme="majorHAnsi"/>
          <w:color w:val="000000" w:themeColor="text1"/>
          <w:sz w:val="24"/>
          <w:szCs w:val="28"/>
          <w:lang w:val="ro-MD"/>
        </w:rPr>
        <w:t>ș</w:t>
      </w:r>
      <w:r w:rsidR="000C6494" w:rsidRPr="00113DB1">
        <w:rPr>
          <w:rFonts w:asciiTheme="majorHAnsi" w:hAnsiTheme="majorHAnsi" w:cstheme="majorHAnsi"/>
          <w:color w:val="000000" w:themeColor="text1"/>
          <w:sz w:val="24"/>
          <w:szCs w:val="28"/>
          <w:lang w:val="ro-MD"/>
        </w:rPr>
        <w:t xml:space="preserve">i prognozele fiscal-bugetare nu întrunesc fundamentări temeinice </w:t>
      </w:r>
      <w:r w:rsidR="00113DB1">
        <w:rPr>
          <w:rFonts w:asciiTheme="majorHAnsi" w:hAnsiTheme="majorHAnsi" w:cstheme="majorHAnsi"/>
          <w:color w:val="000000" w:themeColor="text1"/>
          <w:sz w:val="24"/>
          <w:szCs w:val="28"/>
          <w:lang w:val="ro-MD"/>
        </w:rPr>
        <w:t>ș</w:t>
      </w:r>
      <w:r w:rsidR="000C6494" w:rsidRPr="00113DB1">
        <w:rPr>
          <w:rFonts w:asciiTheme="majorHAnsi" w:hAnsiTheme="majorHAnsi" w:cstheme="majorHAnsi"/>
          <w:color w:val="000000" w:themeColor="text1"/>
          <w:sz w:val="24"/>
          <w:szCs w:val="28"/>
          <w:lang w:val="ro-MD"/>
        </w:rPr>
        <w:t>i credibile, fapt ce determină proiec</w:t>
      </w:r>
      <w:r w:rsidR="00113DB1">
        <w:rPr>
          <w:rFonts w:asciiTheme="majorHAnsi" w:hAnsiTheme="majorHAnsi" w:cstheme="majorHAnsi"/>
          <w:color w:val="000000" w:themeColor="text1"/>
          <w:sz w:val="24"/>
          <w:szCs w:val="28"/>
          <w:lang w:val="ro-MD"/>
        </w:rPr>
        <w:t>ț</w:t>
      </w:r>
      <w:r w:rsidR="000C6494" w:rsidRPr="00113DB1">
        <w:rPr>
          <w:rFonts w:asciiTheme="majorHAnsi" w:hAnsiTheme="majorHAnsi" w:cstheme="majorHAnsi"/>
          <w:color w:val="000000" w:themeColor="text1"/>
          <w:sz w:val="24"/>
          <w:szCs w:val="28"/>
          <w:lang w:val="ro-MD"/>
        </w:rPr>
        <w:t xml:space="preserve">ii diminuate, inclusiv irelevante, cu multiple rectificări neconcludente </w:t>
      </w:r>
      <w:r w:rsidR="00113DB1">
        <w:rPr>
          <w:rFonts w:asciiTheme="majorHAnsi" w:hAnsiTheme="majorHAnsi" w:cstheme="majorHAnsi"/>
          <w:color w:val="000000" w:themeColor="text1"/>
          <w:sz w:val="24"/>
          <w:szCs w:val="28"/>
          <w:lang w:val="ro-MD"/>
        </w:rPr>
        <w:t>ș</w:t>
      </w:r>
      <w:r w:rsidR="000C6494" w:rsidRPr="00113DB1">
        <w:rPr>
          <w:rFonts w:asciiTheme="majorHAnsi" w:hAnsiTheme="majorHAnsi" w:cstheme="majorHAnsi"/>
          <w:color w:val="000000" w:themeColor="text1"/>
          <w:sz w:val="24"/>
          <w:szCs w:val="28"/>
          <w:lang w:val="ro-MD"/>
        </w:rPr>
        <w:t xml:space="preserve">i devieri semnificative </w:t>
      </w:r>
      <w:r w:rsidR="001E5CB7" w:rsidRPr="00113DB1">
        <w:rPr>
          <w:rFonts w:asciiTheme="majorHAnsi" w:hAnsiTheme="majorHAnsi" w:cstheme="majorHAnsi"/>
          <w:color w:val="000000" w:themeColor="text1"/>
          <w:sz w:val="24"/>
          <w:szCs w:val="28"/>
          <w:lang w:val="ro-MD"/>
        </w:rPr>
        <w:t>î</w:t>
      </w:r>
      <w:r w:rsidR="000C6494" w:rsidRPr="00113DB1">
        <w:rPr>
          <w:rFonts w:asciiTheme="majorHAnsi" w:hAnsiTheme="majorHAnsi" w:cstheme="majorHAnsi"/>
          <w:color w:val="000000" w:themeColor="text1"/>
          <w:sz w:val="24"/>
          <w:szCs w:val="28"/>
          <w:lang w:val="ro-MD"/>
        </w:rPr>
        <w:t>ntre indicii planifica</w:t>
      </w:r>
      <w:r w:rsidR="00113DB1">
        <w:rPr>
          <w:rFonts w:asciiTheme="majorHAnsi" w:hAnsiTheme="majorHAnsi" w:cstheme="majorHAnsi"/>
          <w:color w:val="000000" w:themeColor="text1"/>
          <w:sz w:val="24"/>
          <w:szCs w:val="28"/>
          <w:lang w:val="ro-MD"/>
        </w:rPr>
        <w:t>ț</w:t>
      </w:r>
      <w:r w:rsidR="000C6494" w:rsidRPr="00113DB1">
        <w:rPr>
          <w:rFonts w:asciiTheme="majorHAnsi" w:hAnsiTheme="majorHAnsi" w:cstheme="majorHAnsi"/>
          <w:color w:val="000000" w:themeColor="text1"/>
          <w:sz w:val="24"/>
          <w:szCs w:val="28"/>
          <w:lang w:val="ro-MD"/>
        </w:rPr>
        <w:t xml:space="preserve">i </w:t>
      </w:r>
      <w:r w:rsidR="00113DB1">
        <w:rPr>
          <w:rFonts w:asciiTheme="majorHAnsi" w:hAnsiTheme="majorHAnsi" w:cstheme="majorHAnsi"/>
          <w:color w:val="000000" w:themeColor="text1"/>
          <w:sz w:val="24"/>
          <w:szCs w:val="28"/>
          <w:lang w:val="ro-MD"/>
        </w:rPr>
        <w:t>ș</w:t>
      </w:r>
      <w:r w:rsidR="000C6494" w:rsidRPr="00113DB1">
        <w:rPr>
          <w:rFonts w:asciiTheme="majorHAnsi" w:hAnsiTheme="majorHAnsi" w:cstheme="majorHAnsi"/>
          <w:color w:val="000000" w:themeColor="text1"/>
          <w:sz w:val="24"/>
          <w:szCs w:val="28"/>
          <w:lang w:val="ro-MD"/>
        </w:rPr>
        <w:t>i efectiv realiza</w:t>
      </w:r>
      <w:r w:rsidR="00113DB1">
        <w:rPr>
          <w:rFonts w:asciiTheme="majorHAnsi" w:hAnsiTheme="majorHAnsi" w:cstheme="majorHAnsi"/>
          <w:color w:val="000000" w:themeColor="text1"/>
          <w:sz w:val="24"/>
          <w:szCs w:val="28"/>
          <w:lang w:val="ro-MD"/>
        </w:rPr>
        <w:t>ț</w:t>
      </w:r>
      <w:r w:rsidR="000C6494" w:rsidRPr="00113DB1">
        <w:rPr>
          <w:rFonts w:asciiTheme="majorHAnsi" w:hAnsiTheme="majorHAnsi" w:cstheme="majorHAnsi"/>
          <w:color w:val="000000" w:themeColor="text1"/>
          <w:sz w:val="24"/>
          <w:szCs w:val="28"/>
          <w:lang w:val="ro-MD"/>
        </w:rPr>
        <w:t>i</w:t>
      </w:r>
      <w:r w:rsidRPr="00113DB1">
        <w:rPr>
          <w:rFonts w:asciiTheme="majorHAnsi" w:hAnsiTheme="majorHAnsi" w:cstheme="majorHAnsi"/>
          <w:color w:val="000000" w:themeColor="text1"/>
          <w:sz w:val="24"/>
          <w:szCs w:val="28"/>
          <w:lang w:val="ro-MD"/>
        </w:rPr>
        <w:t>.</w:t>
      </w:r>
      <w:r w:rsidR="00E14AE3" w:rsidRPr="00113DB1">
        <w:rPr>
          <w:rFonts w:asciiTheme="majorHAnsi" w:hAnsiTheme="majorHAnsi" w:cstheme="majorHAnsi"/>
          <w:color w:val="000000" w:themeColor="text1"/>
          <w:sz w:val="24"/>
          <w:szCs w:val="28"/>
          <w:lang w:val="ro-MD"/>
        </w:rPr>
        <w:t xml:space="preserve"> </w:t>
      </w:r>
      <w:r w:rsidR="000C6494" w:rsidRPr="00113DB1">
        <w:rPr>
          <w:rFonts w:asciiTheme="majorHAnsi" w:hAnsiTheme="majorHAnsi" w:cstheme="majorHAnsi"/>
          <w:bCs/>
          <w:color w:val="000000" w:themeColor="text1"/>
          <w:sz w:val="24"/>
          <w:szCs w:val="28"/>
          <w:lang w:val="ro-MD"/>
        </w:rPr>
        <w:t xml:space="preserve">Procedurile aferente </w:t>
      </w:r>
      <w:r w:rsidR="00E14AE3" w:rsidRPr="00113DB1">
        <w:rPr>
          <w:rFonts w:asciiTheme="majorHAnsi" w:hAnsiTheme="majorHAnsi" w:cstheme="majorHAnsi"/>
          <w:color w:val="000000" w:themeColor="text1"/>
          <w:sz w:val="24"/>
          <w:szCs w:val="28"/>
          <w:lang w:val="ro-MD"/>
        </w:rPr>
        <w:t xml:space="preserve">prognozei fiscal-bugetare </w:t>
      </w:r>
      <w:r w:rsidR="000C6494" w:rsidRPr="00113DB1">
        <w:rPr>
          <w:rFonts w:asciiTheme="majorHAnsi" w:hAnsiTheme="majorHAnsi" w:cstheme="majorHAnsi"/>
          <w:bCs/>
          <w:color w:val="000000" w:themeColor="text1"/>
          <w:sz w:val="24"/>
          <w:szCs w:val="28"/>
          <w:lang w:val="ro-MD"/>
        </w:rPr>
        <w:t>nu întrunesc instrumentele analitice în materie de evaluări ale poten</w:t>
      </w:r>
      <w:r w:rsidR="00113DB1">
        <w:rPr>
          <w:rFonts w:asciiTheme="majorHAnsi" w:hAnsiTheme="majorHAnsi" w:cstheme="majorHAnsi"/>
          <w:bCs/>
          <w:color w:val="000000" w:themeColor="text1"/>
          <w:sz w:val="24"/>
          <w:szCs w:val="28"/>
          <w:lang w:val="ro-MD"/>
        </w:rPr>
        <w:t>ț</w:t>
      </w:r>
      <w:r w:rsidR="000C6494" w:rsidRPr="00113DB1">
        <w:rPr>
          <w:rFonts w:asciiTheme="majorHAnsi" w:hAnsiTheme="majorHAnsi" w:cstheme="majorHAnsi"/>
          <w:bCs/>
          <w:color w:val="000000" w:themeColor="text1"/>
          <w:sz w:val="24"/>
          <w:szCs w:val="28"/>
          <w:lang w:val="ro-MD"/>
        </w:rPr>
        <w:t xml:space="preserve">ialului economic aferent bazei de </w:t>
      </w:r>
      <w:r w:rsidR="00090CCF" w:rsidRPr="00113DB1">
        <w:rPr>
          <w:rFonts w:asciiTheme="majorHAnsi" w:hAnsiTheme="majorHAnsi" w:cstheme="majorHAnsi"/>
          <w:bCs/>
          <w:color w:val="000000" w:themeColor="text1"/>
          <w:sz w:val="24"/>
          <w:szCs w:val="28"/>
          <w:lang w:val="ro-MD"/>
        </w:rPr>
        <w:t>calcul</w:t>
      </w:r>
      <w:r w:rsidR="000C6494" w:rsidRPr="00113DB1">
        <w:rPr>
          <w:rFonts w:asciiTheme="majorHAnsi" w:hAnsiTheme="majorHAnsi" w:cstheme="majorHAnsi"/>
          <w:bCs/>
          <w:color w:val="000000" w:themeColor="text1"/>
          <w:sz w:val="24"/>
          <w:szCs w:val="28"/>
          <w:lang w:val="ro-MD"/>
        </w:rPr>
        <w:t xml:space="preserve">, precum </w:t>
      </w:r>
      <w:r w:rsidR="00113DB1">
        <w:rPr>
          <w:rFonts w:asciiTheme="majorHAnsi" w:hAnsiTheme="majorHAnsi" w:cstheme="majorHAnsi"/>
          <w:bCs/>
          <w:color w:val="000000" w:themeColor="text1"/>
          <w:sz w:val="24"/>
          <w:szCs w:val="28"/>
          <w:lang w:val="ro-MD"/>
        </w:rPr>
        <w:t>ș</w:t>
      </w:r>
      <w:r w:rsidR="000C6494" w:rsidRPr="00113DB1">
        <w:rPr>
          <w:rFonts w:asciiTheme="majorHAnsi" w:hAnsiTheme="majorHAnsi" w:cstheme="majorHAnsi"/>
          <w:bCs/>
          <w:color w:val="000000" w:themeColor="text1"/>
          <w:sz w:val="24"/>
          <w:szCs w:val="28"/>
          <w:lang w:val="ro-MD"/>
        </w:rPr>
        <w:t xml:space="preserve">i nu asigură plenitudinea calculelor </w:t>
      </w:r>
      <w:r w:rsidR="00113DB1">
        <w:rPr>
          <w:rFonts w:asciiTheme="majorHAnsi" w:hAnsiTheme="majorHAnsi" w:cstheme="majorHAnsi"/>
          <w:bCs/>
          <w:color w:val="000000" w:themeColor="text1"/>
          <w:sz w:val="24"/>
          <w:szCs w:val="28"/>
          <w:lang w:val="ro-MD"/>
        </w:rPr>
        <w:t>ș</w:t>
      </w:r>
      <w:r w:rsidR="000C6494" w:rsidRPr="00113DB1">
        <w:rPr>
          <w:rFonts w:asciiTheme="majorHAnsi" w:hAnsiTheme="majorHAnsi" w:cstheme="majorHAnsi"/>
          <w:bCs/>
          <w:color w:val="000000" w:themeColor="text1"/>
          <w:sz w:val="24"/>
          <w:szCs w:val="28"/>
          <w:lang w:val="ro-MD"/>
        </w:rPr>
        <w:t xml:space="preserve">i </w:t>
      </w:r>
      <w:r w:rsidR="005B3E53" w:rsidRPr="00113DB1">
        <w:rPr>
          <w:rFonts w:asciiTheme="majorHAnsi" w:hAnsiTheme="majorHAnsi" w:cstheme="majorHAnsi"/>
          <w:bCs/>
          <w:color w:val="000000" w:themeColor="text1"/>
          <w:sz w:val="24"/>
          <w:szCs w:val="28"/>
          <w:lang w:val="ro-MD"/>
        </w:rPr>
        <w:t>perceperii impozitelor/taxelor.</w:t>
      </w:r>
    </w:p>
    <w:p w14:paraId="2B6AC9B0" w14:textId="3937B2B9" w:rsidR="000C6494" w:rsidRPr="00113DB1" w:rsidRDefault="000C6494" w:rsidP="002E1C0C">
      <w:pPr>
        <w:spacing w:after="0" w:line="276" w:lineRule="auto"/>
        <w:ind w:firstLine="720"/>
        <w:jc w:val="both"/>
        <w:rPr>
          <w:rFonts w:asciiTheme="majorHAnsi" w:hAnsiTheme="majorHAnsi" w:cstheme="majorHAnsi"/>
          <w:color w:val="000000" w:themeColor="text1"/>
          <w:sz w:val="24"/>
          <w:szCs w:val="28"/>
          <w:lang w:val="ro-MD"/>
        </w:rPr>
      </w:pPr>
      <w:r w:rsidRPr="00113DB1">
        <w:rPr>
          <w:rFonts w:asciiTheme="majorHAnsi" w:hAnsiTheme="majorHAnsi" w:cstheme="majorHAnsi"/>
          <w:bCs/>
          <w:color w:val="000000" w:themeColor="text1"/>
          <w:sz w:val="24"/>
          <w:szCs w:val="28"/>
          <w:lang w:val="ro-MD"/>
        </w:rPr>
        <w:t xml:space="preserve">Practicile aplicate în cadrul planificării </w:t>
      </w:r>
      <w:r w:rsidR="00113DB1">
        <w:rPr>
          <w:rFonts w:asciiTheme="majorHAnsi" w:hAnsiTheme="majorHAnsi" w:cstheme="majorHAnsi"/>
          <w:bCs/>
          <w:color w:val="000000" w:themeColor="text1"/>
          <w:sz w:val="24"/>
          <w:szCs w:val="28"/>
          <w:lang w:val="ro-MD"/>
        </w:rPr>
        <w:t>ș</w:t>
      </w:r>
      <w:r w:rsidRPr="00113DB1">
        <w:rPr>
          <w:rFonts w:asciiTheme="majorHAnsi" w:hAnsiTheme="majorHAnsi" w:cstheme="majorHAnsi"/>
          <w:bCs/>
          <w:color w:val="000000" w:themeColor="text1"/>
          <w:sz w:val="24"/>
          <w:szCs w:val="28"/>
          <w:lang w:val="ro-MD"/>
        </w:rPr>
        <w:t>i administrării veniturilor bugetare nu rezidă din relevan</w:t>
      </w:r>
      <w:r w:rsidR="00113DB1">
        <w:rPr>
          <w:rFonts w:asciiTheme="majorHAnsi" w:hAnsiTheme="majorHAnsi" w:cstheme="majorHAnsi"/>
          <w:bCs/>
          <w:color w:val="000000" w:themeColor="text1"/>
          <w:sz w:val="24"/>
          <w:szCs w:val="28"/>
          <w:lang w:val="ro-MD"/>
        </w:rPr>
        <w:t>ț</w:t>
      </w:r>
      <w:r w:rsidRPr="00113DB1">
        <w:rPr>
          <w:rFonts w:asciiTheme="majorHAnsi" w:hAnsiTheme="majorHAnsi" w:cstheme="majorHAnsi"/>
          <w:bCs/>
          <w:color w:val="000000" w:themeColor="text1"/>
          <w:sz w:val="24"/>
          <w:szCs w:val="28"/>
          <w:lang w:val="ro-MD"/>
        </w:rPr>
        <w:t xml:space="preserve">a </w:t>
      </w:r>
      <w:r w:rsidR="00113DB1">
        <w:rPr>
          <w:rFonts w:asciiTheme="majorHAnsi" w:hAnsiTheme="majorHAnsi" w:cstheme="majorHAnsi"/>
          <w:bCs/>
          <w:color w:val="000000" w:themeColor="text1"/>
          <w:sz w:val="24"/>
          <w:szCs w:val="28"/>
          <w:lang w:val="ro-MD"/>
        </w:rPr>
        <w:t>ș</w:t>
      </w:r>
      <w:r w:rsidRPr="00113DB1">
        <w:rPr>
          <w:rFonts w:asciiTheme="majorHAnsi" w:hAnsiTheme="majorHAnsi" w:cstheme="majorHAnsi"/>
          <w:bCs/>
          <w:color w:val="000000" w:themeColor="text1"/>
          <w:sz w:val="24"/>
          <w:szCs w:val="28"/>
          <w:lang w:val="ro-MD"/>
        </w:rPr>
        <w:t>i credibilitatea datelor care au stat la baza proiec</w:t>
      </w:r>
      <w:r w:rsidR="00113DB1">
        <w:rPr>
          <w:rFonts w:asciiTheme="majorHAnsi" w:hAnsiTheme="majorHAnsi" w:cstheme="majorHAnsi"/>
          <w:bCs/>
          <w:color w:val="000000" w:themeColor="text1"/>
          <w:sz w:val="24"/>
          <w:szCs w:val="28"/>
          <w:lang w:val="ro-MD"/>
        </w:rPr>
        <w:t>ț</w:t>
      </w:r>
      <w:r w:rsidRPr="00113DB1">
        <w:rPr>
          <w:rFonts w:asciiTheme="majorHAnsi" w:hAnsiTheme="majorHAnsi" w:cstheme="majorHAnsi"/>
          <w:bCs/>
          <w:color w:val="000000" w:themeColor="text1"/>
          <w:sz w:val="24"/>
          <w:szCs w:val="28"/>
          <w:lang w:val="ro-MD"/>
        </w:rPr>
        <w:t>iilor fiscal-bugetare</w:t>
      </w:r>
      <w:r w:rsidR="001E5CB7" w:rsidRPr="00113DB1">
        <w:rPr>
          <w:rFonts w:asciiTheme="majorHAnsi" w:hAnsiTheme="majorHAnsi" w:cstheme="majorHAnsi"/>
          <w:bCs/>
          <w:color w:val="000000" w:themeColor="text1"/>
          <w:sz w:val="24"/>
          <w:szCs w:val="28"/>
          <w:lang w:val="ro-MD"/>
        </w:rPr>
        <w:t>.</w:t>
      </w:r>
      <w:r w:rsidRPr="00113DB1">
        <w:rPr>
          <w:rFonts w:asciiTheme="majorHAnsi" w:hAnsiTheme="majorHAnsi" w:cstheme="majorHAnsi"/>
          <w:bCs/>
          <w:color w:val="000000" w:themeColor="text1"/>
          <w:sz w:val="24"/>
          <w:szCs w:val="28"/>
          <w:lang w:val="ro-MD"/>
        </w:rPr>
        <w:t xml:space="preserve"> </w:t>
      </w:r>
      <w:r w:rsidR="001E5CB7" w:rsidRPr="00113DB1">
        <w:rPr>
          <w:rFonts w:asciiTheme="majorHAnsi" w:hAnsiTheme="majorHAnsi" w:cstheme="majorHAnsi"/>
          <w:bCs/>
          <w:color w:val="000000" w:themeColor="text1"/>
          <w:sz w:val="24"/>
          <w:szCs w:val="28"/>
          <w:lang w:val="ro-MD"/>
        </w:rPr>
        <w:t>C</w:t>
      </w:r>
      <w:r w:rsidRPr="00113DB1">
        <w:rPr>
          <w:rFonts w:asciiTheme="majorHAnsi" w:hAnsiTheme="majorHAnsi" w:cstheme="majorHAnsi"/>
          <w:bCs/>
          <w:color w:val="000000" w:themeColor="text1"/>
          <w:sz w:val="24"/>
          <w:szCs w:val="28"/>
          <w:lang w:val="ro-MD"/>
        </w:rPr>
        <w:t>a rezultat indicii planifica</w:t>
      </w:r>
      <w:r w:rsidR="00113DB1">
        <w:rPr>
          <w:rFonts w:asciiTheme="majorHAnsi" w:hAnsiTheme="majorHAnsi" w:cstheme="majorHAnsi"/>
          <w:bCs/>
          <w:color w:val="000000" w:themeColor="text1"/>
          <w:sz w:val="24"/>
          <w:szCs w:val="28"/>
          <w:lang w:val="ro-MD"/>
        </w:rPr>
        <w:t>ț</w:t>
      </w:r>
      <w:r w:rsidRPr="00113DB1">
        <w:rPr>
          <w:rFonts w:asciiTheme="majorHAnsi" w:hAnsiTheme="majorHAnsi" w:cstheme="majorHAnsi"/>
          <w:bCs/>
          <w:color w:val="000000" w:themeColor="text1"/>
          <w:sz w:val="24"/>
          <w:szCs w:val="28"/>
          <w:lang w:val="ro-MD"/>
        </w:rPr>
        <w:t xml:space="preserve">i </w:t>
      </w:r>
      <w:r w:rsidR="00113DB1">
        <w:rPr>
          <w:rFonts w:asciiTheme="majorHAnsi" w:hAnsiTheme="majorHAnsi" w:cstheme="majorHAnsi"/>
          <w:bCs/>
          <w:color w:val="000000" w:themeColor="text1"/>
          <w:sz w:val="24"/>
          <w:szCs w:val="28"/>
          <w:lang w:val="ro-MD"/>
        </w:rPr>
        <w:t>ș</w:t>
      </w:r>
      <w:r w:rsidRPr="00113DB1">
        <w:rPr>
          <w:rFonts w:asciiTheme="majorHAnsi" w:hAnsiTheme="majorHAnsi" w:cstheme="majorHAnsi"/>
          <w:bCs/>
          <w:color w:val="000000" w:themeColor="text1"/>
          <w:sz w:val="24"/>
          <w:szCs w:val="28"/>
          <w:lang w:val="ro-MD"/>
        </w:rPr>
        <w:t>i efectiv executa</w:t>
      </w:r>
      <w:r w:rsidR="00113DB1">
        <w:rPr>
          <w:rFonts w:asciiTheme="majorHAnsi" w:hAnsiTheme="majorHAnsi" w:cstheme="majorHAnsi"/>
          <w:bCs/>
          <w:color w:val="000000" w:themeColor="text1"/>
          <w:sz w:val="24"/>
          <w:szCs w:val="28"/>
          <w:lang w:val="ro-MD"/>
        </w:rPr>
        <w:t>ț</w:t>
      </w:r>
      <w:r w:rsidRPr="00113DB1">
        <w:rPr>
          <w:rFonts w:asciiTheme="majorHAnsi" w:hAnsiTheme="majorHAnsi" w:cstheme="majorHAnsi"/>
          <w:bCs/>
          <w:color w:val="000000" w:themeColor="text1"/>
          <w:sz w:val="24"/>
          <w:szCs w:val="28"/>
          <w:lang w:val="ro-MD"/>
        </w:rPr>
        <w:t>i diferă considerabil</w:t>
      </w:r>
      <w:r w:rsidRPr="00113DB1">
        <w:rPr>
          <w:rFonts w:asciiTheme="majorHAnsi" w:hAnsiTheme="majorHAnsi" w:cstheme="majorHAnsi"/>
          <w:color w:val="000000" w:themeColor="text1"/>
          <w:sz w:val="24"/>
          <w:szCs w:val="28"/>
          <w:lang w:val="ro-MD"/>
        </w:rPr>
        <w:t xml:space="preserve">, ceea ce nu responsabilizează administratorii de bugete pentru o planificare calitativă a bugetelor în baza unor prognoze asumate </w:t>
      </w:r>
      <w:r w:rsidR="00113DB1">
        <w:rPr>
          <w:rFonts w:asciiTheme="majorHAnsi" w:hAnsiTheme="majorHAnsi" w:cstheme="majorHAnsi"/>
          <w:color w:val="000000" w:themeColor="text1"/>
          <w:sz w:val="24"/>
          <w:szCs w:val="28"/>
          <w:lang w:val="ro-MD"/>
        </w:rPr>
        <w:t>ș</w:t>
      </w:r>
      <w:r w:rsidRPr="00113DB1">
        <w:rPr>
          <w:rFonts w:asciiTheme="majorHAnsi" w:hAnsiTheme="majorHAnsi" w:cstheme="majorHAnsi"/>
          <w:color w:val="000000" w:themeColor="text1"/>
          <w:sz w:val="24"/>
          <w:szCs w:val="28"/>
          <w:lang w:val="ro-MD"/>
        </w:rPr>
        <w:t xml:space="preserve">i realiste, precum </w:t>
      </w:r>
      <w:r w:rsidR="00113DB1">
        <w:rPr>
          <w:rFonts w:asciiTheme="majorHAnsi" w:hAnsiTheme="majorHAnsi" w:cstheme="majorHAnsi"/>
          <w:color w:val="000000" w:themeColor="text1"/>
          <w:sz w:val="24"/>
          <w:szCs w:val="28"/>
          <w:lang w:val="ro-MD"/>
        </w:rPr>
        <w:t>ș</w:t>
      </w:r>
      <w:r w:rsidRPr="00113DB1">
        <w:rPr>
          <w:rFonts w:asciiTheme="majorHAnsi" w:hAnsiTheme="majorHAnsi" w:cstheme="majorHAnsi"/>
          <w:color w:val="000000" w:themeColor="text1"/>
          <w:sz w:val="24"/>
          <w:szCs w:val="28"/>
          <w:lang w:val="ro-MD"/>
        </w:rPr>
        <w:t>i diminuează capacită</w:t>
      </w:r>
      <w:r w:rsidR="00113DB1">
        <w:rPr>
          <w:rFonts w:asciiTheme="majorHAnsi" w:hAnsiTheme="majorHAnsi" w:cstheme="majorHAnsi"/>
          <w:color w:val="000000" w:themeColor="text1"/>
          <w:sz w:val="24"/>
          <w:szCs w:val="28"/>
          <w:lang w:val="ro-MD"/>
        </w:rPr>
        <w:t>ț</w:t>
      </w:r>
      <w:r w:rsidRPr="00113DB1">
        <w:rPr>
          <w:rFonts w:asciiTheme="majorHAnsi" w:hAnsiTheme="majorHAnsi" w:cstheme="majorHAnsi"/>
          <w:color w:val="000000" w:themeColor="text1"/>
          <w:sz w:val="24"/>
          <w:szCs w:val="28"/>
          <w:lang w:val="ro-MD"/>
        </w:rPr>
        <w:t>ile de analiză a riscurilor bugetare.</w:t>
      </w:r>
    </w:p>
    <w:p w14:paraId="3AC82E4B" w14:textId="57E5457A" w:rsidR="000C6494" w:rsidRPr="00113DB1" w:rsidRDefault="00B77932" w:rsidP="002E1C0C">
      <w:pPr>
        <w:spacing w:after="0" w:line="276" w:lineRule="auto"/>
        <w:ind w:firstLine="720"/>
        <w:jc w:val="both"/>
        <w:rPr>
          <w:rFonts w:asciiTheme="majorHAnsi" w:hAnsiTheme="majorHAnsi" w:cstheme="majorHAnsi"/>
          <w:color w:val="000000" w:themeColor="text1"/>
          <w:sz w:val="24"/>
          <w:szCs w:val="28"/>
          <w:lang w:val="ro-MD" w:eastAsia="lv-LV"/>
        </w:rPr>
      </w:pPr>
      <w:r w:rsidRPr="00113DB1">
        <w:rPr>
          <w:rFonts w:asciiTheme="majorHAnsi" w:hAnsiTheme="majorHAnsi" w:cstheme="majorHAnsi"/>
          <w:color w:val="000000" w:themeColor="text1"/>
          <w:sz w:val="24"/>
          <w:szCs w:val="28"/>
          <w:lang w:val="ro-MD" w:eastAsia="lv-LV"/>
        </w:rPr>
        <w:t>Astfel</w:t>
      </w:r>
      <w:r w:rsidR="003D463D" w:rsidRPr="00113DB1">
        <w:rPr>
          <w:rFonts w:asciiTheme="majorHAnsi" w:hAnsiTheme="majorHAnsi" w:cstheme="majorHAnsi"/>
          <w:color w:val="000000" w:themeColor="text1"/>
          <w:sz w:val="24"/>
          <w:szCs w:val="28"/>
          <w:lang w:val="ro-MD" w:eastAsia="lv-LV"/>
        </w:rPr>
        <w:t>, a</w:t>
      </w:r>
      <w:r w:rsidR="009523BF" w:rsidRPr="00113DB1">
        <w:rPr>
          <w:rFonts w:asciiTheme="majorHAnsi" w:hAnsiTheme="majorHAnsi" w:cstheme="majorHAnsi"/>
          <w:color w:val="000000" w:themeColor="text1"/>
          <w:sz w:val="24"/>
          <w:szCs w:val="28"/>
          <w:lang w:val="ro-MD" w:eastAsia="lv-LV"/>
        </w:rPr>
        <w:t>utoritatea executivă (primarul) nu s-a conformat întocmai prevederilor art.33 din Legea nr.397-XV din 16.10.2013, nefiind asigurată buna desfă</w:t>
      </w:r>
      <w:r w:rsidR="00113DB1">
        <w:rPr>
          <w:rFonts w:asciiTheme="majorHAnsi" w:hAnsiTheme="majorHAnsi" w:cstheme="majorHAnsi"/>
          <w:color w:val="000000" w:themeColor="text1"/>
          <w:sz w:val="24"/>
          <w:szCs w:val="28"/>
          <w:lang w:val="ro-MD" w:eastAsia="lv-LV"/>
        </w:rPr>
        <w:t>ș</w:t>
      </w:r>
      <w:r w:rsidR="009523BF" w:rsidRPr="00113DB1">
        <w:rPr>
          <w:rFonts w:asciiTheme="majorHAnsi" w:hAnsiTheme="majorHAnsi" w:cstheme="majorHAnsi"/>
          <w:color w:val="000000" w:themeColor="text1"/>
          <w:sz w:val="24"/>
          <w:szCs w:val="28"/>
          <w:lang w:val="ro-MD" w:eastAsia="lv-LV"/>
        </w:rPr>
        <w:t xml:space="preserve">urare a procesului de elaborare </w:t>
      </w:r>
      <w:r w:rsidR="00113DB1">
        <w:rPr>
          <w:rFonts w:asciiTheme="majorHAnsi" w:hAnsiTheme="majorHAnsi" w:cstheme="majorHAnsi"/>
          <w:color w:val="000000" w:themeColor="text1"/>
          <w:sz w:val="24"/>
          <w:szCs w:val="28"/>
          <w:lang w:val="ro-MD" w:eastAsia="lv-LV"/>
        </w:rPr>
        <w:t>ș</w:t>
      </w:r>
      <w:r w:rsidR="009523BF" w:rsidRPr="00113DB1">
        <w:rPr>
          <w:rFonts w:asciiTheme="majorHAnsi" w:hAnsiTheme="majorHAnsi" w:cstheme="majorHAnsi"/>
          <w:color w:val="000000" w:themeColor="text1"/>
          <w:sz w:val="24"/>
          <w:szCs w:val="28"/>
          <w:lang w:val="ro-MD" w:eastAsia="lv-LV"/>
        </w:rPr>
        <w:t xml:space="preserve">i aprobare a bugetului local </w:t>
      </w:r>
      <w:r w:rsidR="00113DB1">
        <w:rPr>
          <w:rFonts w:asciiTheme="majorHAnsi" w:hAnsiTheme="majorHAnsi" w:cstheme="majorHAnsi"/>
          <w:color w:val="000000" w:themeColor="text1"/>
          <w:sz w:val="24"/>
          <w:szCs w:val="28"/>
          <w:lang w:val="ro-MD" w:eastAsia="lv-LV"/>
        </w:rPr>
        <w:t>ș</w:t>
      </w:r>
      <w:r w:rsidR="009523BF" w:rsidRPr="00113DB1">
        <w:rPr>
          <w:rFonts w:asciiTheme="majorHAnsi" w:hAnsiTheme="majorHAnsi" w:cstheme="majorHAnsi"/>
          <w:color w:val="000000" w:themeColor="text1"/>
          <w:sz w:val="24"/>
          <w:szCs w:val="28"/>
          <w:lang w:val="ro-MD" w:eastAsia="lv-LV"/>
        </w:rPr>
        <w:t xml:space="preserve">i, în cazul unor componente de venituri, corectitudinea </w:t>
      </w:r>
      <w:r w:rsidR="00113DB1">
        <w:rPr>
          <w:rFonts w:asciiTheme="majorHAnsi" w:hAnsiTheme="majorHAnsi" w:cstheme="majorHAnsi"/>
          <w:color w:val="000000" w:themeColor="text1"/>
          <w:sz w:val="24"/>
          <w:szCs w:val="28"/>
          <w:lang w:val="ro-MD" w:eastAsia="lv-LV"/>
        </w:rPr>
        <w:t>ș</w:t>
      </w:r>
      <w:r w:rsidR="009523BF" w:rsidRPr="00113DB1">
        <w:rPr>
          <w:rFonts w:asciiTheme="majorHAnsi" w:hAnsiTheme="majorHAnsi" w:cstheme="majorHAnsi"/>
          <w:color w:val="000000" w:themeColor="text1"/>
          <w:sz w:val="24"/>
          <w:szCs w:val="28"/>
          <w:lang w:val="ro-MD" w:eastAsia="lv-LV"/>
        </w:rPr>
        <w:t xml:space="preserve">i veridicitatea datelor, ale indicilor </w:t>
      </w:r>
      <w:r w:rsidR="00113DB1">
        <w:rPr>
          <w:rFonts w:asciiTheme="majorHAnsi" w:hAnsiTheme="majorHAnsi" w:cstheme="majorHAnsi"/>
          <w:color w:val="000000" w:themeColor="text1"/>
          <w:sz w:val="24"/>
          <w:szCs w:val="28"/>
          <w:lang w:val="ro-MD" w:eastAsia="lv-LV"/>
        </w:rPr>
        <w:t>ș</w:t>
      </w:r>
      <w:r w:rsidR="009523BF" w:rsidRPr="00113DB1">
        <w:rPr>
          <w:rFonts w:asciiTheme="majorHAnsi" w:hAnsiTheme="majorHAnsi" w:cstheme="majorHAnsi"/>
          <w:color w:val="000000" w:themeColor="text1"/>
          <w:sz w:val="24"/>
          <w:szCs w:val="28"/>
          <w:lang w:val="ro-MD" w:eastAsia="lv-LV"/>
        </w:rPr>
        <w:t>i ale altor informa</w:t>
      </w:r>
      <w:r w:rsidR="00113DB1">
        <w:rPr>
          <w:rFonts w:asciiTheme="majorHAnsi" w:hAnsiTheme="majorHAnsi" w:cstheme="majorHAnsi"/>
          <w:color w:val="000000" w:themeColor="text1"/>
          <w:sz w:val="24"/>
          <w:szCs w:val="28"/>
          <w:lang w:val="ro-MD" w:eastAsia="lv-LV"/>
        </w:rPr>
        <w:t>ț</w:t>
      </w:r>
      <w:r w:rsidR="009523BF" w:rsidRPr="00113DB1">
        <w:rPr>
          <w:rFonts w:asciiTheme="majorHAnsi" w:hAnsiTheme="majorHAnsi" w:cstheme="majorHAnsi"/>
          <w:color w:val="000000" w:themeColor="text1"/>
          <w:sz w:val="24"/>
          <w:szCs w:val="28"/>
          <w:lang w:val="ro-MD" w:eastAsia="lv-LV"/>
        </w:rPr>
        <w:t xml:space="preserve">ii în baza cărora a fost elaborat bugetul </w:t>
      </w:r>
      <w:r w:rsidR="004E2C1B" w:rsidRPr="00113DB1">
        <w:rPr>
          <w:rFonts w:asciiTheme="majorHAnsi" w:hAnsiTheme="majorHAnsi" w:cstheme="majorHAnsi"/>
          <w:color w:val="000000" w:themeColor="text1"/>
          <w:sz w:val="24"/>
          <w:szCs w:val="28"/>
          <w:lang w:val="ro-MD" w:eastAsia="lv-LV"/>
        </w:rPr>
        <w:t>UAT</w:t>
      </w:r>
      <w:r w:rsidR="009523BF" w:rsidRPr="00113DB1">
        <w:rPr>
          <w:rFonts w:asciiTheme="majorHAnsi" w:hAnsiTheme="majorHAnsi" w:cstheme="majorHAnsi"/>
          <w:color w:val="000000" w:themeColor="text1"/>
          <w:sz w:val="24"/>
          <w:szCs w:val="28"/>
          <w:lang w:val="ro-MD" w:eastAsia="lv-LV"/>
        </w:rPr>
        <w:t xml:space="preserve"> </w:t>
      </w:r>
      <w:r w:rsidR="006776DD" w:rsidRPr="00113DB1">
        <w:rPr>
          <w:rFonts w:asciiTheme="majorHAnsi" w:hAnsiTheme="majorHAnsi" w:cstheme="majorHAnsi"/>
          <w:color w:val="000000" w:themeColor="text1"/>
          <w:sz w:val="24"/>
          <w:szCs w:val="28"/>
          <w:lang w:val="ro-MD" w:eastAsia="lv-LV"/>
        </w:rPr>
        <w:t>or. Nisporeni.</w:t>
      </w:r>
    </w:p>
    <w:p w14:paraId="2CA4C66B" w14:textId="5A678F44" w:rsidR="009523BF" w:rsidRPr="00113DB1" w:rsidRDefault="00B77932" w:rsidP="007E7C70">
      <w:pPr>
        <w:spacing w:after="0" w:line="276" w:lineRule="auto"/>
        <w:ind w:firstLine="720"/>
        <w:jc w:val="both"/>
        <w:rPr>
          <w:rFonts w:asciiTheme="majorHAnsi" w:hAnsiTheme="majorHAnsi" w:cstheme="majorHAnsi"/>
          <w:color w:val="000000" w:themeColor="text1"/>
          <w:sz w:val="24"/>
          <w:szCs w:val="26"/>
          <w:lang w:val="ro-MD"/>
        </w:rPr>
      </w:pPr>
      <w:r w:rsidRPr="00113DB1">
        <w:rPr>
          <w:rFonts w:asciiTheme="majorHAnsi" w:eastAsia="Times New Roman" w:hAnsiTheme="majorHAnsi" w:cstheme="majorHAnsi"/>
          <w:color w:val="000000" w:themeColor="text1"/>
          <w:sz w:val="24"/>
          <w:szCs w:val="26"/>
          <w:lang w:val="ro-MD" w:eastAsia="ro-MD"/>
        </w:rPr>
        <w:t>Ca u</w:t>
      </w:r>
      <w:r w:rsidR="00B522D6" w:rsidRPr="00113DB1">
        <w:rPr>
          <w:rFonts w:asciiTheme="majorHAnsi" w:eastAsia="Times New Roman" w:hAnsiTheme="majorHAnsi" w:cstheme="majorHAnsi"/>
          <w:color w:val="000000" w:themeColor="text1"/>
          <w:sz w:val="24"/>
          <w:szCs w:val="26"/>
          <w:lang w:val="ro-MD" w:eastAsia="ro-MD"/>
        </w:rPr>
        <w:t>rmare a evaluărilor de fond, s-a constatat că indicii principalelor venituri proprii variază semnificativ fa</w:t>
      </w:r>
      <w:r w:rsidR="00113DB1">
        <w:rPr>
          <w:rFonts w:asciiTheme="majorHAnsi" w:eastAsia="Times New Roman" w:hAnsiTheme="majorHAnsi" w:cstheme="majorHAnsi"/>
          <w:color w:val="000000" w:themeColor="text1"/>
          <w:sz w:val="24"/>
          <w:szCs w:val="26"/>
          <w:lang w:val="ro-MD" w:eastAsia="ro-MD"/>
        </w:rPr>
        <w:t>ț</w:t>
      </w:r>
      <w:r w:rsidR="00B522D6" w:rsidRPr="00113DB1">
        <w:rPr>
          <w:rFonts w:asciiTheme="majorHAnsi" w:eastAsia="Times New Roman" w:hAnsiTheme="majorHAnsi" w:cstheme="majorHAnsi"/>
          <w:color w:val="000000" w:themeColor="text1"/>
          <w:sz w:val="24"/>
          <w:szCs w:val="26"/>
          <w:lang w:val="ro-MD" w:eastAsia="ro-MD"/>
        </w:rPr>
        <w:t>ă de planul aprobat</w:t>
      </w:r>
      <w:r w:rsidR="00495CB0" w:rsidRPr="00113DB1">
        <w:rPr>
          <w:rFonts w:asciiTheme="majorHAnsi" w:eastAsia="Times New Roman" w:hAnsiTheme="majorHAnsi" w:cstheme="majorHAnsi"/>
          <w:color w:val="000000" w:themeColor="text1"/>
          <w:sz w:val="24"/>
          <w:szCs w:val="26"/>
          <w:lang w:val="ro-MD" w:eastAsia="ro-MD"/>
        </w:rPr>
        <w:t xml:space="preserve">, </w:t>
      </w:r>
      <w:r w:rsidR="00495CB0" w:rsidRPr="00113DB1">
        <w:rPr>
          <w:rFonts w:asciiTheme="majorHAnsi" w:hAnsiTheme="majorHAnsi" w:cstheme="majorHAnsi"/>
          <w:color w:val="000000" w:themeColor="text1"/>
          <w:sz w:val="24"/>
          <w:szCs w:val="26"/>
          <w:lang w:val="ro-MD" w:eastAsia="ro-MD"/>
        </w:rPr>
        <w:t>ceea ce determină formarea unui dezechilibru bugetar</w:t>
      </w:r>
      <w:r w:rsidR="00B522D6" w:rsidRPr="00113DB1">
        <w:rPr>
          <w:rFonts w:asciiTheme="majorHAnsi" w:eastAsia="Times New Roman" w:hAnsiTheme="majorHAnsi" w:cstheme="majorHAnsi"/>
          <w:color w:val="000000" w:themeColor="text1"/>
          <w:sz w:val="24"/>
          <w:szCs w:val="26"/>
          <w:lang w:val="ro-MD" w:eastAsia="ro-MD"/>
        </w:rPr>
        <w:t xml:space="preserve">. </w:t>
      </w:r>
      <w:r w:rsidR="001775D8" w:rsidRPr="00113DB1">
        <w:rPr>
          <w:rFonts w:asciiTheme="majorHAnsi" w:eastAsia="Times New Roman" w:hAnsiTheme="majorHAnsi" w:cstheme="majorHAnsi"/>
          <w:color w:val="000000" w:themeColor="text1"/>
          <w:sz w:val="24"/>
          <w:szCs w:val="26"/>
          <w:lang w:val="ro-MD" w:eastAsia="ro-MD"/>
        </w:rPr>
        <w:t>Respectiv</w:t>
      </w:r>
      <w:r w:rsidR="00B522D6" w:rsidRPr="00113DB1">
        <w:rPr>
          <w:rFonts w:asciiTheme="majorHAnsi" w:eastAsia="Times New Roman" w:hAnsiTheme="majorHAnsi" w:cstheme="majorHAnsi"/>
          <w:color w:val="000000" w:themeColor="text1"/>
          <w:sz w:val="24"/>
          <w:szCs w:val="26"/>
          <w:lang w:val="ro-MD" w:eastAsia="ro-MD"/>
        </w:rPr>
        <w:t xml:space="preserve">, în </w:t>
      </w:r>
      <w:r w:rsidR="001775D8" w:rsidRPr="00113DB1">
        <w:rPr>
          <w:rFonts w:asciiTheme="majorHAnsi" w:eastAsia="Times New Roman" w:hAnsiTheme="majorHAnsi" w:cstheme="majorHAnsi"/>
          <w:color w:val="000000" w:themeColor="text1"/>
          <w:sz w:val="24"/>
          <w:szCs w:val="26"/>
          <w:lang w:val="ro-MD" w:eastAsia="ro-MD"/>
        </w:rPr>
        <w:t xml:space="preserve">anul </w:t>
      </w:r>
      <w:r w:rsidR="00B522D6" w:rsidRPr="00113DB1">
        <w:rPr>
          <w:rFonts w:asciiTheme="majorHAnsi" w:eastAsia="Times New Roman" w:hAnsiTheme="majorHAnsi" w:cstheme="majorHAnsi"/>
          <w:color w:val="000000" w:themeColor="text1"/>
          <w:sz w:val="24"/>
          <w:szCs w:val="26"/>
          <w:lang w:val="ro-MD" w:eastAsia="ro-MD"/>
        </w:rPr>
        <w:t>201</w:t>
      </w:r>
      <w:r w:rsidR="002E5138" w:rsidRPr="00113DB1">
        <w:rPr>
          <w:rFonts w:asciiTheme="majorHAnsi" w:eastAsia="Times New Roman" w:hAnsiTheme="majorHAnsi" w:cstheme="majorHAnsi"/>
          <w:color w:val="000000" w:themeColor="text1"/>
          <w:sz w:val="24"/>
          <w:szCs w:val="26"/>
          <w:lang w:val="ro-MD" w:eastAsia="ro-MD"/>
        </w:rPr>
        <w:t>9</w:t>
      </w:r>
      <w:r w:rsidR="00B522D6" w:rsidRPr="00113DB1">
        <w:rPr>
          <w:rFonts w:asciiTheme="majorHAnsi" w:eastAsia="Times New Roman" w:hAnsiTheme="majorHAnsi" w:cstheme="majorHAnsi"/>
          <w:color w:val="000000" w:themeColor="text1"/>
          <w:sz w:val="24"/>
          <w:szCs w:val="26"/>
          <w:lang w:val="ro-MD" w:eastAsia="ro-MD"/>
        </w:rPr>
        <w:t xml:space="preserve">, numai la </w:t>
      </w:r>
      <w:r w:rsidR="001775D8" w:rsidRPr="00113DB1">
        <w:rPr>
          <w:rFonts w:asciiTheme="majorHAnsi" w:eastAsia="Times New Roman" w:hAnsiTheme="majorHAnsi" w:cstheme="majorHAnsi"/>
          <w:color w:val="000000" w:themeColor="text1"/>
          <w:sz w:val="24"/>
          <w:szCs w:val="26"/>
          <w:lang w:val="ro-MD" w:eastAsia="ro-MD"/>
        </w:rPr>
        <w:t>8</w:t>
      </w:r>
      <w:r w:rsidR="00B522D6" w:rsidRPr="00113DB1">
        <w:rPr>
          <w:rFonts w:asciiTheme="majorHAnsi" w:eastAsia="Times New Roman" w:hAnsiTheme="majorHAnsi" w:cstheme="majorHAnsi"/>
          <w:color w:val="000000" w:themeColor="text1"/>
          <w:sz w:val="24"/>
          <w:szCs w:val="26"/>
          <w:lang w:val="ro-MD" w:eastAsia="ro-MD"/>
        </w:rPr>
        <w:t xml:space="preserve"> categorii de venituri s-au realizat supra</w:t>
      </w:r>
      <w:r w:rsidR="003F3852" w:rsidRPr="00113DB1">
        <w:rPr>
          <w:rFonts w:asciiTheme="majorHAnsi" w:eastAsia="Times New Roman" w:hAnsiTheme="majorHAnsi" w:cstheme="majorHAnsi"/>
          <w:color w:val="000000" w:themeColor="text1"/>
          <w:sz w:val="24"/>
          <w:szCs w:val="26"/>
          <w:lang w:val="ro-MD" w:eastAsia="ro-MD"/>
        </w:rPr>
        <w:t>încasări</w:t>
      </w:r>
      <w:r w:rsidR="00B522D6" w:rsidRPr="00113DB1">
        <w:rPr>
          <w:rFonts w:asciiTheme="majorHAnsi" w:eastAsia="Times New Roman" w:hAnsiTheme="majorHAnsi" w:cstheme="majorHAnsi"/>
          <w:color w:val="000000" w:themeColor="text1"/>
          <w:sz w:val="24"/>
          <w:szCs w:val="26"/>
          <w:lang w:val="ro-MD" w:eastAsia="ro-MD"/>
        </w:rPr>
        <w:t xml:space="preserve"> per total </w:t>
      </w:r>
      <w:r w:rsidR="001775D8" w:rsidRPr="00113DB1">
        <w:rPr>
          <w:rFonts w:asciiTheme="majorHAnsi" w:eastAsia="Times New Roman" w:hAnsiTheme="majorHAnsi" w:cstheme="majorHAnsi"/>
          <w:color w:val="000000" w:themeColor="text1"/>
          <w:sz w:val="24"/>
          <w:szCs w:val="26"/>
          <w:lang w:val="ro-MD" w:eastAsia="ro-MD"/>
        </w:rPr>
        <w:t>cifrându</w:t>
      </w:r>
      <w:r w:rsidR="00B522D6" w:rsidRPr="00113DB1">
        <w:rPr>
          <w:rFonts w:asciiTheme="majorHAnsi" w:eastAsia="Times New Roman" w:hAnsiTheme="majorHAnsi" w:cstheme="majorHAnsi"/>
          <w:color w:val="000000" w:themeColor="text1"/>
          <w:sz w:val="24"/>
          <w:szCs w:val="26"/>
          <w:lang w:val="ro-MD" w:eastAsia="ro-MD"/>
        </w:rPr>
        <w:t xml:space="preserve">-se la </w:t>
      </w:r>
      <w:r w:rsidR="00B52471" w:rsidRPr="00113DB1">
        <w:rPr>
          <w:rFonts w:asciiTheme="majorHAnsi" w:eastAsia="Times New Roman" w:hAnsiTheme="majorHAnsi" w:cstheme="majorHAnsi"/>
          <w:color w:val="000000" w:themeColor="text1"/>
          <w:sz w:val="24"/>
          <w:szCs w:val="26"/>
          <w:lang w:val="ro-MD" w:eastAsia="ro-MD"/>
        </w:rPr>
        <w:t xml:space="preserve">731,3 mii </w:t>
      </w:r>
      <w:r w:rsidR="00B522D6" w:rsidRPr="00113DB1">
        <w:rPr>
          <w:rFonts w:asciiTheme="majorHAnsi" w:eastAsia="Times New Roman" w:hAnsiTheme="majorHAnsi" w:cstheme="majorHAnsi"/>
          <w:color w:val="000000" w:themeColor="text1"/>
          <w:sz w:val="24"/>
          <w:szCs w:val="26"/>
          <w:lang w:val="ro-MD" w:eastAsia="ro-MD"/>
        </w:rPr>
        <w:t>lei</w:t>
      </w:r>
      <w:r w:rsidR="00B522D6" w:rsidRPr="00113DB1">
        <w:rPr>
          <w:rStyle w:val="FootnoteReference"/>
          <w:rFonts w:asciiTheme="majorHAnsi" w:eastAsia="Times New Roman" w:hAnsiTheme="majorHAnsi" w:cstheme="majorHAnsi"/>
          <w:color w:val="000000" w:themeColor="text1"/>
          <w:sz w:val="24"/>
          <w:szCs w:val="26"/>
          <w:lang w:val="ro-MD" w:eastAsia="ro-MD"/>
        </w:rPr>
        <w:footnoteReference w:id="10"/>
      </w:r>
      <w:r w:rsidR="00B522D6" w:rsidRPr="00113DB1">
        <w:rPr>
          <w:rFonts w:asciiTheme="majorHAnsi" w:eastAsia="Times New Roman" w:hAnsiTheme="majorHAnsi" w:cstheme="majorHAnsi"/>
          <w:color w:val="000000" w:themeColor="text1"/>
          <w:sz w:val="24"/>
          <w:szCs w:val="26"/>
          <w:lang w:val="ro-MD" w:eastAsia="ro-MD"/>
        </w:rPr>
        <w:t>.</w:t>
      </w:r>
    </w:p>
    <w:p w14:paraId="485CC22D" w14:textId="6B022198" w:rsidR="00A43C23" w:rsidRPr="00113DB1" w:rsidRDefault="00A43C23" w:rsidP="002E1C0C">
      <w:pPr>
        <w:spacing w:after="0" w:line="276" w:lineRule="auto"/>
        <w:ind w:firstLine="720"/>
        <w:jc w:val="both"/>
        <w:rPr>
          <w:rFonts w:asciiTheme="majorHAnsi" w:hAnsiTheme="majorHAnsi" w:cstheme="majorHAnsi"/>
          <w:bCs/>
          <w:color w:val="000000" w:themeColor="text1"/>
          <w:sz w:val="24"/>
          <w:szCs w:val="28"/>
          <w:lang w:val="ro-MD" w:eastAsia="lv-LV"/>
        </w:rPr>
      </w:pPr>
      <w:r w:rsidRPr="00113DB1">
        <w:rPr>
          <w:rFonts w:asciiTheme="majorHAnsi" w:hAnsiTheme="majorHAnsi" w:cstheme="majorHAnsi"/>
          <w:bCs/>
          <w:color w:val="000000" w:themeColor="text1"/>
          <w:sz w:val="24"/>
          <w:szCs w:val="28"/>
          <w:lang w:val="ro-MD" w:eastAsia="lv-LV"/>
        </w:rPr>
        <w:t xml:space="preserve">Ca rezultat, neaplicarea instrumentelor analitice </w:t>
      </w:r>
      <w:r w:rsidR="00113DB1">
        <w:rPr>
          <w:rFonts w:asciiTheme="majorHAnsi" w:hAnsiTheme="majorHAnsi" w:cstheme="majorHAnsi"/>
          <w:bCs/>
          <w:color w:val="000000" w:themeColor="text1"/>
          <w:sz w:val="24"/>
          <w:szCs w:val="28"/>
          <w:lang w:val="ro-MD" w:eastAsia="lv-LV"/>
        </w:rPr>
        <w:t>ș</w:t>
      </w:r>
      <w:r w:rsidRPr="00113DB1">
        <w:rPr>
          <w:rFonts w:asciiTheme="majorHAnsi" w:hAnsiTheme="majorHAnsi" w:cstheme="majorHAnsi"/>
          <w:bCs/>
          <w:color w:val="000000" w:themeColor="text1"/>
          <w:sz w:val="24"/>
          <w:szCs w:val="28"/>
          <w:lang w:val="ro-MD" w:eastAsia="lv-LV"/>
        </w:rPr>
        <w:t>i</w:t>
      </w:r>
      <w:r w:rsidR="00B77932" w:rsidRPr="00113DB1">
        <w:rPr>
          <w:rFonts w:asciiTheme="majorHAnsi" w:hAnsiTheme="majorHAnsi" w:cstheme="majorHAnsi"/>
          <w:bCs/>
          <w:color w:val="000000" w:themeColor="text1"/>
          <w:sz w:val="24"/>
          <w:szCs w:val="28"/>
          <w:lang w:val="ro-MD" w:eastAsia="lv-LV"/>
        </w:rPr>
        <w:t>,</w:t>
      </w:r>
      <w:r w:rsidRPr="00113DB1">
        <w:rPr>
          <w:rFonts w:asciiTheme="majorHAnsi" w:hAnsiTheme="majorHAnsi" w:cstheme="majorHAnsi"/>
          <w:bCs/>
          <w:color w:val="000000" w:themeColor="text1"/>
          <w:sz w:val="24"/>
          <w:szCs w:val="28"/>
          <w:lang w:val="ro-MD" w:eastAsia="lv-LV"/>
        </w:rPr>
        <w:t xml:space="preserve"> respectiv</w:t>
      </w:r>
      <w:r w:rsidR="00B77932" w:rsidRPr="00113DB1">
        <w:rPr>
          <w:rFonts w:asciiTheme="majorHAnsi" w:hAnsiTheme="majorHAnsi" w:cstheme="majorHAnsi"/>
          <w:bCs/>
          <w:color w:val="000000" w:themeColor="text1"/>
          <w:sz w:val="24"/>
          <w:szCs w:val="28"/>
          <w:lang w:val="ro-MD" w:eastAsia="lv-LV"/>
        </w:rPr>
        <w:t>,</w:t>
      </w:r>
      <w:r w:rsidRPr="00113DB1">
        <w:rPr>
          <w:rFonts w:asciiTheme="majorHAnsi" w:hAnsiTheme="majorHAnsi" w:cstheme="majorHAnsi"/>
          <w:bCs/>
          <w:color w:val="000000" w:themeColor="text1"/>
          <w:sz w:val="24"/>
          <w:szCs w:val="28"/>
          <w:lang w:val="ro-MD" w:eastAsia="lv-LV"/>
        </w:rPr>
        <w:t xml:space="preserve"> aprobarea incorectă a veniturilor bugetare subminează în mod tangen</w:t>
      </w:r>
      <w:r w:rsidR="00113DB1">
        <w:rPr>
          <w:rFonts w:asciiTheme="majorHAnsi" w:hAnsiTheme="majorHAnsi" w:cstheme="majorHAnsi"/>
          <w:bCs/>
          <w:color w:val="000000" w:themeColor="text1"/>
          <w:sz w:val="24"/>
          <w:szCs w:val="28"/>
          <w:lang w:val="ro-MD" w:eastAsia="lv-LV"/>
        </w:rPr>
        <w:t>ț</w:t>
      </w:r>
      <w:r w:rsidRPr="00113DB1">
        <w:rPr>
          <w:rFonts w:asciiTheme="majorHAnsi" w:hAnsiTheme="majorHAnsi" w:cstheme="majorHAnsi"/>
          <w:bCs/>
          <w:color w:val="000000" w:themeColor="text1"/>
          <w:sz w:val="24"/>
          <w:szCs w:val="28"/>
          <w:lang w:val="ro-MD" w:eastAsia="lv-LV"/>
        </w:rPr>
        <w:t>ial activitatea de achizi</w:t>
      </w:r>
      <w:r w:rsidR="00113DB1">
        <w:rPr>
          <w:rFonts w:asciiTheme="majorHAnsi" w:hAnsiTheme="majorHAnsi" w:cstheme="majorHAnsi"/>
          <w:bCs/>
          <w:color w:val="000000" w:themeColor="text1"/>
          <w:sz w:val="24"/>
          <w:szCs w:val="28"/>
          <w:lang w:val="ro-MD" w:eastAsia="lv-LV"/>
        </w:rPr>
        <w:t>ț</w:t>
      </w:r>
      <w:r w:rsidRPr="00113DB1">
        <w:rPr>
          <w:rFonts w:asciiTheme="majorHAnsi" w:hAnsiTheme="majorHAnsi" w:cstheme="majorHAnsi"/>
          <w:bCs/>
          <w:color w:val="000000" w:themeColor="text1"/>
          <w:sz w:val="24"/>
          <w:szCs w:val="28"/>
          <w:lang w:val="ro-MD" w:eastAsia="lv-LV"/>
        </w:rPr>
        <w:t xml:space="preserve">ii publice, </w:t>
      </w:r>
      <w:r w:rsidR="00113DB1">
        <w:rPr>
          <w:rFonts w:asciiTheme="majorHAnsi" w:hAnsiTheme="majorHAnsi" w:cstheme="majorHAnsi"/>
          <w:bCs/>
          <w:color w:val="000000" w:themeColor="text1"/>
          <w:sz w:val="24"/>
          <w:szCs w:val="28"/>
          <w:lang w:val="ro-MD" w:eastAsia="lv-LV"/>
        </w:rPr>
        <w:t>ș</w:t>
      </w:r>
      <w:r w:rsidRPr="00113DB1">
        <w:rPr>
          <w:rFonts w:asciiTheme="majorHAnsi" w:hAnsiTheme="majorHAnsi" w:cstheme="majorHAnsi"/>
          <w:bCs/>
          <w:color w:val="000000" w:themeColor="text1"/>
          <w:sz w:val="24"/>
          <w:szCs w:val="28"/>
          <w:lang w:val="ro-MD" w:eastAsia="lv-LV"/>
        </w:rPr>
        <w:t xml:space="preserve">i anume: oportunitatea </w:t>
      </w:r>
      <w:r w:rsidR="00113DB1">
        <w:rPr>
          <w:rFonts w:asciiTheme="majorHAnsi" w:hAnsiTheme="majorHAnsi" w:cstheme="majorHAnsi"/>
          <w:bCs/>
          <w:color w:val="000000" w:themeColor="text1"/>
          <w:sz w:val="24"/>
          <w:szCs w:val="28"/>
          <w:lang w:val="ro-MD" w:eastAsia="lv-LV"/>
        </w:rPr>
        <w:t>ș</w:t>
      </w:r>
      <w:r w:rsidRPr="00113DB1">
        <w:rPr>
          <w:rFonts w:asciiTheme="majorHAnsi" w:hAnsiTheme="majorHAnsi" w:cstheme="majorHAnsi"/>
          <w:bCs/>
          <w:color w:val="000000" w:themeColor="text1"/>
          <w:sz w:val="24"/>
          <w:szCs w:val="28"/>
          <w:lang w:val="ro-MD" w:eastAsia="lv-LV"/>
        </w:rPr>
        <w:t>i realitatea planificării unor cheltuieli în bază de contracte; impunerea divizării for</w:t>
      </w:r>
      <w:r w:rsidR="00113DB1">
        <w:rPr>
          <w:rFonts w:asciiTheme="majorHAnsi" w:hAnsiTheme="majorHAnsi" w:cstheme="majorHAnsi"/>
          <w:bCs/>
          <w:color w:val="000000" w:themeColor="text1"/>
          <w:sz w:val="24"/>
          <w:szCs w:val="28"/>
          <w:lang w:val="ro-MD" w:eastAsia="lv-LV"/>
        </w:rPr>
        <w:t>ț</w:t>
      </w:r>
      <w:r w:rsidRPr="00113DB1">
        <w:rPr>
          <w:rFonts w:asciiTheme="majorHAnsi" w:hAnsiTheme="majorHAnsi" w:cstheme="majorHAnsi"/>
          <w:bCs/>
          <w:color w:val="000000" w:themeColor="text1"/>
          <w:sz w:val="24"/>
          <w:szCs w:val="28"/>
          <w:lang w:val="ro-MD" w:eastAsia="lv-LV"/>
        </w:rPr>
        <w:t>ate a achizi</w:t>
      </w:r>
      <w:r w:rsidR="00113DB1">
        <w:rPr>
          <w:rFonts w:asciiTheme="majorHAnsi" w:hAnsiTheme="majorHAnsi" w:cstheme="majorHAnsi"/>
          <w:bCs/>
          <w:color w:val="000000" w:themeColor="text1"/>
          <w:sz w:val="24"/>
          <w:szCs w:val="28"/>
          <w:lang w:val="ro-MD" w:eastAsia="lv-LV"/>
        </w:rPr>
        <w:t>ț</w:t>
      </w:r>
      <w:r w:rsidRPr="00113DB1">
        <w:rPr>
          <w:rFonts w:asciiTheme="majorHAnsi" w:hAnsiTheme="majorHAnsi" w:cstheme="majorHAnsi"/>
          <w:bCs/>
          <w:color w:val="000000" w:themeColor="text1"/>
          <w:sz w:val="24"/>
          <w:szCs w:val="28"/>
          <w:lang w:val="ro-MD" w:eastAsia="lv-LV"/>
        </w:rPr>
        <w:t xml:space="preserve">iilor; imposibilitatea executării unor contracte </w:t>
      </w:r>
      <w:r w:rsidR="00113DB1">
        <w:rPr>
          <w:rFonts w:asciiTheme="majorHAnsi" w:hAnsiTheme="majorHAnsi" w:cstheme="majorHAnsi"/>
          <w:bCs/>
          <w:color w:val="000000" w:themeColor="text1"/>
          <w:sz w:val="24"/>
          <w:szCs w:val="28"/>
          <w:lang w:val="ro-MD" w:eastAsia="lv-LV"/>
        </w:rPr>
        <w:t>ș</w:t>
      </w:r>
      <w:r w:rsidRPr="00113DB1">
        <w:rPr>
          <w:rFonts w:asciiTheme="majorHAnsi" w:hAnsiTheme="majorHAnsi" w:cstheme="majorHAnsi"/>
          <w:bCs/>
          <w:color w:val="000000" w:themeColor="text1"/>
          <w:sz w:val="24"/>
          <w:szCs w:val="28"/>
          <w:lang w:val="ro-MD" w:eastAsia="lv-LV"/>
        </w:rPr>
        <w:t>i rezilierea lor. În acest context, se relevă următoarele situa</w:t>
      </w:r>
      <w:r w:rsidR="00113DB1">
        <w:rPr>
          <w:rFonts w:asciiTheme="majorHAnsi" w:hAnsiTheme="majorHAnsi" w:cstheme="majorHAnsi"/>
          <w:bCs/>
          <w:color w:val="000000" w:themeColor="text1"/>
          <w:sz w:val="24"/>
          <w:szCs w:val="28"/>
          <w:lang w:val="ro-MD" w:eastAsia="lv-LV"/>
        </w:rPr>
        <w:t>ț</w:t>
      </w:r>
      <w:r w:rsidRPr="00113DB1">
        <w:rPr>
          <w:rFonts w:asciiTheme="majorHAnsi" w:hAnsiTheme="majorHAnsi" w:cstheme="majorHAnsi"/>
          <w:bCs/>
          <w:color w:val="000000" w:themeColor="text1"/>
          <w:sz w:val="24"/>
          <w:szCs w:val="28"/>
          <w:lang w:val="ro-MD" w:eastAsia="lv-LV"/>
        </w:rPr>
        <w:t xml:space="preserve">ii care au </w:t>
      </w:r>
      <w:r w:rsidR="00113DB1">
        <w:rPr>
          <w:rFonts w:asciiTheme="majorHAnsi" w:hAnsiTheme="majorHAnsi" w:cstheme="majorHAnsi"/>
          <w:bCs/>
          <w:color w:val="000000" w:themeColor="text1"/>
          <w:sz w:val="24"/>
          <w:szCs w:val="28"/>
          <w:lang w:val="ro-MD" w:eastAsia="lv-LV"/>
        </w:rPr>
        <w:t>ț</w:t>
      </w:r>
      <w:r w:rsidRPr="00113DB1">
        <w:rPr>
          <w:rFonts w:asciiTheme="majorHAnsi" w:hAnsiTheme="majorHAnsi" w:cstheme="majorHAnsi"/>
          <w:bCs/>
          <w:color w:val="000000" w:themeColor="text1"/>
          <w:sz w:val="24"/>
          <w:szCs w:val="28"/>
          <w:lang w:val="ro-MD" w:eastAsia="lv-LV"/>
        </w:rPr>
        <w:t xml:space="preserve">inut de conformitatea procesului de elaborare </w:t>
      </w:r>
      <w:r w:rsidR="00113DB1">
        <w:rPr>
          <w:rFonts w:asciiTheme="majorHAnsi" w:hAnsiTheme="majorHAnsi" w:cstheme="majorHAnsi"/>
          <w:bCs/>
          <w:color w:val="000000" w:themeColor="text1"/>
          <w:sz w:val="24"/>
          <w:szCs w:val="28"/>
          <w:lang w:val="ro-MD" w:eastAsia="lv-LV"/>
        </w:rPr>
        <w:t>ș</w:t>
      </w:r>
      <w:r w:rsidR="001B4CF1" w:rsidRPr="00113DB1">
        <w:rPr>
          <w:rFonts w:asciiTheme="majorHAnsi" w:hAnsiTheme="majorHAnsi" w:cstheme="majorHAnsi"/>
          <w:bCs/>
          <w:color w:val="000000" w:themeColor="text1"/>
          <w:sz w:val="24"/>
          <w:szCs w:val="28"/>
          <w:lang w:val="ro-MD" w:eastAsia="lv-LV"/>
        </w:rPr>
        <w:t xml:space="preserve">i </w:t>
      </w:r>
      <w:r w:rsidR="00AB4D7C" w:rsidRPr="00113DB1">
        <w:rPr>
          <w:rFonts w:asciiTheme="majorHAnsi" w:hAnsiTheme="majorHAnsi" w:cstheme="majorHAnsi"/>
          <w:bCs/>
          <w:color w:val="000000" w:themeColor="text1"/>
          <w:sz w:val="24"/>
          <w:szCs w:val="28"/>
          <w:lang w:val="ro-MD" w:eastAsia="lv-LV"/>
        </w:rPr>
        <w:t>execu</w:t>
      </w:r>
      <w:r w:rsidR="00113DB1">
        <w:rPr>
          <w:rFonts w:asciiTheme="majorHAnsi" w:hAnsiTheme="majorHAnsi" w:cstheme="majorHAnsi"/>
          <w:bCs/>
          <w:color w:val="000000" w:themeColor="text1"/>
          <w:sz w:val="24"/>
          <w:szCs w:val="28"/>
          <w:lang w:val="ro-MD" w:eastAsia="lv-LV"/>
        </w:rPr>
        <w:t>ț</w:t>
      </w:r>
      <w:r w:rsidR="00AB4D7C" w:rsidRPr="00113DB1">
        <w:rPr>
          <w:rFonts w:asciiTheme="majorHAnsi" w:hAnsiTheme="majorHAnsi" w:cstheme="majorHAnsi"/>
          <w:bCs/>
          <w:color w:val="000000" w:themeColor="text1"/>
          <w:sz w:val="24"/>
          <w:szCs w:val="28"/>
          <w:lang w:val="ro-MD" w:eastAsia="lv-LV"/>
        </w:rPr>
        <w:t>ie</w:t>
      </w:r>
      <w:r w:rsidR="001B4CF1" w:rsidRPr="00113DB1">
        <w:rPr>
          <w:rFonts w:asciiTheme="majorHAnsi" w:hAnsiTheme="majorHAnsi" w:cstheme="majorHAnsi"/>
          <w:bCs/>
          <w:color w:val="000000" w:themeColor="text1"/>
          <w:sz w:val="24"/>
          <w:szCs w:val="28"/>
          <w:lang w:val="ro-MD" w:eastAsia="lv-LV"/>
        </w:rPr>
        <w:t xml:space="preserve"> a bugetului local</w:t>
      </w:r>
      <w:r w:rsidR="00B77932" w:rsidRPr="00113DB1">
        <w:rPr>
          <w:rFonts w:asciiTheme="majorHAnsi" w:hAnsiTheme="majorHAnsi" w:cstheme="majorHAnsi"/>
          <w:bCs/>
          <w:color w:val="000000" w:themeColor="text1"/>
          <w:sz w:val="24"/>
          <w:szCs w:val="28"/>
          <w:lang w:val="ro-MD" w:eastAsia="lv-LV"/>
        </w:rPr>
        <w:t>.</w:t>
      </w:r>
    </w:p>
    <w:p w14:paraId="77AF06DA" w14:textId="7B422554" w:rsidR="001F047E" w:rsidRPr="00113DB1" w:rsidRDefault="001F047E" w:rsidP="002E1C0C">
      <w:pPr>
        <w:pStyle w:val="ListParagraph"/>
        <w:spacing w:after="0" w:line="276" w:lineRule="auto"/>
        <w:ind w:left="0" w:right="-40" w:firstLine="720"/>
        <w:contextualSpacing w:val="0"/>
        <w:jc w:val="both"/>
        <w:rPr>
          <w:rFonts w:asciiTheme="majorHAnsi" w:hAnsiTheme="majorHAnsi" w:cstheme="majorHAnsi"/>
          <w:b/>
          <w:i/>
          <w:color w:val="000000" w:themeColor="text1"/>
          <w:sz w:val="24"/>
          <w:szCs w:val="24"/>
          <w:lang w:val="ro-MD"/>
        </w:rPr>
      </w:pPr>
      <w:r w:rsidRPr="00113DB1">
        <w:rPr>
          <w:rFonts w:asciiTheme="majorHAnsi" w:eastAsia="Calibri" w:hAnsiTheme="majorHAnsi" w:cstheme="majorHAnsi"/>
          <w:b/>
          <w:i/>
          <w:iCs/>
          <w:color w:val="000000" w:themeColor="text1"/>
          <w:sz w:val="24"/>
          <w:szCs w:val="24"/>
          <w:lang w:val="ro-MD"/>
        </w:rPr>
        <w:lastRenderedPageBreak/>
        <w:t xml:space="preserve">4.1.1.  </w:t>
      </w:r>
      <w:r w:rsidRPr="00113DB1">
        <w:rPr>
          <w:rFonts w:asciiTheme="majorHAnsi" w:hAnsiTheme="majorHAnsi" w:cstheme="majorHAnsi"/>
          <w:b/>
          <w:i/>
          <w:color w:val="000000" w:themeColor="text1"/>
          <w:sz w:val="24"/>
          <w:szCs w:val="24"/>
          <w:lang w:val="ro-MD"/>
        </w:rPr>
        <w:t xml:space="preserve">Estimarea bugetară </w:t>
      </w:r>
      <w:r w:rsidR="00113DB1">
        <w:rPr>
          <w:rFonts w:asciiTheme="majorHAnsi" w:hAnsiTheme="majorHAnsi" w:cstheme="majorHAnsi"/>
          <w:b/>
          <w:i/>
          <w:color w:val="000000" w:themeColor="text1"/>
          <w:sz w:val="24"/>
          <w:szCs w:val="24"/>
          <w:lang w:val="ro-MD"/>
        </w:rPr>
        <w:t>ș</w:t>
      </w:r>
      <w:r w:rsidRPr="00113DB1">
        <w:rPr>
          <w:rFonts w:asciiTheme="majorHAnsi" w:hAnsiTheme="majorHAnsi" w:cstheme="majorHAnsi"/>
          <w:b/>
          <w:i/>
          <w:color w:val="000000" w:themeColor="text1"/>
          <w:sz w:val="24"/>
          <w:szCs w:val="24"/>
          <w:lang w:val="ro-MD"/>
        </w:rPr>
        <w:t>i includerea în rapoartele financiare a veniturilor proprii</w:t>
      </w:r>
      <w:r w:rsidR="001526C0" w:rsidRPr="00113DB1">
        <w:rPr>
          <w:rFonts w:asciiTheme="majorHAnsi" w:hAnsiTheme="majorHAnsi" w:cstheme="majorHAnsi"/>
          <w:b/>
          <w:i/>
          <w:color w:val="000000" w:themeColor="text1"/>
          <w:sz w:val="24"/>
          <w:szCs w:val="24"/>
          <w:lang w:val="ro-MD"/>
        </w:rPr>
        <w:t xml:space="preserve"> (în special pentru persoane fizice)</w:t>
      </w:r>
      <w:r w:rsidRPr="00113DB1">
        <w:rPr>
          <w:rFonts w:asciiTheme="majorHAnsi" w:hAnsiTheme="majorHAnsi" w:cstheme="majorHAnsi"/>
          <w:b/>
          <w:i/>
          <w:color w:val="000000" w:themeColor="text1"/>
          <w:sz w:val="24"/>
          <w:szCs w:val="24"/>
          <w:lang w:val="ro-MD"/>
        </w:rPr>
        <w:t xml:space="preserve"> nu este asigurată prin utilizarea unor date relevante pentru baza impozabilă, ca rezultat monitorizarea ineficientă a procesului de evaluare </w:t>
      </w:r>
      <w:r w:rsidR="00113DB1">
        <w:rPr>
          <w:rFonts w:asciiTheme="majorHAnsi" w:hAnsiTheme="majorHAnsi" w:cstheme="majorHAnsi"/>
          <w:b/>
          <w:i/>
          <w:color w:val="000000" w:themeColor="text1"/>
          <w:sz w:val="24"/>
          <w:szCs w:val="24"/>
          <w:lang w:val="ro-MD"/>
        </w:rPr>
        <w:t>ș</w:t>
      </w:r>
      <w:r w:rsidRPr="00113DB1">
        <w:rPr>
          <w:rFonts w:asciiTheme="majorHAnsi" w:hAnsiTheme="majorHAnsi" w:cstheme="majorHAnsi"/>
          <w:b/>
          <w:i/>
          <w:color w:val="000000" w:themeColor="text1"/>
          <w:sz w:val="24"/>
          <w:szCs w:val="24"/>
          <w:lang w:val="ro-MD"/>
        </w:rPr>
        <w:t xml:space="preserve">i colectare a impozitelor </w:t>
      </w:r>
      <w:r w:rsidR="00113DB1">
        <w:rPr>
          <w:rFonts w:asciiTheme="majorHAnsi" w:hAnsiTheme="majorHAnsi" w:cstheme="majorHAnsi"/>
          <w:b/>
          <w:i/>
          <w:color w:val="000000" w:themeColor="text1"/>
          <w:sz w:val="24"/>
          <w:szCs w:val="24"/>
          <w:lang w:val="ro-MD"/>
        </w:rPr>
        <w:t>ș</w:t>
      </w:r>
      <w:r w:rsidRPr="00113DB1">
        <w:rPr>
          <w:rFonts w:asciiTheme="majorHAnsi" w:hAnsiTheme="majorHAnsi" w:cstheme="majorHAnsi"/>
          <w:b/>
          <w:i/>
          <w:color w:val="000000" w:themeColor="text1"/>
          <w:sz w:val="24"/>
          <w:szCs w:val="24"/>
          <w:lang w:val="ro-MD"/>
        </w:rPr>
        <w:t>i taxelor nu condi</w:t>
      </w:r>
      <w:r w:rsidR="00113DB1">
        <w:rPr>
          <w:rFonts w:asciiTheme="majorHAnsi" w:hAnsiTheme="majorHAnsi" w:cstheme="majorHAnsi"/>
          <w:b/>
          <w:i/>
          <w:color w:val="000000" w:themeColor="text1"/>
          <w:sz w:val="24"/>
          <w:szCs w:val="24"/>
          <w:lang w:val="ro-MD"/>
        </w:rPr>
        <w:t>ț</w:t>
      </w:r>
      <w:r w:rsidRPr="00113DB1">
        <w:rPr>
          <w:rFonts w:asciiTheme="majorHAnsi" w:hAnsiTheme="majorHAnsi" w:cstheme="majorHAnsi"/>
          <w:b/>
          <w:i/>
          <w:color w:val="000000" w:themeColor="text1"/>
          <w:sz w:val="24"/>
          <w:szCs w:val="24"/>
          <w:lang w:val="ro-MD"/>
        </w:rPr>
        <w:t>ionează colectarea integrală a veniturilor.</w:t>
      </w:r>
    </w:p>
    <w:p w14:paraId="10A6D9DA" w14:textId="0F304EB8" w:rsidR="001F047E" w:rsidRPr="00113DB1" w:rsidRDefault="001F047E" w:rsidP="002E1C0C">
      <w:pPr>
        <w:pStyle w:val="ListParagraph"/>
        <w:spacing w:after="0" w:line="276" w:lineRule="auto"/>
        <w:ind w:left="0" w:right="-40" w:firstLine="720"/>
        <w:contextualSpacing w:val="0"/>
        <w:jc w:val="both"/>
        <w:rPr>
          <w:rFonts w:asciiTheme="majorHAnsi" w:hAnsiTheme="majorHAnsi" w:cstheme="majorHAnsi"/>
          <w:color w:val="000000" w:themeColor="text1"/>
          <w:sz w:val="24"/>
          <w:szCs w:val="24"/>
          <w:lang w:val="ro-MD"/>
        </w:rPr>
      </w:pPr>
      <w:r w:rsidRPr="00113DB1">
        <w:rPr>
          <w:rFonts w:asciiTheme="majorHAnsi" w:hAnsiTheme="majorHAnsi" w:cstheme="majorHAnsi"/>
          <w:color w:val="000000" w:themeColor="text1"/>
          <w:sz w:val="24"/>
          <w:szCs w:val="24"/>
          <w:lang w:val="ro-MD"/>
        </w:rPr>
        <w:t>La aprobarea indicatorilor financiari aferen</w:t>
      </w:r>
      <w:r w:rsidR="00113DB1">
        <w:rPr>
          <w:rFonts w:asciiTheme="majorHAnsi" w:hAnsiTheme="majorHAnsi" w:cstheme="majorHAnsi"/>
          <w:color w:val="000000" w:themeColor="text1"/>
          <w:sz w:val="24"/>
          <w:szCs w:val="24"/>
          <w:lang w:val="ro-MD"/>
        </w:rPr>
        <w:t>ț</w:t>
      </w:r>
      <w:r w:rsidRPr="00113DB1">
        <w:rPr>
          <w:rFonts w:asciiTheme="majorHAnsi" w:hAnsiTheme="majorHAnsi" w:cstheme="majorHAnsi"/>
          <w:color w:val="000000" w:themeColor="text1"/>
          <w:sz w:val="24"/>
          <w:szCs w:val="24"/>
          <w:lang w:val="ro-MD"/>
        </w:rPr>
        <w:t>i veniturilor bugetare, nu se aplică informa</w:t>
      </w:r>
      <w:r w:rsidR="00113DB1">
        <w:rPr>
          <w:rFonts w:asciiTheme="majorHAnsi" w:hAnsiTheme="majorHAnsi" w:cstheme="majorHAnsi"/>
          <w:color w:val="000000" w:themeColor="text1"/>
          <w:sz w:val="24"/>
          <w:szCs w:val="24"/>
          <w:lang w:val="ro-MD"/>
        </w:rPr>
        <w:t>ț</w:t>
      </w:r>
      <w:r w:rsidRPr="00113DB1">
        <w:rPr>
          <w:rFonts w:asciiTheme="majorHAnsi" w:hAnsiTheme="majorHAnsi" w:cstheme="majorHAnsi"/>
          <w:color w:val="000000" w:themeColor="text1"/>
          <w:sz w:val="24"/>
          <w:szCs w:val="24"/>
          <w:lang w:val="ro-MD"/>
        </w:rPr>
        <w:t xml:space="preserve">ii relevante în partea ce </w:t>
      </w:r>
      <w:r w:rsidR="00113DB1">
        <w:rPr>
          <w:rFonts w:asciiTheme="majorHAnsi" w:hAnsiTheme="majorHAnsi" w:cstheme="majorHAnsi"/>
          <w:color w:val="000000" w:themeColor="text1"/>
          <w:sz w:val="24"/>
          <w:szCs w:val="24"/>
          <w:lang w:val="ro-MD"/>
        </w:rPr>
        <w:t>ț</w:t>
      </w:r>
      <w:r w:rsidRPr="00113DB1">
        <w:rPr>
          <w:rFonts w:asciiTheme="majorHAnsi" w:hAnsiTheme="majorHAnsi" w:cstheme="majorHAnsi"/>
          <w:color w:val="000000" w:themeColor="text1"/>
          <w:sz w:val="24"/>
          <w:szCs w:val="24"/>
          <w:lang w:val="ro-MD"/>
        </w:rPr>
        <w:t>ine de exercitarea competen</w:t>
      </w:r>
      <w:r w:rsidR="00113DB1">
        <w:rPr>
          <w:rFonts w:asciiTheme="majorHAnsi" w:hAnsiTheme="majorHAnsi" w:cstheme="majorHAnsi"/>
          <w:color w:val="000000" w:themeColor="text1"/>
          <w:sz w:val="24"/>
          <w:szCs w:val="24"/>
          <w:lang w:val="ro-MD"/>
        </w:rPr>
        <w:t>ț</w:t>
      </w:r>
      <w:r w:rsidRPr="00113DB1">
        <w:rPr>
          <w:rFonts w:asciiTheme="majorHAnsi" w:hAnsiTheme="majorHAnsi" w:cstheme="majorHAnsi"/>
          <w:color w:val="000000" w:themeColor="text1"/>
          <w:sz w:val="24"/>
          <w:szCs w:val="24"/>
          <w:lang w:val="ro-MD"/>
        </w:rPr>
        <w:t xml:space="preserve">elor proprii în domeniul impozitelor, taxelor </w:t>
      </w:r>
      <w:r w:rsidR="00113DB1">
        <w:rPr>
          <w:rFonts w:asciiTheme="majorHAnsi" w:hAnsiTheme="majorHAnsi" w:cstheme="majorHAnsi"/>
          <w:color w:val="000000" w:themeColor="text1"/>
          <w:sz w:val="24"/>
          <w:szCs w:val="24"/>
          <w:lang w:val="ro-MD"/>
        </w:rPr>
        <w:t>ș</w:t>
      </w:r>
      <w:r w:rsidRPr="00113DB1">
        <w:rPr>
          <w:rFonts w:asciiTheme="majorHAnsi" w:hAnsiTheme="majorHAnsi" w:cstheme="majorHAnsi"/>
          <w:color w:val="000000" w:themeColor="text1"/>
          <w:sz w:val="24"/>
          <w:szCs w:val="24"/>
          <w:lang w:val="ro-MD"/>
        </w:rPr>
        <w:t>i altor venituri locale. Situa</w:t>
      </w:r>
      <w:r w:rsidR="00113DB1">
        <w:rPr>
          <w:rFonts w:asciiTheme="majorHAnsi" w:hAnsiTheme="majorHAnsi" w:cstheme="majorHAnsi"/>
          <w:color w:val="000000" w:themeColor="text1"/>
          <w:sz w:val="24"/>
          <w:szCs w:val="24"/>
          <w:lang w:val="ro-MD"/>
        </w:rPr>
        <w:t>ț</w:t>
      </w:r>
      <w:r w:rsidRPr="00113DB1">
        <w:rPr>
          <w:rFonts w:asciiTheme="majorHAnsi" w:hAnsiTheme="majorHAnsi" w:cstheme="majorHAnsi"/>
          <w:color w:val="000000" w:themeColor="text1"/>
          <w:sz w:val="24"/>
          <w:szCs w:val="24"/>
          <w:lang w:val="ro-MD"/>
        </w:rPr>
        <w:t xml:space="preserve">ia este cauzată </w:t>
      </w:r>
      <w:r w:rsidR="00113DB1">
        <w:rPr>
          <w:rFonts w:asciiTheme="majorHAnsi" w:hAnsiTheme="majorHAnsi" w:cstheme="majorHAnsi"/>
          <w:color w:val="000000" w:themeColor="text1"/>
          <w:sz w:val="24"/>
          <w:szCs w:val="24"/>
          <w:lang w:val="ro-MD"/>
        </w:rPr>
        <w:t>ș</w:t>
      </w:r>
      <w:r w:rsidRPr="00113DB1">
        <w:rPr>
          <w:rFonts w:asciiTheme="majorHAnsi" w:hAnsiTheme="majorHAnsi" w:cstheme="majorHAnsi"/>
          <w:color w:val="000000" w:themeColor="text1"/>
          <w:sz w:val="24"/>
          <w:szCs w:val="24"/>
          <w:lang w:val="ro-MD"/>
        </w:rPr>
        <w:t>i de faptul că autorită</w:t>
      </w:r>
      <w:r w:rsidR="00113DB1">
        <w:rPr>
          <w:rFonts w:asciiTheme="majorHAnsi" w:hAnsiTheme="majorHAnsi" w:cstheme="majorHAnsi"/>
          <w:color w:val="000000" w:themeColor="text1"/>
          <w:sz w:val="24"/>
          <w:szCs w:val="24"/>
          <w:lang w:val="ro-MD"/>
        </w:rPr>
        <w:t>ț</w:t>
      </w:r>
      <w:r w:rsidRPr="00113DB1">
        <w:rPr>
          <w:rFonts w:asciiTheme="majorHAnsi" w:hAnsiTheme="majorHAnsi" w:cstheme="majorHAnsi"/>
          <w:color w:val="000000" w:themeColor="text1"/>
          <w:sz w:val="24"/>
          <w:szCs w:val="24"/>
          <w:lang w:val="ro-MD"/>
        </w:rPr>
        <w:t>ile locale sunt limitate în accesul la sistemele informa</w:t>
      </w:r>
      <w:r w:rsidR="00113DB1">
        <w:rPr>
          <w:rFonts w:asciiTheme="majorHAnsi" w:hAnsiTheme="majorHAnsi" w:cstheme="majorHAnsi"/>
          <w:color w:val="000000" w:themeColor="text1"/>
          <w:sz w:val="24"/>
          <w:szCs w:val="24"/>
          <w:lang w:val="ro-MD"/>
        </w:rPr>
        <w:t>ț</w:t>
      </w:r>
      <w:r w:rsidRPr="00113DB1">
        <w:rPr>
          <w:rFonts w:asciiTheme="majorHAnsi" w:hAnsiTheme="majorHAnsi" w:cstheme="majorHAnsi"/>
          <w:color w:val="000000" w:themeColor="text1"/>
          <w:sz w:val="24"/>
          <w:szCs w:val="24"/>
          <w:lang w:val="ro-MD"/>
        </w:rPr>
        <w:t>ionale</w:t>
      </w:r>
      <w:r w:rsidR="004E2C1B" w:rsidRPr="00113DB1">
        <w:rPr>
          <w:rFonts w:asciiTheme="majorHAnsi" w:hAnsiTheme="majorHAnsi" w:cstheme="majorHAnsi"/>
          <w:color w:val="000000" w:themeColor="text1"/>
          <w:sz w:val="24"/>
          <w:szCs w:val="24"/>
          <w:lang w:val="ro-MD"/>
        </w:rPr>
        <w:t xml:space="preserve"> de</w:t>
      </w:r>
      <w:r w:rsidR="00113DB1">
        <w:rPr>
          <w:rFonts w:asciiTheme="majorHAnsi" w:hAnsiTheme="majorHAnsi" w:cstheme="majorHAnsi"/>
          <w:color w:val="000000" w:themeColor="text1"/>
          <w:sz w:val="24"/>
          <w:szCs w:val="24"/>
          <w:lang w:val="ro-MD"/>
        </w:rPr>
        <w:t>ț</w:t>
      </w:r>
      <w:r w:rsidR="004E2C1B" w:rsidRPr="00113DB1">
        <w:rPr>
          <w:rFonts w:asciiTheme="majorHAnsi" w:hAnsiTheme="majorHAnsi" w:cstheme="majorHAnsi"/>
          <w:color w:val="000000" w:themeColor="text1"/>
          <w:sz w:val="24"/>
          <w:szCs w:val="24"/>
          <w:lang w:val="ro-MD"/>
        </w:rPr>
        <w:t>inute de SFS</w:t>
      </w:r>
      <w:r w:rsidRPr="00113DB1">
        <w:rPr>
          <w:rFonts w:asciiTheme="majorHAnsi" w:hAnsiTheme="majorHAnsi" w:cstheme="majorHAnsi"/>
          <w:color w:val="000000" w:themeColor="text1"/>
          <w:sz w:val="24"/>
          <w:szCs w:val="24"/>
          <w:lang w:val="ro-MD"/>
        </w:rPr>
        <w:t>, iar la componentele la care dispun de acces, nu le utilizează, ceea ce ar permite administratorilor de buget să monitorizeze conform competen</w:t>
      </w:r>
      <w:r w:rsidR="00113DB1">
        <w:rPr>
          <w:rFonts w:asciiTheme="majorHAnsi" w:hAnsiTheme="majorHAnsi" w:cstheme="majorHAnsi"/>
          <w:color w:val="000000" w:themeColor="text1"/>
          <w:sz w:val="24"/>
          <w:szCs w:val="24"/>
          <w:lang w:val="ro-MD"/>
        </w:rPr>
        <w:t>ț</w:t>
      </w:r>
      <w:r w:rsidRPr="00113DB1">
        <w:rPr>
          <w:rFonts w:asciiTheme="majorHAnsi" w:hAnsiTheme="majorHAnsi" w:cstheme="majorHAnsi"/>
          <w:color w:val="000000" w:themeColor="text1"/>
          <w:sz w:val="24"/>
          <w:szCs w:val="24"/>
          <w:lang w:val="ro-MD"/>
        </w:rPr>
        <w:t>ele atribuite în administrarea veniturilor locale.</w:t>
      </w:r>
    </w:p>
    <w:p w14:paraId="299200E1" w14:textId="5B480D91" w:rsidR="0036365F" w:rsidRPr="00113DB1" w:rsidRDefault="00CF3C15" w:rsidP="007E7C70">
      <w:pPr>
        <w:spacing w:after="0" w:line="276" w:lineRule="auto"/>
        <w:ind w:firstLine="720"/>
        <w:jc w:val="both"/>
        <w:rPr>
          <w:rFonts w:asciiTheme="majorHAnsi" w:eastAsia="Calibri" w:hAnsiTheme="majorHAnsi" w:cstheme="majorHAnsi"/>
          <w:b/>
          <w:i/>
          <w:color w:val="000000" w:themeColor="text1"/>
          <w:sz w:val="24"/>
          <w:lang w:val="ro-MD"/>
        </w:rPr>
      </w:pPr>
      <w:r w:rsidRPr="00113DB1">
        <w:rPr>
          <w:rFonts w:asciiTheme="majorHAnsi" w:eastAsia="Calibri" w:hAnsiTheme="majorHAnsi" w:cstheme="majorHAnsi"/>
          <w:b/>
          <w:i/>
          <w:color w:val="000000" w:themeColor="text1"/>
          <w:sz w:val="24"/>
          <w:lang w:val="ro-MD"/>
        </w:rPr>
        <w:t>4.1.</w:t>
      </w:r>
      <w:r w:rsidR="001F047E" w:rsidRPr="00113DB1">
        <w:rPr>
          <w:rFonts w:asciiTheme="majorHAnsi" w:eastAsia="Calibri" w:hAnsiTheme="majorHAnsi" w:cstheme="majorHAnsi"/>
          <w:b/>
          <w:i/>
          <w:color w:val="000000" w:themeColor="text1"/>
          <w:sz w:val="24"/>
          <w:lang w:val="ro-MD"/>
        </w:rPr>
        <w:t>2</w:t>
      </w:r>
      <w:r w:rsidRPr="00113DB1">
        <w:rPr>
          <w:rFonts w:asciiTheme="majorHAnsi" w:eastAsia="Calibri" w:hAnsiTheme="majorHAnsi" w:cstheme="majorHAnsi"/>
          <w:b/>
          <w:i/>
          <w:color w:val="000000" w:themeColor="text1"/>
          <w:sz w:val="24"/>
          <w:lang w:val="ro-MD"/>
        </w:rPr>
        <w:t>.</w:t>
      </w:r>
      <w:r w:rsidR="00EA6488" w:rsidRPr="00113DB1">
        <w:rPr>
          <w:rFonts w:asciiTheme="majorHAnsi" w:eastAsia="Calibri" w:hAnsiTheme="majorHAnsi" w:cstheme="majorHAnsi"/>
          <w:b/>
          <w:i/>
          <w:color w:val="000000" w:themeColor="text1"/>
          <w:sz w:val="24"/>
          <w:lang w:val="ro-MD"/>
        </w:rPr>
        <w:t xml:space="preserve"> </w:t>
      </w:r>
      <w:r w:rsidR="0036365F" w:rsidRPr="00113DB1">
        <w:rPr>
          <w:rFonts w:asciiTheme="majorHAnsi" w:eastAsia="Calibri" w:hAnsiTheme="majorHAnsi" w:cstheme="majorHAnsi"/>
          <w:b/>
          <w:i/>
          <w:color w:val="000000" w:themeColor="text1"/>
          <w:sz w:val="24"/>
          <w:lang w:val="ro-MD"/>
        </w:rPr>
        <w:t>Planificarea nerealistă a veniturilor ce provin din impozitele pe proprietate, determinată de lipsa informa</w:t>
      </w:r>
      <w:r w:rsidR="00113DB1">
        <w:rPr>
          <w:rFonts w:asciiTheme="majorHAnsi" w:eastAsia="Calibri" w:hAnsiTheme="majorHAnsi" w:cstheme="majorHAnsi"/>
          <w:b/>
          <w:i/>
          <w:color w:val="000000" w:themeColor="text1"/>
          <w:sz w:val="24"/>
          <w:lang w:val="ro-MD"/>
        </w:rPr>
        <w:t>ț</w:t>
      </w:r>
      <w:r w:rsidR="0036365F" w:rsidRPr="00113DB1">
        <w:rPr>
          <w:rFonts w:asciiTheme="majorHAnsi" w:eastAsia="Calibri" w:hAnsiTheme="majorHAnsi" w:cstheme="majorHAnsi"/>
          <w:b/>
          <w:i/>
          <w:color w:val="000000" w:themeColor="text1"/>
          <w:sz w:val="24"/>
          <w:lang w:val="ro-MD"/>
        </w:rPr>
        <w:t xml:space="preserve">iilor credibile aferente valorii bazei impozabile a impozitului pe bunurile imobiliare (evaluate </w:t>
      </w:r>
      <w:r w:rsidR="00113DB1">
        <w:rPr>
          <w:rFonts w:asciiTheme="majorHAnsi" w:eastAsia="Calibri" w:hAnsiTheme="majorHAnsi" w:cstheme="majorHAnsi"/>
          <w:b/>
          <w:i/>
          <w:color w:val="000000" w:themeColor="text1"/>
          <w:sz w:val="24"/>
          <w:lang w:val="ro-MD"/>
        </w:rPr>
        <w:t>ș</w:t>
      </w:r>
      <w:r w:rsidR="0036365F" w:rsidRPr="00113DB1">
        <w:rPr>
          <w:rFonts w:asciiTheme="majorHAnsi" w:eastAsia="Calibri" w:hAnsiTheme="majorHAnsi" w:cstheme="majorHAnsi"/>
          <w:b/>
          <w:i/>
          <w:color w:val="000000" w:themeColor="text1"/>
          <w:sz w:val="24"/>
          <w:lang w:val="ro-MD"/>
        </w:rPr>
        <w:t xml:space="preserve">i neevaluate în scopuri fiscale) </w:t>
      </w:r>
      <w:r w:rsidR="00113DB1">
        <w:rPr>
          <w:rFonts w:asciiTheme="majorHAnsi" w:eastAsia="Calibri" w:hAnsiTheme="majorHAnsi" w:cstheme="majorHAnsi"/>
          <w:b/>
          <w:i/>
          <w:color w:val="000000" w:themeColor="text1"/>
          <w:sz w:val="24"/>
          <w:lang w:val="ro-MD"/>
        </w:rPr>
        <w:t>ș</w:t>
      </w:r>
      <w:r w:rsidR="0036365F" w:rsidRPr="00113DB1">
        <w:rPr>
          <w:rFonts w:asciiTheme="majorHAnsi" w:eastAsia="Calibri" w:hAnsiTheme="majorHAnsi" w:cstheme="majorHAnsi"/>
          <w:b/>
          <w:i/>
          <w:color w:val="000000" w:themeColor="text1"/>
          <w:sz w:val="24"/>
          <w:lang w:val="ro-MD"/>
        </w:rPr>
        <w:t>i a celei scutite de impozitare, a condi</w:t>
      </w:r>
      <w:r w:rsidR="00113DB1">
        <w:rPr>
          <w:rFonts w:asciiTheme="majorHAnsi" w:eastAsia="Calibri" w:hAnsiTheme="majorHAnsi" w:cstheme="majorHAnsi"/>
          <w:b/>
          <w:i/>
          <w:color w:val="000000" w:themeColor="text1"/>
          <w:sz w:val="24"/>
          <w:lang w:val="ro-MD"/>
        </w:rPr>
        <w:t>ț</w:t>
      </w:r>
      <w:r w:rsidR="0036365F" w:rsidRPr="00113DB1">
        <w:rPr>
          <w:rFonts w:asciiTheme="majorHAnsi" w:eastAsia="Calibri" w:hAnsiTheme="majorHAnsi" w:cstheme="majorHAnsi"/>
          <w:b/>
          <w:i/>
          <w:color w:val="000000" w:themeColor="text1"/>
          <w:sz w:val="24"/>
          <w:lang w:val="ro-MD"/>
        </w:rPr>
        <w:t xml:space="preserve">ionat acumularea veniturilor în sumă de </w:t>
      </w:r>
      <w:r w:rsidR="007F65F1" w:rsidRPr="00113DB1">
        <w:rPr>
          <w:rFonts w:asciiTheme="majorHAnsi" w:eastAsia="Calibri" w:hAnsiTheme="majorHAnsi" w:cstheme="majorHAnsi"/>
          <w:b/>
          <w:i/>
          <w:color w:val="000000" w:themeColor="text1"/>
          <w:sz w:val="24"/>
          <w:lang w:val="ro-MD"/>
        </w:rPr>
        <w:t>1,</w:t>
      </w:r>
      <w:r w:rsidR="00491980" w:rsidRPr="00113DB1">
        <w:rPr>
          <w:rFonts w:asciiTheme="majorHAnsi" w:eastAsia="Calibri" w:hAnsiTheme="majorHAnsi" w:cstheme="majorHAnsi"/>
          <w:b/>
          <w:i/>
          <w:color w:val="000000" w:themeColor="text1"/>
          <w:sz w:val="24"/>
          <w:lang w:val="ro-MD"/>
        </w:rPr>
        <w:t xml:space="preserve">4 </w:t>
      </w:r>
      <w:r w:rsidR="0036365F" w:rsidRPr="00113DB1">
        <w:rPr>
          <w:rFonts w:asciiTheme="majorHAnsi" w:eastAsia="Calibri" w:hAnsiTheme="majorHAnsi" w:cstheme="majorHAnsi"/>
          <w:b/>
          <w:i/>
          <w:color w:val="000000" w:themeColor="text1"/>
          <w:sz w:val="24"/>
          <w:lang w:val="ro-MD"/>
        </w:rPr>
        <w:t>mil. lei fa</w:t>
      </w:r>
      <w:r w:rsidR="00113DB1">
        <w:rPr>
          <w:rFonts w:asciiTheme="majorHAnsi" w:eastAsia="Calibri" w:hAnsiTheme="majorHAnsi" w:cstheme="majorHAnsi"/>
          <w:b/>
          <w:i/>
          <w:color w:val="000000" w:themeColor="text1"/>
          <w:sz w:val="24"/>
          <w:lang w:val="ro-MD"/>
        </w:rPr>
        <w:t>ț</w:t>
      </w:r>
      <w:r w:rsidR="0036365F" w:rsidRPr="00113DB1">
        <w:rPr>
          <w:rFonts w:asciiTheme="majorHAnsi" w:eastAsia="Calibri" w:hAnsiTheme="majorHAnsi" w:cstheme="majorHAnsi"/>
          <w:b/>
          <w:i/>
          <w:color w:val="000000" w:themeColor="text1"/>
          <w:sz w:val="24"/>
          <w:lang w:val="ro-MD"/>
        </w:rPr>
        <w:t xml:space="preserve">ă de cele planificate în sumă de </w:t>
      </w:r>
      <w:r w:rsidR="007F65F1" w:rsidRPr="00113DB1">
        <w:rPr>
          <w:rFonts w:asciiTheme="majorHAnsi" w:eastAsia="Calibri" w:hAnsiTheme="majorHAnsi" w:cstheme="majorHAnsi"/>
          <w:b/>
          <w:i/>
          <w:color w:val="000000" w:themeColor="text1"/>
          <w:sz w:val="24"/>
          <w:lang w:val="ro-MD"/>
        </w:rPr>
        <w:t>1,</w:t>
      </w:r>
      <w:r w:rsidR="00491980" w:rsidRPr="00113DB1">
        <w:rPr>
          <w:rFonts w:asciiTheme="majorHAnsi" w:eastAsia="Calibri" w:hAnsiTheme="majorHAnsi" w:cstheme="majorHAnsi"/>
          <w:b/>
          <w:i/>
          <w:color w:val="000000" w:themeColor="text1"/>
          <w:sz w:val="24"/>
          <w:lang w:val="ro-MD"/>
        </w:rPr>
        <w:t xml:space="preserve">1 </w:t>
      </w:r>
      <w:r w:rsidR="0036365F" w:rsidRPr="00113DB1">
        <w:rPr>
          <w:rFonts w:asciiTheme="majorHAnsi" w:eastAsia="Calibri" w:hAnsiTheme="majorHAnsi" w:cstheme="majorHAnsi"/>
          <w:b/>
          <w:i/>
          <w:color w:val="000000" w:themeColor="text1"/>
          <w:sz w:val="24"/>
          <w:lang w:val="ro-MD"/>
        </w:rPr>
        <w:t>mil. lei.</w:t>
      </w:r>
    </w:p>
    <w:p w14:paraId="61388AFB" w14:textId="0E62751B" w:rsidR="0036365F" w:rsidRPr="00113DB1" w:rsidRDefault="0036365F" w:rsidP="002E1C0C">
      <w:pPr>
        <w:spacing w:after="0" w:line="276" w:lineRule="auto"/>
        <w:ind w:firstLine="720"/>
        <w:contextualSpacing/>
        <w:jc w:val="both"/>
        <w:rPr>
          <w:rFonts w:asciiTheme="majorHAnsi" w:hAnsiTheme="majorHAnsi" w:cstheme="majorHAnsi"/>
          <w:color w:val="000000" w:themeColor="text1"/>
          <w:spacing w:val="-2"/>
          <w:sz w:val="24"/>
          <w:lang w:val="ro-MD"/>
        </w:rPr>
      </w:pPr>
      <w:r w:rsidRPr="00113DB1">
        <w:rPr>
          <w:rFonts w:asciiTheme="majorHAnsi" w:hAnsiTheme="majorHAnsi" w:cstheme="majorHAnsi"/>
          <w:color w:val="000000" w:themeColor="text1"/>
          <w:sz w:val="24"/>
          <w:lang w:val="ro-MD"/>
        </w:rPr>
        <w:t xml:space="preserve"> </w:t>
      </w:r>
      <w:r w:rsidRPr="00113DB1">
        <w:rPr>
          <w:rFonts w:asciiTheme="majorHAnsi" w:hAnsiTheme="majorHAnsi" w:cstheme="majorHAnsi"/>
          <w:color w:val="000000" w:themeColor="text1"/>
          <w:spacing w:val="-2"/>
          <w:sz w:val="24"/>
          <w:lang w:val="ro-MD"/>
        </w:rPr>
        <w:t>Situa</w:t>
      </w:r>
      <w:r w:rsidR="00113DB1">
        <w:rPr>
          <w:rFonts w:asciiTheme="majorHAnsi" w:hAnsiTheme="majorHAnsi" w:cstheme="majorHAnsi"/>
          <w:color w:val="000000" w:themeColor="text1"/>
          <w:spacing w:val="-2"/>
          <w:sz w:val="24"/>
          <w:lang w:val="ro-MD"/>
        </w:rPr>
        <w:t>ț</w:t>
      </w:r>
      <w:r w:rsidRPr="00113DB1">
        <w:rPr>
          <w:rFonts w:asciiTheme="majorHAnsi" w:hAnsiTheme="majorHAnsi" w:cstheme="majorHAnsi"/>
          <w:color w:val="000000" w:themeColor="text1"/>
          <w:spacing w:val="-2"/>
          <w:sz w:val="24"/>
          <w:lang w:val="ro-MD"/>
        </w:rPr>
        <w:t xml:space="preserve">ia este cauzată de lipsa în prezent a unei baze de date unice </w:t>
      </w:r>
      <w:r w:rsidR="00113DB1">
        <w:rPr>
          <w:rFonts w:asciiTheme="majorHAnsi" w:hAnsiTheme="majorHAnsi" w:cstheme="majorHAnsi"/>
          <w:color w:val="000000" w:themeColor="text1"/>
          <w:spacing w:val="-2"/>
          <w:sz w:val="24"/>
          <w:lang w:val="ro-MD"/>
        </w:rPr>
        <w:t>ș</w:t>
      </w:r>
      <w:r w:rsidRPr="00113DB1">
        <w:rPr>
          <w:rFonts w:asciiTheme="majorHAnsi" w:hAnsiTheme="majorHAnsi" w:cstheme="majorHAnsi"/>
          <w:color w:val="000000" w:themeColor="text1"/>
          <w:spacing w:val="-2"/>
          <w:sz w:val="24"/>
          <w:lang w:val="ro-MD"/>
        </w:rPr>
        <w:t xml:space="preserve">i complete privind bunurile imobile, indiferent de proprietarii acestora (persoane fizice sau juridice, de drept public sau privat), precum </w:t>
      </w:r>
      <w:r w:rsidR="00113DB1">
        <w:rPr>
          <w:rFonts w:asciiTheme="majorHAnsi" w:hAnsiTheme="majorHAnsi" w:cstheme="majorHAnsi"/>
          <w:color w:val="000000" w:themeColor="text1"/>
          <w:spacing w:val="-2"/>
          <w:sz w:val="24"/>
          <w:lang w:val="ro-MD"/>
        </w:rPr>
        <w:t>ș</w:t>
      </w:r>
      <w:r w:rsidRPr="00113DB1">
        <w:rPr>
          <w:rFonts w:asciiTheme="majorHAnsi" w:hAnsiTheme="majorHAnsi" w:cstheme="majorHAnsi"/>
          <w:color w:val="000000" w:themeColor="text1"/>
          <w:spacing w:val="-2"/>
          <w:sz w:val="24"/>
          <w:lang w:val="ro-MD"/>
        </w:rPr>
        <w:t xml:space="preserve">i de nesolicitarea de către </w:t>
      </w:r>
      <w:r w:rsidRPr="00113DB1">
        <w:rPr>
          <w:rFonts w:asciiTheme="majorHAnsi" w:hAnsiTheme="majorHAnsi" w:cstheme="majorHAnsi"/>
          <w:bCs/>
          <w:color w:val="000000" w:themeColor="text1"/>
          <w:sz w:val="24"/>
          <w:lang w:val="ro-MD"/>
        </w:rPr>
        <w:t>SFS</w:t>
      </w:r>
      <w:r w:rsidRPr="00113DB1">
        <w:rPr>
          <w:rFonts w:asciiTheme="majorHAnsi" w:hAnsiTheme="majorHAnsi" w:cstheme="majorHAnsi"/>
          <w:color w:val="000000" w:themeColor="text1"/>
          <w:spacing w:val="-2"/>
          <w:sz w:val="24"/>
          <w:vertAlign w:val="superscript"/>
          <w:lang w:val="ro-MD"/>
        </w:rPr>
        <w:footnoteReference w:id="11"/>
      </w:r>
      <w:r w:rsidRPr="00113DB1">
        <w:rPr>
          <w:rFonts w:asciiTheme="majorHAnsi" w:hAnsiTheme="majorHAnsi" w:cstheme="majorHAnsi"/>
          <w:color w:val="000000" w:themeColor="text1"/>
          <w:spacing w:val="-2"/>
          <w:sz w:val="24"/>
          <w:lang w:val="ro-MD"/>
        </w:rPr>
        <w:t xml:space="preserve"> de la agen</w:t>
      </w:r>
      <w:r w:rsidR="00113DB1">
        <w:rPr>
          <w:rFonts w:asciiTheme="majorHAnsi" w:hAnsiTheme="majorHAnsi" w:cstheme="majorHAnsi"/>
          <w:color w:val="000000" w:themeColor="text1"/>
          <w:spacing w:val="-2"/>
          <w:sz w:val="24"/>
          <w:lang w:val="ro-MD"/>
        </w:rPr>
        <w:t>ț</w:t>
      </w:r>
      <w:r w:rsidRPr="00113DB1">
        <w:rPr>
          <w:rFonts w:asciiTheme="majorHAnsi" w:hAnsiTheme="majorHAnsi" w:cstheme="majorHAnsi"/>
          <w:color w:val="000000" w:themeColor="text1"/>
          <w:spacing w:val="-2"/>
          <w:sz w:val="24"/>
          <w:lang w:val="ro-MD"/>
        </w:rPr>
        <w:t>ii economici a identificării tuturor obiectelor impunerii (codul cadastral, valoarea estimată, cota impozitului utilizată, suprafa</w:t>
      </w:r>
      <w:r w:rsidR="00113DB1">
        <w:rPr>
          <w:rFonts w:asciiTheme="majorHAnsi" w:hAnsiTheme="majorHAnsi" w:cstheme="majorHAnsi"/>
          <w:color w:val="000000" w:themeColor="text1"/>
          <w:spacing w:val="-2"/>
          <w:sz w:val="24"/>
          <w:lang w:val="ro-MD"/>
        </w:rPr>
        <w:t>ț</w:t>
      </w:r>
      <w:r w:rsidRPr="00113DB1">
        <w:rPr>
          <w:rFonts w:asciiTheme="majorHAnsi" w:hAnsiTheme="majorHAnsi" w:cstheme="majorHAnsi"/>
          <w:color w:val="000000" w:themeColor="text1"/>
          <w:spacing w:val="-2"/>
          <w:sz w:val="24"/>
          <w:lang w:val="ro-MD"/>
        </w:rPr>
        <w:t xml:space="preserve">a, valoarea contabilă a bunului imobil). Ca urmare, SFS </w:t>
      </w:r>
      <w:r w:rsidR="00113DB1">
        <w:rPr>
          <w:rFonts w:asciiTheme="majorHAnsi" w:hAnsiTheme="majorHAnsi" w:cstheme="majorHAnsi"/>
          <w:color w:val="000000" w:themeColor="text1"/>
          <w:spacing w:val="-2"/>
          <w:sz w:val="24"/>
          <w:lang w:val="ro-MD"/>
        </w:rPr>
        <w:t>ș</w:t>
      </w:r>
      <w:r w:rsidRPr="00113DB1">
        <w:rPr>
          <w:rFonts w:asciiTheme="majorHAnsi" w:hAnsiTheme="majorHAnsi" w:cstheme="majorHAnsi"/>
          <w:color w:val="000000" w:themeColor="text1"/>
          <w:spacing w:val="-2"/>
          <w:sz w:val="24"/>
          <w:lang w:val="ro-MD"/>
        </w:rPr>
        <w:t>i APL nu pot asigura monitoringul</w:t>
      </w:r>
      <w:r w:rsidRPr="00113DB1">
        <w:rPr>
          <w:rFonts w:asciiTheme="majorHAnsi" w:hAnsiTheme="majorHAnsi" w:cstheme="majorHAnsi"/>
          <w:color w:val="000000" w:themeColor="text1"/>
          <w:spacing w:val="-2"/>
          <w:sz w:val="24"/>
          <w:vertAlign w:val="superscript"/>
          <w:lang w:val="ro-MD"/>
        </w:rPr>
        <w:footnoteReference w:id="12"/>
      </w:r>
      <w:r w:rsidRPr="00113DB1">
        <w:rPr>
          <w:rFonts w:asciiTheme="majorHAnsi" w:hAnsiTheme="majorHAnsi" w:cstheme="majorHAnsi"/>
          <w:color w:val="000000" w:themeColor="text1"/>
          <w:spacing w:val="-2"/>
          <w:sz w:val="24"/>
          <w:lang w:val="ro-MD"/>
        </w:rPr>
        <w:t xml:space="preserve"> informa</w:t>
      </w:r>
      <w:r w:rsidR="00113DB1">
        <w:rPr>
          <w:rFonts w:asciiTheme="majorHAnsi" w:hAnsiTheme="majorHAnsi" w:cstheme="majorHAnsi"/>
          <w:color w:val="000000" w:themeColor="text1"/>
          <w:spacing w:val="-2"/>
          <w:sz w:val="24"/>
          <w:lang w:val="ro-MD"/>
        </w:rPr>
        <w:t>ț</w:t>
      </w:r>
      <w:r w:rsidRPr="00113DB1">
        <w:rPr>
          <w:rFonts w:asciiTheme="majorHAnsi" w:hAnsiTheme="majorHAnsi" w:cstheme="majorHAnsi"/>
          <w:color w:val="000000" w:themeColor="text1"/>
          <w:spacing w:val="-2"/>
          <w:sz w:val="24"/>
          <w:lang w:val="ro-MD"/>
        </w:rPr>
        <w:t xml:space="preserve">iei pentru fiecare subiect </w:t>
      </w:r>
      <w:r w:rsidR="00113DB1">
        <w:rPr>
          <w:rFonts w:asciiTheme="majorHAnsi" w:hAnsiTheme="majorHAnsi" w:cstheme="majorHAnsi"/>
          <w:color w:val="000000" w:themeColor="text1"/>
          <w:spacing w:val="-2"/>
          <w:sz w:val="24"/>
          <w:lang w:val="ro-MD"/>
        </w:rPr>
        <w:t>ș</w:t>
      </w:r>
      <w:r w:rsidRPr="00113DB1">
        <w:rPr>
          <w:rFonts w:asciiTheme="majorHAnsi" w:hAnsiTheme="majorHAnsi" w:cstheme="majorHAnsi"/>
          <w:color w:val="000000" w:themeColor="text1"/>
          <w:spacing w:val="-2"/>
          <w:sz w:val="24"/>
          <w:lang w:val="ro-MD"/>
        </w:rPr>
        <w:t>i obiect al impunerii cu impozitul pe bunurile imobiliare, prin confruntarea acestor date cu informa</w:t>
      </w:r>
      <w:r w:rsidR="00113DB1">
        <w:rPr>
          <w:rFonts w:asciiTheme="majorHAnsi" w:hAnsiTheme="majorHAnsi" w:cstheme="majorHAnsi"/>
          <w:color w:val="000000" w:themeColor="text1"/>
          <w:spacing w:val="-2"/>
          <w:sz w:val="24"/>
          <w:lang w:val="ro-MD"/>
        </w:rPr>
        <w:t>ț</w:t>
      </w:r>
      <w:r w:rsidRPr="00113DB1">
        <w:rPr>
          <w:rFonts w:asciiTheme="majorHAnsi" w:hAnsiTheme="majorHAnsi" w:cstheme="majorHAnsi"/>
          <w:color w:val="000000" w:themeColor="text1"/>
          <w:spacing w:val="-2"/>
          <w:sz w:val="24"/>
          <w:lang w:val="ro-MD"/>
        </w:rPr>
        <w:t xml:space="preserve">ia din </w:t>
      </w:r>
      <w:r w:rsidRPr="00113DB1">
        <w:rPr>
          <w:rFonts w:asciiTheme="majorHAnsi" w:hAnsiTheme="majorHAnsi" w:cstheme="majorHAnsi"/>
          <w:color w:val="000000" w:themeColor="text1"/>
          <w:sz w:val="24"/>
          <w:lang w:val="ro-MD"/>
        </w:rPr>
        <w:t>Sistemul informa</w:t>
      </w:r>
      <w:r w:rsidR="00113DB1">
        <w:rPr>
          <w:rFonts w:asciiTheme="majorHAnsi" w:hAnsiTheme="majorHAnsi" w:cstheme="majorHAnsi"/>
          <w:color w:val="000000" w:themeColor="text1"/>
          <w:sz w:val="24"/>
          <w:lang w:val="ro-MD"/>
        </w:rPr>
        <w:t>ț</w:t>
      </w:r>
      <w:r w:rsidRPr="00113DB1">
        <w:rPr>
          <w:rFonts w:asciiTheme="majorHAnsi" w:hAnsiTheme="majorHAnsi" w:cstheme="majorHAnsi"/>
          <w:color w:val="000000" w:themeColor="text1"/>
          <w:sz w:val="24"/>
          <w:lang w:val="ro-MD"/>
        </w:rPr>
        <w:t xml:space="preserve">ional automatizat </w:t>
      </w:r>
      <w:r w:rsidRPr="00113DB1">
        <w:rPr>
          <w:rFonts w:asciiTheme="majorHAnsi" w:hAnsiTheme="majorHAnsi" w:cstheme="majorHAnsi"/>
          <w:color w:val="000000" w:themeColor="text1"/>
          <w:spacing w:val="-2"/>
          <w:sz w:val="24"/>
          <w:lang w:val="ro-MD"/>
        </w:rPr>
        <w:t xml:space="preserve">„Cadastrul </w:t>
      </w:r>
      <w:r w:rsidR="005D7BEE" w:rsidRPr="00113DB1">
        <w:rPr>
          <w:rFonts w:asciiTheme="majorHAnsi" w:hAnsiTheme="majorHAnsi" w:cstheme="majorHAnsi"/>
          <w:color w:val="000000" w:themeColor="text1"/>
          <w:spacing w:val="-2"/>
          <w:sz w:val="24"/>
          <w:lang w:val="ro-MD"/>
        </w:rPr>
        <w:t>f</w:t>
      </w:r>
      <w:r w:rsidRPr="00113DB1">
        <w:rPr>
          <w:rFonts w:asciiTheme="majorHAnsi" w:hAnsiTheme="majorHAnsi" w:cstheme="majorHAnsi"/>
          <w:color w:val="000000" w:themeColor="text1"/>
          <w:spacing w:val="-2"/>
          <w:sz w:val="24"/>
          <w:lang w:val="ro-MD"/>
        </w:rPr>
        <w:t>iscal”</w:t>
      </w:r>
      <w:r w:rsidRPr="00113DB1">
        <w:rPr>
          <w:rFonts w:asciiTheme="majorHAnsi" w:hAnsiTheme="majorHAnsi" w:cstheme="majorHAnsi"/>
          <w:color w:val="000000" w:themeColor="text1"/>
          <w:sz w:val="24"/>
          <w:lang w:val="ro-MD"/>
        </w:rPr>
        <w:t xml:space="preserve"> (în continuare – </w:t>
      </w:r>
      <w:r w:rsidRPr="00113DB1">
        <w:rPr>
          <w:rFonts w:asciiTheme="majorHAnsi" w:hAnsiTheme="majorHAnsi" w:cstheme="majorHAnsi"/>
          <w:color w:val="000000" w:themeColor="text1"/>
          <w:spacing w:val="-2"/>
          <w:sz w:val="24"/>
          <w:lang w:val="ro-MD"/>
        </w:rPr>
        <w:t xml:space="preserve">SIA „Cadastrul </w:t>
      </w:r>
      <w:r w:rsidR="005D7BEE" w:rsidRPr="00113DB1">
        <w:rPr>
          <w:rFonts w:asciiTheme="majorHAnsi" w:hAnsiTheme="majorHAnsi" w:cstheme="majorHAnsi"/>
          <w:color w:val="000000" w:themeColor="text1"/>
          <w:spacing w:val="-2"/>
          <w:sz w:val="24"/>
          <w:lang w:val="ro-MD"/>
        </w:rPr>
        <w:t>f</w:t>
      </w:r>
      <w:r w:rsidRPr="00113DB1">
        <w:rPr>
          <w:rFonts w:asciiTheme="majorHAnsi" w:hAnsiTheme="majorHAnsi" w:cstheme="majorHAnsi"/>
          <w:color w:val="000000" w:themeColor="text1"/>
          <w:spacing w:val="-2"/>
          <w:sz w:val="24"/>
          <w:lang w:val="ro-MD"/>
        </w:rPr>
        <w:t xml:space="preserve">iscal”) </w:t>
      </w:r>
      <w:r w:rsidR="00113DB1">
        <w:rPr>
          <w:rFonts w:asciiTheme="majorHAnsi" w:hAnsiTheme="majorHAnsi" w:cstheme="majorHAnsi"/>
          <w:color w:val="000000" w:themeColor="text1"/>
          <w:spacing w:val="-2"/>
          <w:sz w:val="24"/>
          <w:lang w:val="ro-MD"/>
        </w:rPr>
        <w:t>ș</w:t>
      </w:r>
      <w:r w:rsidRPr="00113DB1">
        <w:rPr>
          <w:rFonts w:asciiTheme="majorHAnsi" w:hAnsiTheme="majorHAnsi" w:cstheme="majorHAnsi"/>
          <w:color w:val="000000" w:themeColor="text1"/>
          <w:spacing w:val="-2"/>
          <w:sz w:val="24"/>
          <w:lang w:val="ro-MD"/>
        </w:rPr>
        <w:t xml:space="preserve">i </w:t>
      </w:r>
      <w:r w:rsidRPr="00113DB1">
        <w:rPr>
          <w:rFonts w:asciiTheme="majorHAnsi" w:hAnsiTheme="majorHAnsi" w:cstheme="majorHAnsi"/>
          <w:color w:val="000000" w:themeColor="text1"/>
          <w:sz w:val="24"/>
          <w:lang w:val="ro-MD"/>
        </w:rPr>
        <w:t xml:space="preserve">Registrul bunurilor imobile (în continuare – </w:t>
      </w:r>
      <w:r w:rsidRPr="00113DB1">
        <w:rPr>
          <w:rFonts w:asciiTheme="majorHAnsi" w:hAnsiTheme="majorHAnsi" w:cstheme="majorHAnsi"/>
          <w:color w:val="000000" w:themeColor="text1"/>
          <w:spacing w:val="-2"/>
          <w:sz w:val="24"/>
          <w:lang w:val="ro-MD"/>
        </w:rPr>
        <w:t xml:space="preserve">RBI). </w:t>
      </w:r>
    </w:p>
    <w:p w14:paraId="38C421A6" w14:textId="34FF0DA1" w:rsidR="00D36E3A" w:rsidRPr="00113DB1" w:rsidRDefault="00D36E3A" w:rsidP="002E1C0C">
      <w:pPr>
        <w:pStyle w:val="ListParagraph"/>
        <w:numPr>
          <w:ilvl w:val="0"/>
          <w:numId w:val="39"/>
        </w:numPr>
        <w:spacing w:after="0" w:line="276" w:lineRule="auto"/>
        <w:ind w:left="0" w:right="-40" w:firstLine="0"/>
        <w:contextualSpacing w:val="0"/>
        <w:jc w:val="both"/>
        <w:rPr>
          <w:rFonts w:asciiTheme="majorHAnsi" w:hAnsiTheme="majorHAnsi" w:cstheme="majorHAnsi"/>
          <w:color w:val="000000" w:themeColor="text1"/>
          <w:sz w:val="24"/>
          <w:szCs w:val="24"/>
          <w:lang w:val="ro-MD"/>
        </w:rPr>
      </w:pPr>
      <w:r w:rsidRPr="00113DB1">
        <w:rPr>
          <w:rFonts w:asciiTheme="majorHAnsi" w:hAnsiTheme="majorHAnsi" w:cstheme="majorHAnsi"/>
          <w:i/>
          <w:color w:val="000000" w:themeColor="text1"/>
          <w:sz w:val="24"/>
          <w:szCs w:val="24"/>
          <w:lang w:val="ro-MD"/>
        </w:rPr>
        <w:t>APL</w:t>
      </w:r>
      <w:r w:rsidR="00AC26AB" w:rsidRPr="00113DB1">
        <w:rPr>
          <w:rFonts w:asciiTheme="majorHAnsi" w:hAnsiTheme="majorHAnsi" w:cstheme="majorHAnsi"/>
          <w:i/>
          <w:color w:val="000000" w:themeColor="text1"/>
          <w:sz w:val="24"/>
          <w:szCs w:val="24"/>
          <w:lang w:val="ro-MD"/>
        </w:rPr>
        <w:t xml:space="preserve"> or. Nisporeni</w:t>
      </w:r>
      <w:r w:rsidRPr="00113DB1">
        <w:rPr>
          <w:rFonts w:asciiTheme="majorHAnsi" w:hAnsiTheme="majorHAnsi" w:cstheme="majorHAnsi"/>
          <w:i/>
          <w:color w:val="000000" w:themeColor="text1"/>
          <w:sz w:val="24"/>
          <w:szCs w:val="24"/>
          <w:lang w:val="ro-MD"/>
        </w:rPr>
        <w:t xml:space="preserve">, </w:t>
      </w:r>
      <w:r w:rsidR="009B372A" w:rsidRPr="00113DB1">
        <w:rPr>
          <w:rFonts w:asciiTheme="majorHAnsi" w:hAnsiTheme="majorHAnsi" w:cstheme="majorHAnsi"/>
          <w:i/>
          <w:color w:val="000000" w:themeColor="text1"/>
          <w:sz w:val="24"/>
          <w:szCs w:val="24"/>
          <w:lang w:val="ro-MD"/>
        </w:rPr>
        <w:t>nu a întreprins măsuri pentru cre</w:t>
      </w:r>
      <w:r w:rsidR="00113DB1">
        <w:rPr>
          <w:rFonts w:asciiTheme="majorHAnsi" w:hAnsiTheme="majorHAnsi" w:cstheme="majorHAnsi"/>
          <w:i/>
          <w:color w:val="000000" w:themeColor="text1"/>
          <w:sz w:val="24"/>
          <w:szCs w:val="24"/>
          <w:lang w:val="ro-MD"/>
        </w:rPr>
        <w:t>ș</w:t>
      </w:r>
      <w:r w:rsidR="009B372A" w:rsidRPr="00113DB1">
        <w:rPr>
          <w:rFonts w:asciiTheme="majorHAnsi" w:hAnsiTheme="majorHAnsi" w:cstheme="majorHAnsi"/>
          <w:i/>
          <w:color w:val="000000" w:themeColor="text1"/>
          <w:sz w:val="24"/>
          <w:szCs w:val="24"/>
          <w:lang w:val="ro-MD"/>
        </w:rPr>
        <w:t>terea bazei fiscale</w:t>
      </w:r>
      <w:r w:rsidR="009B372A" w:rsidRPr="00113DB1">
        <w:rPr>
          <w:rStyle w:val="FootnoteReference"/>
          <w:rFonts w:asciiTheme="majorHAnsi" w:hAnsiTheme="majorHAnsi" w:cstheme="majorHAnsi"/>
          <w:i/>
          <w:color w:val="000000" w:themeColor="text1"/>
          <w:sz w:val="24"/>
          <w:szCs w:val="24"/>
          <w:lang w:val="ro-MD"/>
        </w:rPr>
        <w:footnoteReference w:id="13"/>
      </w:r>
      <w:r w:rsidR="0013613A" w:rsidRPr="00113DB1">
        <w:rPr>
          <w:rFonts w:asciiTheme="majorHAnsi" w:hAnsiTheme="majorHAnsi" w:cstheme="majorHAnsi"/>
          <w:i/>
          <w:color w:val="000000" w:themeColor="text1"/>
          <w:sz w:val="24"/>
          <w:szCs w:val="24"/>
          <w:lang w:val="ro-MD"/>
        </w:rPr>
        <w:t xml:space="preserve">. </w:t>
      </w:r>
      <w:r w:rsidR="0013613A" w:rsidRPr="00113DB1">
        <w:rPr>
          <w:rFonts w:asciiTheme="majorHAnsi" w:hAnsiTheme="majorHAnsi" w:cstheme="majorHAnsi"/>
          <w:color w:val="000000" w:themeColor="text1"/>
          <w:sz w:val="24"/>
          <w:szCs w:val="24"/>
          <w:lang w:val="ro-MD"/>
        </w:rPr>
        <w:t>Impozitul pe proprietate este aprobat prin decizia CO Nisporeni la nivelul de 0,15% din intervalul de impozitare (0,05% - 0,4%). Totodată, contrar prevederilor legale</w:t>
      </w:r>
      <w:r w:rsidR="0013613A" w:rsidRPr="00113DB1">
        <w:rPr>
          <w:rStyle w:val="FootnoteReference"/>
          <w:rFonts w:asciiTheme="majorHAnsi" w:hAnsiTheme="majorHAnsi" w:cstheme="majorHAnsi"/>
          <w:i/>
          <w:color w:val="000000" w:themeColor="text1"/>
          <w:sz w:val="24"/>
          <w:szCs w:val="24"/>
          <w:lang w:val="ro-MD"/>
        </w:rPr>
        <w:footnoteReference w:id="14"/>
      </w:r>
      <w:r w:rsidR="0013613A" w:rsidRPr="00113DB1">
        <w:rPr>
          <w:rFonts w:asciiTheme="majorHAnsi" w:hAnsiTheme="majorHAnsi" w:cstheme="majorHAnsi"/>
          <w:color w:val="000000" w:themeColor="text1"/>
          <w:sz w:val="24"/>
          <w:szCs w:val="24"/>
          <w:lang w:val="ro-MD"/>
        </w:rPr>
        <w:t xml:space="preserve"> autorită</w:t>
      </w:r>
      <w:r w:rsidR="00113DB1">
        <w:rPr>
          <w:rFonts w:asciiTheme="majorHAnsi" w:hAnsiTheme="majorHAnsi" w:cstheme="majorHAnsi"/>
          <w:color w:val="000000" w:themeColor="text1"/>
          <w:sz w:val="24"/>
          <w:szCs w:val="24"/>
          <w:lang w:val="ro-MD"/>
        </w:rPr>
        <w:t>ț</w:t>
      </w:r>
      <w:r w:rsidR="0013613A" w:rsidRPr="00113DB1">
        <w:rPr>
          <w:rFonts w:asciiTheme="majorHAnsi" w:hAnsiTheme="majorHAnsi" w:cstheme="majorHAnsi"/>
          <w:color w:val="000000" w:themeColor="text1"/>
          <w:sz w:val="24"/>
          <w:szCs w:val="24"/>
          <w:lang w:val="ro-MD"/>
        </w:rPr>
        <w:t xml:space="preserve">ile publice centrale </w:t>
      </w:r>
      <w:r w:rsidR="00113DB1">
        <w:rPr>
          <w:rFonts w:asciiTheme="majorHAnsi" w:hAnsiTheme="majorHAnsi" w:cstheme="majorHAnsi"/>
          <w:color w:val="000000" w:themeColor="text1"/>
          <w:sz w:val="24"/>
          <w:szCs w:val="24"/>
          <w:lang w:val="ro-MD"/>
        </w:rPr>
        <w:t>ș</w:t>
      </w:r>
      <w:r w:rsidR="0013613A" w:rsidRPr="00113DB1">
        <w:rPr>
          <w:rFonts w:asciiTheme="majorHAnsi" w:hAnsiTheme="majorHAnsi" w:cstheme="majorHAnsi"/>
          <w:color w:val="000000" w:themeColor="text1"/>
          <w:sz w:val="24"/>
          <w:szCs w:val="24"/>
          <w:lang w:val="ro-MD"/>
        </w:rPr>
        <w:t>i locale nu au asigurat reevaluarea valorii estimate a bunurilor imobile o dată la 3 ani, acestea nefiind reevaluate o perioadă ce depă</w:t>
      </w:r>
      <w:r w:rsidR="00113DB1">
        <w:rPr>
          <w:rFonts w:asciiTheme="majorHAnsi" w:hAnsiTheme="majorHAnsi" w:cstheme="majorHAnsi"/>
          <w:color w:val="000000" w:themeColor="text1"/>
          <w:sz w:val="24"/>
          <w:szCs w:val="24"/>
          <w:lang w:val="ro-MD"/>
        </w:rPr>
        <w:t>ș</w:t>
      </w:r>
      <w:r w:rsidR="0013613A" w:rsidRPr="00113DB1">
        <w:rPr>
          <w:rFonts w:asciiTheme="majorHAnsi" w:hAnsiTheme="majorHAnsi" w:cstheme="majorHAnsi"/>
          <w:color w:val="000000" w:themeColor="text1"/>
          <w:sz w:val="24"/>
          <w:szCs w:val="24"/>
          <w:lang w:val="ro-MD"/>
        </w:rPr>
        <w:t>e</w:t>
      </w:r>
      <w:r w:rsidR="00113DB1">
        <w:rPr>
          <w:rFonts w:asciiTheme="majorHAnsi" w:hAnsiTheme="majorHAnsi" w:cstheme="majorHAnsi"/>
          <w:color w:val="000000" w:themeColor="text1"/>
          <w:sz w:val="24"/>
          <w:szCs w:val="24"/>
          <w:lang w:val="ro-MD"/>
        </w:rPr>
        <w:t>ș</w:t>
      </w:r>
      <w:r w:rsidR="0013613A" w:rsidRPr="00113DB1">
        <w:rPr>
          <w:rFonts w:asciiTheme="majorHAnsi" w:hAnsiTheme="majorHAnsi" w:cstheme="majorHAnsi"/>
          <w:color w:val="000000" w:themeColor="text1"/>
          <w:sz w:val="24"/>
          <w:szCs w:val="24"/>
          <w:lang w:val="ro-MD"/>
        </w:rPr>
        <w:t>te 10 ani</w:t>
      </w:r>
      <w:r w:rsidRPr="00113DB1">
        <w:rPr>
          <w:rFonts w:asciiTheme="majorHAnsi" w:hAnsiTheme="majorHAnsi" w:cstheme="majorHAnsi"/>
          <w:color w:val="000000" w:themeColor="text1"/>
          <w:sz w:val="24"/>
          <w:szCs w:val="24"/>
          <w:lang w:val="ro-MD"/>
        </w:rPr>
        <w:t>.</w:t>
      </w:r>
    </w:p>
    <w:p w14:paraId="574BAC0E" w14:textId="190D3231" w:rsidR="00D36E3A" w:rsidRPr="00113DB1" w:rsidRDefault="00D36E3A" w:rsidP="002E1C0C">
      <w:pPr>
        <w:pStyle w:val="NormalWeb"/>
        <w:numPr>
          <w:ilvl w:val="0"/>
          <w:numId w:val="39"/>
        </w:numPr>
        <w:spacing w:line="276" w:lineRule="auto"/>
        <w:ind w:left="0" w:right="-40" w:firstLine="0"/>
        <w:rPr>
          <w:rFonts w:asciiTheme="majorHAnsi" w:hAnsiTheme="majorHAnsi" w:cstheme="majorHAnsi"/>
          <w:color w:val="000000" w:themeColor="text1"/>
          <w:lang w:val="ro-MD"/>
        </w:rPr>
      </w:pPr>
      <w:r w:rsidRPr="00113DB1">
        <w:rPr>
          <w:rFonts w:asciiTheme="majorHAnsi" w:hAnsiTheme="majorHAnsi" w:cstheme="majorHAnsi"/>
          <w:i/>
          <w:color w:val="000000" w:themeColor="text1"/>
          <w:lang w:val="ro-MD"/>
        </w:rPr>
        <w:t>Primăria (SCITL) nu asigură conform competen</w:t>
      </w:r>
      <w:r w:rsidR="00113DB1">
        <w:rPr>
          <w:rFonts w:asciiTheme="majorHAnsi" w:hAnsiTheme="majorHAnsi" w:cstheme="majorHAnsi"/>
          <w:i/>
          <w:color w:val="000000" w:themeColor="text1"/>
          <w:lang w:val="ro-MD"/>
        </w:rPr>
        <w:t>ț</w:t>
      </w:r>
      <w:r w:rsidRPr="00113DB1">
        <w:rPr>
          <w:rFonts w:asciiTheme="majorHAnsi" w:hAnsiTheme="majorHAnsi" w:cstheme="majorHAnsi"/>
          <w:i/>
          <w:color w:val="000000" w:themeColor="text1"/>
          <w:lang w:val="ro-MD"/>
        </w:rPr>
        <w:t xml:space="preserve">elor </w:t>
      </w:r>
      <w:r w:rsidR="00A17186" w:rsidRPr="00113DB1">
        <w:rPr>
          <w:rFonts w:asciiTheme="majorHAnsi" w:hAnsiTheme="majorHAnsi" w:cstheme="majorHAnsi"/>
          <w:i/>
          <w:color w:val="000000" w:themeColor="text1"/>
          <w:lang w:val="ro-MD"/>
        </w:rPr>
        <w:t xml:space="preserve">calcularea </w:t>
      </w:r>
      <w:r w:rsidR="00113DB1">
        <w:rPr>
          <w:rFonts w:asciiTheme="majorHAnsi" w:hAnsiTheme="majorHAnsi" w:cstheme="majorHAnsi"/>
          <w:i/>
          <w:color w:val="000000" w:themeColor="text1"/>
          <w:lang w:val="ro-MD"/>
        </w:rPr>
        <w:t>ș</w:t>
      </w:r>
      <w:r w:rsidR="00A17186" w:rsidRPr="00113DB1">
        <w:rPr>
          <w:rFonts w:asciiTheme="majorHAnsi" w:hAnsiTheme="majorHAnsi" w:cstheme="majorHAnsi"/>
          <w:i/>
          <w:color w:val="000000" w:themeColor="text1"/>
          <w:lang w:val="ro-MD"/>
        </w:rPr>
        <w:t xml:space="preserve">i </w:t>
      </w:r>
      <w:r w:rsidRPr="00113DB1">
        <w:rPr>
          <w:rFonts w:asciiTheme="majorHAnsi" w:hAnsiTheme="majorHAnsi" w:cstheme="majorHAnsi"/>
          <w:i/>
          <w:color w:val="000000" w:themeColor="text1"/>
          <w:lang w:val="ro-MD"/>
        </w:rPr>
        <w:t>eviden</w:t>
      </w:r>
      <w:r w:rsidR="00113DB1">
        <w:rPr>
          <w:rFonts w:asciiTheme="majorHAnsi" w:hAnsiTheme="majorHAnsi" w:cstheme="majorHAnsi"/>
          <w:i/>
          <w:color w:val="000000" w:themeColor="text1"/>
          <w:lang w:val="ro-MD"/>
        </w:rPr>
        <w:t>ț</w:t>
      </w:r>
      <w:r w:rsidRPr="00113DB1">
        <w:rPr>
          <w:rFonts w:asciiTheme="majorHAnsi" w:hAnsiTheme="majorHAnsi" w:cstheme="majorHAnsi"/>
          <w:i/>
          <w:color w:val="000000" w:themeColor="text1"/>
          <w:lang w:val="ro-MD"/>
        </w:rPr>
        <w:t xml:space="preserve">a </w:t>
      </w:r>
      <w:r w:rsidR="00A17186" w:rsidRPr="00113DB1">
        <w:rPr>
          <w:rFonts w:asciiTheme="majorHAnsi" w:hAnsiTheme="majorHAnsi" w:cstheme="majorHAnsi"/>
          <w:i/>
          <w:color w:val="000000" w:themeColor="text1"/>
          <w:lang w:val="ro-MD"/>
        </w:rPr>
        <w:t xml:space="preserve">conformă a </w:t>
      </w:r>
      <w:r w:rsidRPr="00113DB1">
        <w:rPr>
          <w:rFonts w:asciiTheme="majorHAnsi" w:hAnsiTheme="majorHAnsi" w:cstheme="majorHAnsi"/>
          <w:i/>
          <w:color w:val="000000" w:themeColor="text1"/>
          <w:lang w:val="ro-MD"/>
        </w:rPr>
        <w:t>obliga</w:t>
      </w:r>
      <w:r w:rsidR="00113DB1">
        <w:rPr>
          <w:rFonts w:asciiTheme="majorHAnsi" w:hAnsiTheme="majorHAnsi" w:cstheme="majorHAnsi"/>
          <w:i/>
          <w:color w:val="000000" w:themeColor="text1"/>
          <w:lang w:val="ro-MD"/>
        </w:rPr>
        <w:t>ț</w:t>
      </w:r>
      <w:r w:rsidRPr="00113DB1">
        <w:rPr>
          <w:rFonts w:asciiTheme="majorHAnsi" w:hAnsiTheme="majorHAnsi" w:cstheme="majorHAnsi"/>
          <w:i/>
          <w:color w:val="000000" w:themeColor="text1"/>
          <w:lang w:val="ro-MD"/>
        </w:rPr>
        <w:t>iil</w:t>
      </w:r>
      <w:r w:rsidR="00A17186" w:rsidRPr="00113DB1">
        <w:rPr>
          <w:rFonts w:asciiTheme="majorHAnsi" w:hAnsiTheme="majorHAnsi" w:cstheme="majorHAnsi"/>
          <w:i/>
          <w:color w:val="000000" w:themeColor="text1"/>
          <w:lang w:val="ro-MD"/>
        </w:rPr>
        <w:t>or</w:t>
      </w:r>
      <w:r w:rsidRPr="00113DB1">
        <w:rPr>
          <w:rFonts w:asciiTheme="majorHAnsi" w:hAnsiTheme="majorHAnsi" w:cstheme="majorHAnsi"/>
          <w:i/>
          <w:color w:val="000000" w:themeColor="text1"/>
          <w:lang w:val="ro-MD"/>
        </w:rPr>
        <w:t xml:space="preserve"> fiscale ale contribuabililor.</w:t>
      </w:r>
      <w:r w:rsidRPr="00113DB1">
        <w:rPr>
          <w:rFonts w:asciiTheme="majorHAnsi" w:hAnsiTheme="majorHAnsi" w:cstheme="majorHAnsi"/>
          <w:color w:val="000000" w:themeColor="text1"/>
          <w:lang w:val="ro-MD"/>
        </w:rPr>
        <w:t xml:space="preserve"> Lips</w:t>
      </w:r>
      <w:r w:rsidR="00A17186" w:rsidRPr="00113DB1">
        <w:rPr>
          <w:rFonts w:asciiTheme="majorHAnsi" w:hAnsiTheme="majorHAnsi" w:cstheme="majorHAnsi"/>
          <w:color w:val="000000" w:themeColor="text1"/>
          <w:lang w:val="ro-MD"/>
        </w:rPr>
        <w:t xml:space="preserve">a </w:t>
      </w:r>
      <w:r w:rsidRPr="00113DB1">
        <w:rPr>
          <w:rFonts w:asciiTheme="majorHAnsi" w:hAnsiTheme="majorHAnsi" w:cstheme="majorHAnsi"/>
          <w:color w:val="000000" w:themeColor="text1"/>
          <w:lang w:val="ro-MD"/>
        </w:rPr>
        <w:t>un</w:t>
      </w:r>
      <w:r w:rsidR="00A17186" w:rsidRPr="00113DB1">
        <w:rPr>
          <w:rFonts w:asciiTheme="majorHAnsi" w:hAnsiTheme="majorHAnsi" w:cstheme="majorHAnsi"/>
          <w:color w:val="000000" w:themeColor="text1"/>
          <w:lang w:val="ro-MD"/>
        </w:rPr>
        <w:t>ui</w:t>
      </w:r>
      <w:r w:rsidRPr="00113DB1">
        <w:rPr>
          <w:rFonts w:asciiTheme="majorHAnsi" w:hAnsiTheme="majorHAnsi" w:cstheme="majorHAnsi"/>
          <w:color w:val="000000" w:themeColor="text1"/>
          <w:lang w:val="ro-MD"/>
        </w:rPr>
        <w:t xml:space="preserve"> control eficient asupra obiectelor impunerii </w:t>
      </w:r>
      <w:r w:rsidR="00113DB1">
        <w:rPr>
          <w:rFonts w:asciiTheme="majorHAnsi" w:hAnsiTheme="majorHAnsi" w:cstheme="majorHAnsi"/>
          <w:color w:val="000000" w:themeColor="text1"/>
          <w:lang w:val="ro-MD"/>
        </w:rPr>
        <w:t>ș</w:t>
      </w:r>
      <w:r w:rsidRPr="00113DB1">
        <w:rPr>
          <w:rFonts w:asciiTheme="majorHAnsi" w:hAnsiTheme="majorHAnsi" w:cstheme="majorHAnsi"/>
          <w:color w:val="000000" w:themeColor="text1"/>
          <w:lang w:val="ro-MD"/>
        </w:rPr>
        <w:t>i n</w:t>
      </w:r>
      <w:r w:rsidR="00A17186" w:rsidRPr="00113DB1">
        <w:rPr>
          <w:rFonts w:asciiTheme="majorHAnsi" w:hAnsiTheme="majorHAnsi" w:cstheme="majorHAnsi"/>
          <w:color w:val="000000" w:themeColor="text1"/>
          <w:lang w:val="ro-MD"/>
        </w:rPr>
        <w:t>e</w:t>
      </w:r>
      <w:r w:rsidRPr="00113DB1">
        <w:rPr>
          <w:rFonts w:asciiTheme="majorHAnsi" w:hAnsiTheme="majorHAnsi" w:cstheme="majorHAnsi"/>
          <w:color w:val="000000" w:themeColor="text1"/>
          <w:lang w:val="ro-MD"/>
        </w:rPr>
        <w:t>efectua</w:t>
      </w:r>
      <w:r w:rsidR="00A17186" w:rsidRPr="00113DB1">
        <w:rPr>
          <w:rFonts w:asciiTheme="majorHAnsi" w:hAnsiTheme="majorHAnsi" w:cstheme="majorHAnsi"/>
          <w:color w:val="000000" w:themeColor="text1"/>
          <w:lang w:val="ro-MD"/>
        </w:rPr>
        <w:t xml:space="preserve">rea inventarierii </w:t>
      </w:r>
      <w:r w:rsidRPr="00113DB1">
        <w:rPr>
          <w:rFonts w:asciiTheme="majorHAnsi" w:hAnsiTheme="majorHAnsi" w:cstheme="majorHAnsi"/>
          <w:color w:val="000000" w:themeColor="text1"/>
          <w:lang w:val="ro-MD"/>
        </w:rPr>
        <w:t>integral</w:t>
      </w:r>
      <w:r w:rsidR="00A17186" w:rsidRPr="00113DB1">
        <w:rPr>
          <w:rFonts w:asciiTheme="majorHAnsi" w:hAnsiTheme="majorHAnsi" w:cstheme="majorHAnsi"/>
          <w:color w:val="000000" w:themeColor="text1"/>
          <w:lang w:val="ro-MD"/>
        </w:rPr>
        <w:t>e a</w:t>
      </w:r>
      <w:r w:rsidRPr="00113DB1">
        <w:rPr>
          <w:rFonts w:asciiTheme="majorHAnsi" w:hAnsiTheme="majorHAnsi" w:cstheme="majorHAnsi"/>
          <w:color w:val="000000" w:themeColor="text1"/>
          <w:lang w:val="ro-MD"/>
        </w:rPr>
        <w:t xml:space="preserve"> bazei impozabile, </w:t>
      </w:r>
      <w:r w:rsidR="00A17186" w:rsidRPr="00113DB1">
        <w:rPr>
          <w:rFonts w:asciiTheme="majorHAnsi" w:hAnsiTheme="majorHAnsi" w:cstheme="majorHAnsi"/>
          <w:color w:val="000000" w:themeColor="text1"/>
          <w:lang w:val="ro-MD"/>
        </w:rPr>
        <w:t xml:space="preserve">nu asigură </w:t>
      </w:r>
      <w:r w:rsidRPr="00113DB1">
        <w:rPr>
          <w:rFonts w:asciiTheme="majorHAnsi" w:hAnsiTheme="majorHAnsi" w:cstheme="majorHAnsi"/>
          <w:color w:val="000000" w:themeColor="text1"/>
          <w:lang w:val="ro-MD"/>
        </w:rPr>
        <w:t>impozitarea integrală a bunurilor imobiliare. Pe</w:t>
      </w:r>
      <w:r w:rsidR="005D7BEE" w:rsidRPr="00113DB1">
        <w:rPr>
          <w:rFonts w:asciiTheme="majorHAnsi" w:hAnsiTheme="majorHAnsi" w:cstheme="majorHAnsi"/>
          <w:color w:val="000000" w:themeColor="text1"/>
          <w:lang w:val="ro-MD"/>
        </w:rPr>
        <w:t>ntru</w:t>
      </w:r>
      <w:r w:rsidRPr="00113DB1">
        <w:rPr>
          <w:rFonts w:asciiTheme="majorHAnsi" w:hAnsiTheme="majorHAnsi" w:cstheme="majorHAnsi"/>
          <w:color w:val="000000" w:themeColor="text1"/>
          <w:lang w:val="ro-MD"/>
        </w:rPr>
        <w:t xml:space="preserve"> anul 2019</w:t>
      </w:r>
      <w:r w:rsidR="005D7BEE" w:rsidRPr="00113DB1">
        <w:rPr>
          <w:rFonts w:asciiTheme="majorHAnsi" w:hAnsiTheme="majorHAnsi" w:cstheme="majorHAnsi"/>
          <w:color w:val="000000" w:themeColor="text1"/>
          <w:lang w:val="ro-MD"/>
        </w:rPr>
        <w:t>,</w:t>
      </w:r>
      <w:r w:rsidRPr="00113DB1">
        <w:rPr>
          <w:rFonts w:asciiTheme="majorHAnsi" w:hAnsiTheme="majorHAnsi" w:cstheme="majorHAnsi"/>
          <w:color w:val="000000" w:themeColor="text1"/>
          <w:lang w:val="ro-MD"/>
        </w:rPr>
        <w:t xml:space="preserve"> conform datelor </w:t>
      </w:r>
      <w:r w:rsidR="005D7BEE" w:rsidRPr="00113DB1">
        <w:rPr>
          <w:rFonts w:asciiTheme="majorHAnsi" w:hAnsiTheme="majorHAnsi" w:cstheme="majorHAnsi"/>
          <w:color w:val="000000" w:themeColor="text1"/>
          <w:lang w:val="ro-MD"/>
        </w:rPr>
        <w:t>RBI,</w:t>
      </w:r>
      <w:r w:rsidRPr="00113DB1">
        <w:rPr>
          <w:rFonts w:asciiTheme="majorHAnsi" w:hAnsiTheme="majorHAnsi" w:cstheme="majorHAnsi"/>
          <w:color w:val="000000" w:themeColor="text1"/>
          <w:lang w:val="ro-MD"/>
        </w:rPr>
        <w:t xml:space="preserve"> </w:t>
      </w:r>
      <w:r w:rsidR="00DE4463" w:rsidRPr="00113DB1">
        <w:rPr>
          <w:rFonts w:asciiTheme="majorHAnsi" w:hAnsiTheme="majorHAnsi" w:cstheme="majorHAnsi"/>
          <w:color w:val="000000" w:themeColor="text1"/>
          <w:lang w:val="ro-MD"/>
        </w:rPr>
        <w:t>sunt</w:t>
      </w:r>
      <w:r w:rsidRPr="00113DB1">
        <w:rPr>
          <w:rFonts w:asciiTheme="majorHAnsi" w:hAnsiTheme="majorHAnsi" w:cstheme="majorHAnsi"/>
          <w:color w:val="000000" w:themeColor="text1"/>
          <w:lang w:val="ro-MD"/>
        </w:rPr>
        <w:t xml:space="preserve"> înregistrate 629 de obiecte cu suprafa</w:t>
      </w:r>
      <w:r w:rsidR="00113DB1">
        <w:rPr>
          <w:rFonts w:asciiTheme="majorHAnsi" w:hAnsiTheme="majorHAnsi" w:cstheme="majorHAnsi"/>
          <w:color w:val="000000" w:themeColor="text1"/>
          <w:lang w:val="ro-MD"/>
        </w:rPr>
        <w:t>ț</w:t>
      </w:r>
      <w:r w:rsidRPr="00113DB1">
        <w:rPr>
          <w:rFonts w:asciiTheme="majorHAnsi" w:hAnsiTheme="majorHAnsi" w:cstheme="majorHAnsi"/>
          <w:color w:val="000000" w:themeColor="text1"/>
          <w:lang w:val="ro-MD"/>
        </w:rPr>
        <w:t>a totală de 53,4 mii m</w:t>
      </w:r>
      <w:r w:rsidRPr="00113DB1">
        <w:rPr>
          <w:rFonts w:asciiTheme="majorHAnsi" w:hAnsiTheme="majorHAnsi" w:cstheme="majorHAnsi"/>
          <w:color w:val="000000" w:themeColor="text1"/>
          <w:vertAlign w:val="superscript"/>
          <w:lang w:val="ro-MD"/>
        </w:rPr>
        <w:t>2</w:t>
      </w:r>
      <w:r w:rsidRPr="00113DB1">
        <w:rPr>
          <w:rFonts w:asciiTheme="majorHAnsi" w:hAnsiTheme="majorHAnsi" w:cstheme="majorHAnsi"/>
          <w:color w:val="000000" w:themeColor="text1"/>
          <w:lang w:val="ro-MD"/>
        </w:rPr>
        <w:t xml:space="preserve"> fără </w:t>
      </w:r>
      <w:r w:rsidR="005D7BEE" w:rsidRPr="00113DB1">
        <w:rPr>
          <w:rFonts w:asciiTheme="majorHAnsi" w:hAnsiTheme="majorHAnsi" w:cstheme="majorHAnsi"/>
          <w:color w:val="000000" w:themeColor="text1"/>
          <w:lang w:val="ro-MD"/>
        </w:rPr>
        <w:t xml:space="preserve">ca </w:t>
      </w:r>
      <w:r w:rsidRPr="00113DB1">
        <w:rPr>
          <w:rFonts w:asciiTheme="majorHAnsi" w:hAnsiTheme="majorHAnsi" w:cstheme="majorHAnsi"/>
          <w:color w:val="000000" w:themeColor="text1"/>
          <w:lang w:val="ro-MD"/>
        </w:rPr>
        <w:t>valoare</w:t>
      </w:r>
      <w:r w:rsidR="005D7BEE" w:rsidRPr="00113DB1">
        <w:rPr>
          <w:rFonts w:asciiTheme="majorHAnsi" w:hAnsiTheme="majorHAnsi" w:cstheme="majorHAnsi"/>
          <w:color w:val="000000" w:themeColor="text1"/>
          <w:lang w:val="ro-MD"/>
        </w:rPr>
        <w:t>a</w:t>
      </w:r>
      <w:r w:rsidRPr="00113DB1">
        <w:rPr>
          <w:rFonts w:asciiTheme="majorHAnsi" w:hAnsiTheme="majorHAnsi" w:cstheme="majorHAnsi"/>
          <w:color w:val="000000" w:themeColor="text1"/>
          <w:lang w:val="ro-MD"/>
        </w:rPr>
        <w:t xml:space="preserve"> </w:t>
      </w:r>
      <w:r w:rsidR="00A17186" w:rsidRPr="00113DB1">
        <w:rPr>
          <w:rFonts w:asciiTheme="majorHAnsi" w:hAnsiTheme="majorHAnsi" w:cstheme="majorHAnsi"/>
          <w:color w:val="000000" w:themeColor="text1"/>
          <w:lang w:val="ro-MD"/>
        </w:rPr>
        <w:t xml:space="preserve">lor </w:t>
      </w:r>
      <w:r w:rsidR="005D7BEE" w:rsidRPr="00113DB1">
        <w:rPr>
          <w:rFonts w:asciiTheme="majorHAnsi" w:hAnsiTheme="majorHAnsi" w:cstheme="majorHAnsi"/>
          <w:color w:val="000000" w:themeColor="text1"/>
          <w:lang w:val="ro-MD"/>
        </w:rPr>
        <w:t xml:space="preserve">să fie </w:t>
      </w:r>
      <w:r w:rsidRPr="00113DB1">
        <w:rPr>
          <w:rFonts w:asciiTheme="majorHAnsi" w:hAnsiTheme="majorHAnsi" w:cstheme="majorHAnsi"/>
          <w:color w:val="000000" w:themeColor="text1"/>
          <w:lang w:val="ro-MD"/>
        </w:rPr>
        <w:t>estimată</w:t>
      </w:r>
      <w:r w:rsidR="005D7BEE" w:rsidRPr="00113DB1">
        <w:rPr>
          <w:rFonts w:asciiTheme="majorHAnsi" w:hAnsiTheme="majorHAnsi" w:cstheme="majorHAnsi"/>
          <w:color w:val="000000" w:themeColor="text1"/>
          <w:lang w:val="ro-MD"/>
        </w:rPr>
        <w:t xml:space="preserve"> </w:t>
      </w:r>
      <w:r w:rsidR="00113DB1">
        <w:rPr>
          <w:rFonts w:asciiTheme="majorHAnsi" w:hAnsiTheme="majorHAnsi" w:cstheme="majorHAnsi"/>
          <w:color w:val="000000" w:themeColor="text1"/>
          <w:lang w:val="ro-MD"/>
        </w:rPr>
        <w:t>ș</w:t>
      </w:r>
      <w:r w:rsidR="005D7BEE" w:rsidRPr="00113DB1">
        <w:rPr>
          <w:rFonts w:asciiTheme="majorHAnsi" w:hAnsiTheme="majorHAnsi" w:cstheme="majorHAnsi"/>
          <w:color w:val="000000" w:themeColor="text1"/>
          <w:lang w:val="ro-MD"/>
        </w:rPr>
        <w:t>i</w:t>
      </w:r>
      <w:r w:rsidRPr="00113DB1">
        <w:rPr>
          <w:rFonts w:asciiTheme="majorHAnsi" w:hAnsiTheme="majorHAnsi" w:cstheme="majorHAnsi"/>
          <w:color w:val="000000" w:themeColor="text1"/>
          <w:lang w:val="ro-MD"/>
        </w:rPr>
        <w:t xml:space="preserve"> pentru care nu sunt prezentate confirmări credibile privind impozitare</w:t>
      </w:r>
      <w:r w:rsidR="00A17186" w:rsidRPr="00113DB1">
        <w:rPr>
          <w:rFonts w:asciiTheme="majorHAnsi" w:hAnsiTheme="majorHAnsi" w:cstheme="majorHAnsi"/>
          <w:color w:val="000000" w:themeColor="text1"/>
          <w:lang w:val="ro-MD"/>
        </w:rPr>
        <w:t>a lor</w:t>
      </w:r>
      <w:r w:rsidRPr="00113DB1">
        <w:rPr>
          <w:rFonts w:asciiTheme="majorHAnsi" w:hAnsiTheme="majorHAnsi" w:cstheme="majorHAnsi"/>
          <w:color w:val="000000" w:themeColor="text1"/>
          <w:lang w:val="ro-MD"/>
        </w:rPr>
        <w:t>.</w:t>
      </w:r>
    </w:p>
    <w:p w14:paraId="0D146B42" w14:textId="275E1582" w:rsidR="0036365F" w:rsidRPr="00113DB1" w:rsidRDefault="00A855B4" w:rsidP="002E1C0C">
      <w:pPr>
        <w:pStyle w:val="ListParagraph"/>
        <w:tabs>
          <w:tab w:val="left" w:pos="131"/>
        </w:tabs>
        <w:spacing w:after="0" w:line="276" w:lineRule="auto"/>
        <w:ind w:left="0" w:right="-40"/>
        <w:contextualSpacing w:val="0"/>
        <w:jc w:val="both"/>
        <w:rPr>
          <w:rFonts w:asciiTheme="majorHAnsi" w:hAnsiTheme="majorHAnsi" w:cstheme="majorHAnsi"/>
          <w:bCs/>
          <w:color w:val="000000" w:themeColor="text1"/>
          <w:sz w:val="24"/>
          <w:szCs w:val="24"/>
          <w:lang w:val="ro-MD"/>
        </w:rPr>
      </w:pPr>
      <w:r w:rsidRPr="00113DB1">
        <w:rPr>
          <w:rFonts w:asciiTheme="majorHAnsi" w:hAnsiTheme="majorHAnsi" w:cstheme="majorHAnsi"/>
          <w:bCs/>
          <w:color w:val="000000" w:themeColor="text1"/>
          <w:sz w:val="24"/>
          <w:szCs w:val="24"/>
          <w:lang w:val="ro-MD"/>
        </w:rPr>
        <w:tab/>
      </w:r>
      <w:r w:rsidRPr="00113DB1">
        <w:rPr>
          <w:rFonts w:asciiTheme="majorHAnsi" w:hAnsiTheme="majorHAnsi" w:cstheme="majorHAnsi"/>
          <w:bCs/>
          <w:color w:val="000000" w:themeColor="text1"/>
          <w:sz w:val="24"/>
          <w:szCs w:val="24"/>
          <w:lang w:val="ro-MD"/>
        </w:rPr>
        <w:tab/>
      </w:r>
      <w:r w:rsidR="00D36E3A" w:rsidRPr="00113DB1">
        <w:rPr>
          <w:rFonts w:asciiTheme="majorHAnsi" w:hAnsiTheme="majorHAnsi" w:cstheme="majorHAnsi"/>
          <w:bCs/>
          <w:color w:val="000000" w:themeColor="text1"/>
          <w:sz w:val="24"/>
          <w:szCs w:val="24"/>
          <w:lang w:val="ro-MD"/>
        </w:rPr>
        <w:t xml:space="preserve">Primăria nu a </w:t>
      </w:r>
      <w:r w:rsidR="005D7BEE" w:rsidRPr="00113DB1">
        <w:rPr>
          <w:rFonts w:asciiTheme="majorHAnsi" w:hAnsiTheme="majorHAnsi" w:cstheme="majorHAnsi"/>
          <w:bCs/>
          <w:color w:val="000000" w:themeColor="text1"/>
          <w:sz w:val="24"/>
          <w:szCs w:val="24"/>
          <w:lang w:val="ro-MD"/>
        </w:rPr>
        <w:t>aplicat</w:t>
      </w:r>
      <w:r w:rsidR="00D36E3A" w:rsidRPr="00113DB1">
        <w:rPr>
          <w:rFonts w:asciiTheme="majorHAnsi" w:hAnsiTheme="majorHAnsi" w:cstheme="majorHAnsi"/>
          <w:bCs/>
          <w:color w:val="000000" w:themeColor="text1"/>
          <w:sz w:val="24"/>
          <w:szCs w:val="24"/>
          <w:lang w:val="ro-MD"/>
        </w:rPr>
        <w:t xml:space="preserve"> periodic proceduril</w:t>
      </w:r>
      <w:r w:rsidR="005D7BEE" w:rsidRPr="00113DB1">
        <w:rPr>
          <w:rFonts w:asciiTheme="majorHAnsi" w:hAnsiTheme="majorHAnsi" w:cstheme="majorHAnsi"/>
          <w:bCs/>
          <w:color w:val="000000" w:themeColor="text1"/>
          <w:sz w:val="24"/>
          <w:szCs w:val="24"/>
          <w:lang w:val="ro-MD"/>
        </w:rPr>
        <w:t>e</w:t>
      </w:r>
      <w:r w:rsidR="00D36E3A" w:rsidRPr="00113DB1">
        <w:rPr>
          <w:rFonts w:asciiTheme="majorHAnsi" w:hAnsiTheme="majorHAnsi" w:cstheme="majorHAnsi"/>
          <w:bCs/>
          <w:color w:val="000000" w:themeColor="text1"/>
          <w:sz w:val="24"/>
          <w:szCs w:val="24"/>
          <w:lang w:val="ro-MD"/>
        </w:rPr>
        <w:t xml:space="preserve"> de inventariere a bazei impozabile </w:t>
      </w:r>
      <w:r w:rsidR="00113DB1">
        <w:rPr>
          <w:rFonts w:asciiTheme="majorHAnsi" w:hAnsiTheme="majorHAnsi" w:cstheme="majorHAnsi"/>
          <w:bCs/>
          <w:color w:val="000000" w:themeColor="text1"/>
          <w:sz w:val="24"/>
          <w:szCs w:val="24"/>
          <w:lang w:val="ro-MD"/>
        </w:rPr>
        <w:t>ș</w:t>
      </w:r>
      <w:r w:rsidR="00D36E3A" w:rsidRPr="00113DB1">
        <w:rPr>
          <w:rFonts w:asciiTheme="majorHAnsi" w:hAnsiTheme="majorHAnsi" w:cstheme="majorHAnsi"/>
          <w:bCs/>
          <w:color w:val="000000" w:themeColor="text1"/>
          <w:sz w:val="24"/>
          <w:szCs w:val="24"/>
          <w:lang w:val="ro-MD"/>
        </w:rPr>
        <w:t>i de efectuare a corectărilor de rigoare. Astfel, calculele în SIA „Cadastrul fiscal” privind scutirile la plata anticipată (15%) sunt efectuate cu erori</w:t>
      </w:r>
      <w:r w:rsidR="005D7BEE" w:rsidRPr="00113DB1">
        <w:rPr>
          <w:rFonts w:asciiTheme="majorHAnsi" w:hAnsiTheme="majorHAnsi" w:cstheme="majorHAnsi"/>
          <w:bCs/>
          <w:color w:val="000000" w:themeColor="text1"/>
          <w:sz w:val="24"/>
          <w:szCs w:val="24"/>
          <w:lang w:val="ro-MD"/>
        </w:rPr>
        <w:t>,</w:t>
      </w:r>
      <w:r w:rsidR="00D36E3A" w:rsidRPr="00113DB1">
        <w:rPr>
          <w:rFonts w:asciiTheme="majorHAnsi" w:hAnsiTheme="majorHAnsi" w:cstheme="majorHAnsi"/>
          <w:bCs/>
          <w:color w:val="000000" w:themeColor="text1"/>
          <w:sz w:val="24"/>
          <w:szCs w:val="24"/>
          <w:lang w:val="ro-MD"/>
        </w:rPr>
        <w:t xml:space="preserve"> depă</w:t>
      </w:r>
      <w:r w:rsidR="00113DB1">
        <w:rPr>
          <w:rFonts w:asciiTheme="majorHAnsi" w:hAnsiTheme="majorHAnsi" w:cstheme="majorHAnsi"/>
          <w:bCs/>
          <w:color w:val="000000" w:themeColor="text1"/>
          <w:sz w:val="24"/>
          <w:szCs w:val="24"/>
          <w:lang w:val="ro-MD"/>
        </w:rPr>
        <w:t>ș</w:t>
      </w:r>
      <w:r w:rsidR="00D36E3A" w:rsidRPr="00113DB1">
        <w:rPr>
          <w:rFonts w:asciiTheme="majorHAnsi" w:hAnsiTheme="majorHAnsi" w:cstheme="majorHAnsi"/>
          <w:bCs/>
          <w:color w:val="000000" w:themeColor="text1"/>
          <w:sz w:val="24"/>
          <w:szCs w:val="24"/>
          <w:lang w:val="ro-MD"/>
        </w:rPr>
        <w:t>ind limita posibilă de acordare (5 cazuri). De asemenea, în</w:t>
      </w:r>
      <w:r w:rsidR="00A17186" w:rsidRPr="00113DB1">
        <w:rPr>
          <w:rFonts w:asciiTheme="majorHAnsi" w:hAnsiTheme="majorHAnsi" w:cstheme="majorHAnsi"/>
          <w:bCs/>
          <w:color w:val="000000" w:themeColor="text1"/>
          <w:sz w:val="24"/>
          <w:szCs w:val="24"/>
          <w:lang w:val="ro-MD"/>
        </w:rPr>
        <w:t xml:space="preserve"> SIA</w:t>
      </w:r>
      <w:r w:rsidR="00D36E3A" w:rsidRPr="00113DB1">
        <w:rPr>
          <w:rFonts w:asciiTheme="majorHAnsi" w:hAnsiTheme="majorHAnsi" w:cstheme="majorHAnsi"/>
          <w:bCs/>
          <w:color w:val="000000" w:themeColor="text1"/>
          <w:sz w:val="24"/>
          <w:szCs w:val="24"/>
          <w:lang w:val="ro-MD"/>
        </w:rPr>
        <w:t xml:space="preserve"> „Cadastrul fiscal” sunt incluse obiectele impozabile aferente celor comerciale (plă</w:t>
      </w:r>
      <w:r w:rsidR="00113DB1">
        <w:rPr>
          <w:rFonts w:asciiTheme="majorHAnsi" w:hAnsiTheme="majorHAnsi" w:cstheme="majorHAnsi"/>
          <w:bCs/>
          <w:color w:val="000000" w:themeColor="text1"/>
          <w:sz w:val="24"/>
          <w:szCs w:val="24"/>
          <w:lang w:val="ro-MD"/>
        </w:rPr>
        <w:t>ț</w:t>
      </w:r>
      <w:r w:rsidR="00D36E3A" w:rsidRPr="00113DB1">
        <w:rPr>
          <w:rFonts w:asciiTheme="majorHAnsi" w:hAnsiTheme="majorHAnsi" w:cstheme="majorHAnsi"/>
          <w:bCs/>
          <w:color w:val="000000" w:themeColor="text1"/>
          <w:sz w:val="24"/>
          <w:szCs w:val="24"/>
          <w:lang w:val="ro-MD"/>
        </w:rPr>
        <w:t>i</w:t>
      </w:r>
      <w:r w:rsidR="00A122FD" w:rsidRPr="00113DB1">
        <w:rPr>
          <w:rFonts w:asciiTheme="majorHAnsi" w:hAnsiTheme="majorHAnsi" w:cstheme="majorHAnsi"/>
          <w:bCs/>
          <w:color w:val="000000" w:themeColor="text1"/>
          <w:sz w:val="24"/>
          <w:szCs w:val="24"/>
          <w:lang w:val="ro-MD"/>
        </w:rPr>
        <w:t xml:space="preserve"> calculate la</w:t>
      </w:r>
      <w:r w:rsidR="00D36E3A" w:rsidRPr="00113DB1">
        <w:rPr>
          <w:rFonts w:asciiTheme="majorHAnsi" w:hAnsiTheme="majorHAnsi" w:cstheme="majorHAnsi"/>
          <w:bCs/>
          <w:color w:val="000000" w:themeColor="text1"/>
          <w:sz w:val="24"/>
          <w:szCs w:val="24"/>
          <w:lang w:val="ro-MD"/>
        </w:rPr>
        <w:t xml:space="preserve"> 19 contribuabili </w:t>
      </w:r>
      <w:r w:rsidR="00A122FD" w:rsidRPr="00113DB1">
        <w:rPr>
          <w:rFonts w:asciiTheme="majorHAnsi" w:hAnsiTheme="majorHAnsi" w:cstheme="majorHAnsi"/>
          <w:bCs/>
          <w:color w:val="000000" w:themeColor="text1"/>
          <w:sz w:val="24"/>
          <w:szCs w:val="24"/>
          <w:lang w:val="ro-MD"/>
        </w:rPr>
        <w:t>în sumă de</w:t>
      </w:r>
      <w:r w:rsidR="00D36E3A" w:rsidRPr="00113DB1">
        <w:rPr>
          <w:rFonts w:asciiTheme="majorHAnsi" w:hAnsiTheme="majorHAnsi" w:cstheme="majorHAnsi"/>
          <w:bCs/>
          <w:color w:val="000000" w:themeColor="text1"/>
          <w:sz w:val="24"/>
          <w:szCs w:val="24"/>
          <w:lang w:val="ro-MD"/>
        </w:rPr>
        <w:t xml:space="preserve"> 68,4 mii lei). Alte </w:t>
      </w:r>
      <w:r w:rsidR="00DE4463" w:rsidRPr="00113DB1">
        <w:rPr>
          <w:rFonts w:asciiTheme="majorHAnsi" w:hAnsiTheme="majorHAnsi" w:cstheme="majorHAnsi"/>
          <w:bCs/>
          <w:color w:val="000000" w:themeColor="text1"/>
          <w:sz w:val="24"/>
          <w:szCs w:val="24"/>
          <w:lang w:val="ro-MD"/>
        </w:rPr>
        <w:t>situa</w:t>
      </w:r>
      <w:r w:rsidR="00113DB1">
        <w:rPr>
          <w:rFonts w:asciiTheme="majorHAnsi" w:hAnsiTheme="majorHAnsi" w:cstheme="majorHAnsi"/>
          <w:bCs/>
          <w:color w:val="000000" w:themeColor="text1"/>
          <w:sz w:val="24"/>
          <w:szCs w:val="24"/>
          <w:lang w:val="ro-MD"/>
        </w:rPr>
        <w:t>ț</w:t>
      </w:r>
      <w:r w:rsidR="00DE4463" w:rsidRPr="00113DB1">
        <w:rPr>
          <w:rFonts w:asciiTheme="majorHAnsi" w:hAnsiTheme="majorHAnsi" w:cstheme="majorHAnsi"/>
          <w:bCs/>
          <w:color w:val="000000" w:themeColor="text1"/>
          <w:sz w:val="24"/>
          <w:szCs w:val="24"/>
          <w:lang w:val="ro-MD"/>
        </w:rPr>
        <w:t xml:space="preserve">ii </w:t>
      </w:r>
      <w:r w:rsidR="00D36E3A" w:rsidRPr="00113DB1">
        <w:rPr>
          <w:rFonts w:asciiTheme="majorHAnsi" w:hAnsiTheme="majorHAnsi" w:cstheme="majorHAnsi"/>
          <w:bCs/>
          <w:color w:val="000000" w:themeColor="text1"/>
          <w:sz w:val="24"/>
          <w:szCs w:val="24"/>
          <w:lang w:val="ro-MD"/>
        </w:rPr>
        <w:t>ce per</w:t>
      </w:r>
      <w:r w:rsidR="00DE4463" w:rsidRPr="00113DB1">
        <w:rPr>
          <w:rFonts w:asciiTheme="majorHAnsi" w:hAnsiTheme="majorHAnsi" w:cstheme="majorHAnsi"/>
          <w:bCs/>
          <w:color w:val="000000" w:themeColor="text1"/>
          <w:sz w:val="24"/>
          <w:szCs w:val="24"/>
          <w:lang w:val="ro-MD"/>
        </w:rPr>
        <w:t xml:space="preserve">sistă </w:t>
      </w:r>
      <w:r w:rsidR="00113DB1">
        <w:rPr>
          <w:rFonts w:asciiTheme="majorHAnsi" w:hAnsiTheme="majorHAnsi" w:cstheme="majorHAnsi"/>
          <w:bCs/>
          <w:color w:val="000000" w:themeColor="text1"/>
          <w:sz w:val="24"/>
          <w:szCs w:val="24"/>
          <w:lang w:val="ro-MD"/>
        </w:rPr>
        <w:t>ș</w:t>
      </w:r>
      <w:r w:rsidR="00DE4463" w:rsidRPr="00113DB1">
        <w:rPr>
          <w:rFonts w:asciiTheme="majorHAnsi" w:hAnsiTheme="majorHAnsi" w:cstheme="majorHAnsi"/>
          <w:bCs/>
          <w:color w:val="000000" w:themeColor="text1"/>
          <w:sz w:val="24"/>
          <w:szCs w:val="24"/>
          <w:lang w:val="ro-MD"/>
        </w:rPr>
        <w:t xml:space="preserve">i denaturează </w:t>
      </w:r>
      <w:r w:rsidR="00DE4463" w:rsidRPr="00113DB1">
        <w:rPr>
          <w:rFonts w:asciiTheme="majorHAnsi" w:hAnsiTheme="majorHAnsi" w:cstheme="majorHAnsi"/>
          <w:bCs/>
          <w:color w:val="000000" w:themeColor="text1"/>
          <w:sz w:val="24"/>
          <w:szCs w:val="24"/>
          <w:lang w:val="ro-MD"/>
        </w:rPr>
        <w:lastRenderedPageBreak/>
        <w:t xml:space="preserve">datele </w:t>
      </w:r>
      <w:r w:rsidR="00A17186" w:rsidRPr="00113DB1">
        <w:rPr>
          <w:rFonts w:asciiTheme="majorHAnsi" w:hAnsiTheme="majorHAnsi" w:cstheme="majorHAnsi"/>
          <w:bCs/>
          <w:color w:val="000000" w:themeColor="text1"/>
          <w:sz w:val="24"/>
          <w:szCs w:val="24"/>
          <w:lang w:val="ro-MD"/>
        </w:rPr>
        <w:t xml:space="preserve">din </w:t>
      </w:r>
      <w:r w:rsidR="00DE4463" w:rsidRPr="00113DB1">
        <w:rPr>
          <w:rFonts w:asciiTheme="majorHAnsi" w:hAnsiTheme="majorHAnsi" w:cstheme="majorHAnsi"/>
          <w:bCs/>
          <w:color w:val="000000" w:themeColor="text1"/>
          <w:sz w:val="24"/>
          <w:szCs w:val="24"/>
          <w:lang w:val="ro-MD"/>
        </w:rPr>
        <w:t>SIA</w:t>
      </w:r>
      <w:r w:rsidR="00A122FD" w:rsidRPr="00113DB1">
        <w:rPr>
          <w:rFonts w:asciiTheme="majorHAnsi" w:hAnsiTheme="majorHAnsi" w:cstheme="majorHAnsi"/>
          <w:bCs/>
          <w:color w:val="000000" w:themeColor="text1"/>
          <w:sz w:val="24"/>
          <w:szCs w:val="24"/>
          <w:lang w:val="ro-MD"/>
        </w:rPr>
        <w:t xml:space="preserve"> sunt</w:t>
      </w:r>
      <w:r w:rsidR="00DE4463" w:rsidRPr="00113DB1">
        <w:rPr>
          <w:rFonts w:asciiTheme="majorHAnsi" w:hAnsiTheme="majorHAnsi" w:cstheme="majorHAnsi"/>
          <w:bCs/>
          <w:color w:val="000000" w:themeColor="text1"/>
          <w:sz w:val="24"/>
          <w:szCs w:val="24"/>
          <w:lang w:val="ro-MD"/>
        </w:rPr>
        <w:t>:</w:t>
      </w:r>
      <w:r w:rsidR="00D36E3A" w:rsidRPr="00113DB1">
        <w:rPr>
          <w:rFonts w:asciiTheme="majorHAnsi" w:hAnsiTheme="majorHAnsi" w:cstheme="majorHAnsi"/>
          <w:bCs/>
          <w:color w:val="000000" w:themeColor="text1"/>
          <w:sz w:val="24"/>
          <w:szCs w:val="24"/>
          <w:lang w:val="ro-MD"/>
        </w:rPr>
        <w:t xml:space="preserve"> </w:t>
      </w:r>
      <w:r w:rsidR="00DE4463" w:rsidRPr="00113DB1">
        <w:rPr>
          <w:rFonts w:asciiTheme="majorHAnsi" w:hAnsiTheme="majorHAnsi" w:cstheme="majorHAnsi"/>
          <w:bCs/>
          <w:color w:val="000000" w:themeColor="text1"/>
          <w:sz w:val="24"/>
          <w:szCs w:val="24"/>
          <w:lang w:val="ro-MD"/>
        </w:rPr>
        <w:t xml:space="preserve">dublarea unor </w:t>
      </w:r>
      <w:r w:rsidR="00D36E3A" w:rsidRPr="00113DB1">
        <w:rPr>
          <w:rFonts w:asciiTheme="majorHAnsi" w:hAnsiTheme="majorHAnsi" w:cstheme="majorHAnsi"/>
          <w:bCs/>
          <w:color w:val="000000" w:themeColor="text1"/>
          <w:sz w:val="24"/>
          <w:szCs w:val="24"/>
          <w:lang w:val="ro-MD"/>
        </w:rPr>
        <w:t>calcule pe</w:t>
      </w:r>
      <w:r w:rsidR="00A122FD" w:rsidRPr="00113DB1">
        <w:rPr>
          <w:rFonts w:asciiTheme="majorHAnsi" w:hAnsiTheme="majorHAnsi" w:cstheme="majorHAnsi"/>
          <w:bCs/>
          <w:color w:val="000000" w:themeColor="text1"/>
          <w:sz w:val="24"/>
          <w:szCs w:val="24"/>
          <w:lang w:val="ro-MD"/>
        </w:rPr>
        <w:t>ntru</w:t>
      </w:r>
      <w:r w:rsidR="00D36E3A" w:rsidRPr="00113DB1">
        <w:rPr>
          <w:rFonts w:asciiTheme="majorHAnsi" w:hAnsiTheme="majorHAnsi" w:cstheme="majorHAnsi"/>
          <w:bCs/>
          <w:color w:val="000000" w:themeColor="text1"/>
          <w:sz w:val="24"/>
          <w:szCs w:val="24"/>
          <w:lang w:val="ro-MD"/>
        </w:rPr>
        <w:t xml:space="preserve"> acela</w:t>
      </w:r>
      <w:r w:rsidR="00113DB1">
        <w:rPr>
          <w:rFonts w:asciiTheme="majorHAnsi" w:hAnsiTheme="majorHAnsi" w:cstheme="majorHAnsi"/>
          <w:bCs/>
          <w:color w:val="000000" w:themeColor="text1"/>
          <w:sz w:val="24"/>
          <w:szCs w:val="24"/>
          <w:lang w:val="ro-MD"/>
        </w:rPr>
        <w:t>ș</w:t>
      </w:r>
      <w:r w:rsidR="00D36E3A" w:rsidRPr="00113DB1">
        <w:rPr>
          <w:rFonts w:asciiTheme="majorHAnsi" w:hAnsiTheme="majorHAnsi" w:cstheme="majorHAnsi"/>
          <w:bCs/>
          <w:color w:val="000000" w:themeColor="text1"/>
          <w:sz w:val="24"/>
          <w:szCs w:val="24"/>
          <w:lang w:val="ro-MD"/>
        </w:rPr>
        <w:t xml:space="preserve">i obiect, </w:t>
      </w:r>
      <w:r w:rsidR="00120AC1" w:rsidRPr="00113DB1">
        <w:rPr>
          <w:rFonts w:asciiTheme="majorHAnsi" w:hAnsiTheme="majorHAnsi" w:cstheme="majorHAnsi"/>
          <w:bCs/>
          <w:color w:val="000000" w:themeColor="text1"/>
          <w:sz w:val="24"/>
          <w:szCs w:val="24"/>
          <w:lang w:val="ro-MD"/>
        </w:rPr>
        <w:t xml:space="preserve">inclusiv prin </w:t>
      </w:r>
      <w:r w:rsidR="00D36E3A" w:rsidRPr="00113DB1">
        <w:rPr>
          <w:rFonts w:asciiTheme="majorHAnsi" w:hAnsiTheme="majorHAnsi" w:cstheme="majorHAnsi"/>
          <w:bCs/>
          <w:color w:val="000000" w:themeColor="text1"/>
          <w:sz w:val="24"/>
          <w:szCs w:val="24"/>
          <w:lang w:val="ro-MD"/>
        </w:rPr>
        <w:t>trecerea obiectelor după succesori</w:t>
      </w:r>
      <w:r w:rsidR="00DE4463" w:rsidRPr="00113DB1">
        <w:rPr>
          <w:rFonts w:asciiTheme="majorHAnsi" w:hAnsiTheme="majorHAnsi" w:cstheme="majorHAnsi"/>
          <w:bCs/>
          <w:color w:val="000000" w:themeColor="text1"/>
          <w:sz w:val="24"/>
          <w:szCs w:val="24"/>
          <w:lang w:val="ro-MD"/>
        </w:rPr>
        <w:t xml:space="preserve"> </w:t>
      </w:r>
      <w:r w:rsidR="00D36E3A" w:rsidRPr="00113DB1">
        <w:rPr>
          <w:rFonts w:asciiTheme="majorHAnsi" w:hAnsiTheme="majorHAnsi" w:cstheme="majorHAnsi"/>
          <w:bCs/>
          <w:color w:val="000000" w:themeColor="text1"/>
          <w:sz w:val="24"/>
          <w:szCs w:val="24"/>
          <w:lang w:val="ro-MD"/>
        </w:rPr>
        <w:t>etc.</w:t>
      </w:r>
    </w:p>
    <w:p w14:paraId="6363721B" w14:textId="4A49FA6B" w:rsidR="00D660AA" w:rsidRPr="00113DB1" w:rsidRDefault="00D660AA" w:rsidP="002E1C0C">
      <w:pPr>
        <w:pStyle w:val="ListParagraph"/>
        <w:numPr>
          <w:ilvl w:val="0"/>
          <w:numId w:val="44"/>
        </w:numPr>
        <w:shd w:val="clear" w:color="auto" w:fill="FFFFFF" w:themeFill="background1"/>
        <w:spacing w:after="0" w:line="276" w:lineRule="auto"/>
        <w:ind w:left="0" w:firstLine="0"/>
        <w:jc w:val="both"/>
        <w:rPr>
          <w:rFonts w:asciiTheme="majorHAnsi" w:hAnsiTheme="majorHAnsi" w:cstheme="majorHAnsi"/>
          <w:b/>
          <w:color w:val="000000" w:themeColor="text1"/>
          <w:sz w:val="24"/>
          <w:szCs w:val="24"/>
          <w:lang w:val="ro-MD"/>
        </w:rPr>
      </w:pPr>
      <w:r w:rsidRPr="00113DB1">
        <w:rPr>
          <w:rFonts w:asciiTheme="majorHAnsi" w:hAnsiTheme="majorHAnsi" w:cstheme="majorHAnsi"/>
          <w:b/>
          <w:color w:val="000000" w:themeColor="text1"/>
          <w:sz w:val="24"/>
          <w:szCs w:val="24"/>
          <w:lang w:val="ro-MD"/>
        </w:rPr>
        <w:t xml:space="preserve">Planificarea neconformă </w:t>
      </w:r>
      <w:r w:rsidR="00113DB1">
        <w:rPr>
          <w:rFonts w:asciiTheme="majorHAnsi" w:hAnsiTheme="majorHAnsi" w:cstheme="majorHAnsi"/>
          <w:b/>
          <w:color w:val="000000" w:themeColor="text1"/>
          <w:sz w:val="24"/>
          <w:szCs w:val="24"/>
          <w:lang w:val="ro-MD"/>
        </w:rPr>
        <w:t>ș</w:t>
      </w:r>
      <w:r w:rsidRPr="00113DB1">
        <w:rPr>
          <w:rFonts w:asciiTheme="majorHAnsi" w:hAnsiTheme="majorHAnsi" w:cstheme="majorHAnsi"/>
          <w:b/>
          <w:color w:val="000000" w:themeColor="text1"/>
          <w:sz w:val="24"/>
          <w:szCs w:val="24"/>
          <w:lang w:val="ro-MD"/>
        </w:rPr>
        <w:t>i administrarea ineficientă a veniturilor provenite din taxele locale a lipsit bugetul UAT de ve</w:t>
      </w:r>
      <w:r w:rsidR="00CE40B4" w:rsidRPr="00113DB1">
        <w:rPr>
          <w:rFonts w:asciiTheme="majorHAnsi" w:hAnsiTheme="majorHAnsi" w:cstheme="majorHAnsi"/>
          <w:b/>
          <w:color w:val="000000" w:themeColor="text1"/>
          <w:sz w:val="24"/>
          <w:szCs w:val="24"/>
          <w:lang w:val="ro-MD"/>
        </w:rPr>
        <w:t>nituri în mărimi semnificative.</w:t>
      </w:r>
    </w:p>
    <w:p w14:paraId="75F8344A" w14:textId="298C2F2D" w:rsidR="00C60484" w:rsidRPr="00113DB1" w:rsidRDefault="00C60484" w:rsidP="002E1C0C">
      <w:pPr>
        <w:shd w:val="clear" w:color="auto" w:fill="FFFFFF"/>
        <w:spacing w:after="0" w:line="276" w:lineRule="auto"/>
        <w:ind w:firstLine="720"/>
        <w:jc w:val="both"/>
        <w:rPr>
          <w:rFonts w:asciiTheme="majorHAnsi" w:hAnsiTheme="majorHAnsi" w:cstheme="majorHAnsi"/>
          <w:color w:val="000000" w:themeColor="text1"/>
          <w:sz w:val="24"/>
          <w:lang w:val="ro-MD"/>
        </w:rPr>
      </w:pPr>
      <w:r w:rsidRPr="00113DB1">
        <w:rPr>
          <w:rFonts w:asciiTheme="majorHAnsi" w:hAnsiTheme="majorHAnsi" w:cstheme="majorHAnsi"/>
          <w:bCs/>
          <w:color w:val="000000" w:themeColor="text1"/>
          <w:sz w:val="24"/>
          <w:lang w:val="ro-MD"/>
        </w:rPr>
        <w:t>Conform prevederilor art.293 alin.(5) din Codul fiscal, taxele pentru: unită</w:t>
      </w:r>
      <w:r w:rsidR="00113DB1">
        <w:rPr>
          <w:rFonts w:asciiTheme="majorHAnsi" w:hAnsiTheme="majorHAnsi" w:cstheme="majorHAnsi"/>
          <w:bCs/>
          <w:color w:val="000000" w:themeColor="text1"/>
          <w:sz w:val="24"/>
          <w:lang w:val="ro-MD"/>
        </w:rPr>
        <w:t>ț</w:t>
      </w:r>
      <w:r w:rsidRPr="00113DB1">
        <w:rPr>
          <w:rFonts w:asciiTheme="majorHAnsi" w:hAnsiTheme="majorHAnsi" w:cstheme="majorHAnsi"/>
          <w:bCs/>
          <w:color w:val="000000" w:themeColor="text1"/>
          <w:sz w:val="24"/>
          <w:lang w:val="ro-MD"/>
        </w:rPr>
        <w:t xml:space="preserve">ile comerciale </w:t>
      </w:r>
      <w:r w:rsidR="00113DB1">
        <w:rPr>
          <w:rFonts w:asciiTheme="majorHAnsi" w:hAnsiTheme="majorHAnsi" w:cstheme="majorHAnsi"/>
          <w:bCs/>
          <w:color w:val="000000" w:themeColor="text1"/>
          <w:sz w:val="24"/>
          <w:lang w:val="ro-MD"/>
        </w:rPr>
        <w:t>ș</w:t>
      </w:r>
      <w:r w:rsidRPr="00113DB1">
        <w:rPr>
          <w:rFonts w:asciiTheme="majorHAnsi" w:hAnsiTheme="majorHAnsi" w:cstheme="majorHAnsi"/>
          <w:bCs/>
          <w:color w:val="000000" w:themeColor="text1"/>
          <w:sz w:val="24"/>
          <w:lang w:val="ro-MD"/>
        </w:rPr>
        <w:t xml:space="preserve">i/sau de prestări servicii; dispozitive publicitare; prestarea serviciilor de transport auto de </w:t>
      </w:r>
      <w:r w:rsidR="0096789E" w:rsidRPr="00113DB1">
        <w:rPr>
          <w:rFonts w:asciiTheme="majorHAnsi" w:hAnsiTheme="majorHAnsi" w:cstheme="majorHAnsi"/>
          <w:bCs/>
          <w:color w:val="000000" w:themeColor="text1"/>
          <w:sz w:val="24"/>
          <w:lang w:val="ro-MD"/>
        </w:rPr>
        <w:t xml:space="preserve">călători </w:t>
      </w:r>
      <w:r w:rsidRPr="00113DB1">
        <w:rPr>
          <w:rFonts w:asciiTheme="majorHAnsi" w:hAnsiTheme="majorHAnsi" w:cstheme="majorHAnsi"/>
          <w:bCs/>
          <w:color w:val="000000" w:themeColor="text1"/>
          <w:sz w:val="24"/>
          <w:lang w:val="ro-MD"/>
        </w:rPr>
        <w:t>pe teritoriul municipiilor, ora</w:t>
      </w:r>
      <w:r w:rsidR="00113DB1">
        <w:rPr>
          <w:rFonts w:asciiTheme="majorHAnsi" w:hAnsiTheme="majorHAnsi" w:cstheme="majorHAnsi"/>
          <w:bCs/>
          <w:color w:val="000000" w:themeColor="text1"/>
          <w:sz w:val="24"/>
          <w:lang w:val="ro-MD"/>
        </w:rPr>
        <w:t>ș</w:t>
      </w:r>
      <w:r w:rsidRPr="00113DB1">
        <w:rPr>
          <w:rFonts w:asciiTheme="majorHAnsi" w:hAnsiTheme="majorHAnsi" w:cstheme="majorHAnsi"/>
          <w:bCs/>
          <w:color w:val="000000" w:themeColor="text1"/>
          <w:sz w:val="24"/>
          <w:lang w:val="ro-MD"/>
        </w:rPr>
        <w:t xml:space="preserve">elor </w:t>
      </w:r>
      <w:r w:rsidR="00113DB1">
        <w:rPr>
          <w:rFonts w:asciiTheme="majorHAnsi" w:hAnsiTheme="majorHAnsi" w:cstheme="majorHAnsi"/>
          <w:bCs/>
          <w:color w:val="000000" w:themeColor="text1"/>
          <w:sz w:val="24"/>
          <w:lang w:val="ro-MD"/>
        </w:rPr>
        <w:t>ș</w:t>
      </w:r>
      <w:r w:rsidRPr="00113DB1">
        <w:rPr>
          <w:rFonts w:asciiTheme="majorHAnsi" w:hAnsiTheme="majorHAnsi" w:cstheme="majorHAnsi"/>
          <w:bCs/>
          <w:color w:val="000000" w:themeColor="text1"/>
          <w:sz w:val="24"/>
          <w:lang w:val="ro-MD"/>
        </w:rPr>
        <w:t>i satelor (comunelor) se calculează din ziua indicată de către autoritatea administra</w:t>
      </w:r>
      <w:r w:rsidR="00113DB1">
        <w:rPr>
          <w:rFonts w:asciiTheme="majorHAnsi" w:hAnsiTheme="majorHAnsi" w:cstheme="majorHAnsi"/>
          <w:bCs/>
          <w:color w:val="000000" w:themeColor="text1"/>
          <w:sz w:val="24"/>
          <w:lang w:val="ro-MD"/>
        </w:rPr>
        <w:t>ț</w:t>
      </w:r>
      <w:r w:rsidRPr="00113DB1">
        <w:rPr>
          <w:rFonts w:asciiTheme="majorHAnsi" w:hAnsiTheme="majorHAnsi" w:cstheme="majorHAnsi"/>
          <w:bCs/>
          <w:color w:val="000000" w:themeColor="text1"/>
          <w:sz w:val="24"/>
          <w:lang w:val="ro-MD"/>
        </w:rPr>
        <w:t>iei publice locale în autoriza</w:t>
      </w:r>
      <w:r w:rsidR="00113DB1">
        <w:rPr>
          <w:rFonts w:asciiTheme="majorHAnsi" w:hAnsiTheme="majorHAnsi" w:cstheme="majorHAnsi"/>
          <w:bCs/>
          <w:color w:val="000000" w:themeColor="text1"/>
          <w:sz w:val="24"/>
          <w:lang w:val="ro-MD"/>
        </w:rPr>
        <w:t>ț</w:t>
      </w:r>
      <w:r w:rsidRPr="00113DB1">
        <w:rPr>
          <w:rFonts w:asciiTheme="majorHAnsi" w:hAnsiTheme="majorHAnsi" w:cstheme="majorHAnsi"/>
          <w:bCs/>
          <w:color w:val="000000" w:themeColor="text1"/>
          <w:sz w:val="24"/>
          <w:lang w:val="ro-MD"/>
        </w:rPr>
        <w:t xml:space="preserve">iile/notificările/coordonările corespunzătoare, eliberate de către aceasta, </w:t>
      </w:r>
      <w:r w:rsidR="00113DB1">
        <w:rPr>
          <w:rFonts w:asciiTheme="majorHAnsi" w:hAnsiTheme="majorHAnsi" w:cstheme="majorHAnsi"/>
          <w:bCs/>
          <w:color w:val="000000" w:themeColor="text1"/>
          <w:sz w:val="24"/>
          <w:lang w:val="ro-MD"/>
        </w:rPr>
        <w:t>ș</w:t>
      </w:r>
      <w:r w:rsidRPr="00113DB1">
        <w:rPr>
          <w:rFonts w:asciiTheme="majorHAnsi" w:hAnsiTheme="majorHAnsi" w:cstheme="majorHAnsi"/>
          <w:bCs/>
          <w:color w:val="000000" w:themeColor="text1"/>
          <w:sz w:val="24"/>
          <w:lang w:val="ro-MD"/>
        </w:rPr>
        <w:t>i până în ziua în care termenul de valabilitate a autoriza</w:t>
      </w:r>
      <w:r w:rsidR="00113DB1">
        <w:rPr>
          <w:rFonts w:asciiTheme="majorHAnsi" w:hAnsiTheme="majorHAnsi" w:cstheme="majorHAnsi"/>
          <w:bCs/>
          <w:color w:val="000000" w:themeColor="text1"/>
          <w:sz w:val="24"/>
          <w:lang w:val="ro-MD"/>
        </w:rPr>
        <w:t>ț</w:t>
      </w:r>
      <w:r w:rsidRPr="00113DB1">
        <w:rPr>
          <w:rFonts w:asciiTheme="majorHAnsi" w:hAnsiTheme="majorHAnsi" w:cstheme="majorHAnsi"/>
          <w:bCs/>
          <w:color w:val="000000" w:themeColor="text1"/>
          <w:sz w:val="24"/>
          <w:lang w:val="ro-MD"/>
        </w:rPr>
        <w:t>iilor/notificărilor/coordonărilor a expirat sau acestea au fost suspendate, anulate, retrase în modul stabilit de legisla</w:t>
      </w:r>
      <w:r w:rsidR="00113DB1">
        <w:rPr>
          <w:rFonts w:asciiTheme="majorHAnsi" w:hAnsiTheme="majorHAnsi" w:cstheme="majorHAnsi"/>
          <w:bCs/>
          <w:color w:val="000000" w:themeColor="text1"/>
          <w:sz w:val="24"/>
          <w:lang w:val="ro-MD"/>
        </w:rPr>
        <w:t>ț</w:t>
      </w:r>
      <w:r w:rsidRPr="00113DB1">
        <w:rPr>
          <w:rFonts w:asciiTheme="majorHAnsi" w:hAnsiTheme="majorHAnsi" w:cstheme="majorHAnsi"/>
          <w:bCs/>
          <w:color w:val="000000" w:themeColor="text1"/>
          <w:sz w:val="24"/>
          <w:lang w:val="ro-MD"/>
        </w:rPr>
        <w:t>ia în vigoare.</w:t>
      </w:r>
    </w:p>
    <w:p w14:paraId="6963EF95" w14:textId="11AF6C5F" w:rsidR="007D3574" w:rsidRPr="00113DB1" w:rsidRDefault="00A236EB" w:rsidP="002E1C0C">
      <w:pPr>
        <w:shd w:val="clear" w:color="auto" w:fill="FFFFFF"/>
        <w:spacing w:after="0" w:line="276" w:lineRule="auto"/>
        <w:ind w:firstLine="720"/>
        <w:jc w:val="both"/>
        <w:rPr>
          <w:rFonts w:asciiTheme="majorHAnsi" w:hAnsiTheme="majorHAnsi" w:cstheme="majorHAnsi"/>
          <w:color w:val="000000" w:themeColor="text1"/>
          <w:sz w:val="28"/>
          <w:lang w:val="ro-MD"/>
        </w:rPr>
      </w:pPr>
      <w:r w:rsidRPr="00113DB1">
        <w:rPr>
          <w:rFonts w:asciiTheme="majorHAnsi" w:hAnsiTheme="majorHAnsi" w:cstheme="majorHAnsi"/>
          <w:color w:val="000000" w:themeColor="text1"/>
          <w:sz w:val="24"/>
          <w:lang w:val="ro-MD"/>
        </w:rPr>
        <w:t xml:space="preserve">Autoritatea executivă a or. Nisporeni nu a </w:t>
      </w:r>
      <w:r w:rsidR="00A122FD" w:rsidRPr="00113DB1">
        <w:rPr>
          <w:rFonts w:asciiTheme="majorHAnsi" w:hAnsiTheme="majorHAnsi" w:cstheme="majorHAnsi"/>
          <w:color w:val="000000" w:themeColor="text1"/>
          <w:sz w:val="24"/>
          <w:lang w:val="ro-MD"/>
        </w:rPr>
        <w:t>stabilit,</w:t>
      </w:r>
      <w:r w:rsidRPr="00113DB1">
        <w:rPr>
          <w:rFonts w:asciiTheme="majorHAnsi" w:hAnsiTheme="majorHAnsi" w:cstheme="majorHAnsi"/>
          <w:color w:val="000000" w:themeColor="text1"/>
          <w:sz w:val="24"/>
          <w:lang w:val="ro-MD"/>
        </w:rPr>
        <w:t xml:space="preserve"> conform cerin</w:t>
      </w:r>
      <w:r w:rsidR="00113DB1">
        <w:rPr>
          <w:rFonts w:asciiTheme="majorHAnsi" w:hAnsiTheme="majorHAnsi" w:cstheme="majorHAnsi"/>
          <w:color w:val="000000" w:themeColor="text1"/>
          <w:sz w:val="24"/>
          <w:lang w:val="ro-MD"/>
        </w:rPr>
        <w:t>ț</w:t>
      </w:r>
      <w:r w:rsidRPr="00113DB1">
        <w:rPr>
          <w:rFonts w:asciiTheme="majorHAnsi" w:hAnsiTheme="majorHAnsi" w:cstheme="majorHAnsi"/>
          <w:color w:val="000000" w:themeColor="text1"/>
          <w:sz w:val="24"/>
          <w:lang w:val="ro-MD"/>
        </w:rPr>
        <w:t xml:space="preserve">elor </w:t>
      </w:r>
      <w:r w:rsidR="00113DB1">
        <w:rPr>
          <w:rFonts w:asciiTheme="majorHAnsi" w:hAnsiTheme="majorHAnsi" w:cstheme="majorHAnsi"/>
          <w:color w:val="000000" w:themeColor="text1"/>
          <w:sz w:val="24"/>
          <w:lang w:val="ro-MD"/>
        </w:rPr>
        <w:t>ș</w:t>
      </w:r>
      <w:r w:rsidRPr="00113DB1">
        <w:rPr>
          <w:rFonts w:asciiTheme="majorHAnsi" w:hAnsiTheme="majorHAnsi" w:cstheme="majorHAnsi"/>
          <w:color w:val="000000" w:themeColor="text1"/>
          <w:sz w:val="24"/>
          <w:lang w:val="ro-MD"/>
        </w:rPr>
        <w:t>i obliga</w:t>
      </w:r>
      <w:r w:rsidR="00113DB1">
        <w:rPr>
          <w:rFonts w:asciiTheme="majorHAnsi" w:hAnsiTheme="majorHAnsi" w:cstheme="majorHAnsi"/>
          <w:color w:val="000000" w:themeColor="text1"/>
          <w:sz w:val="24"/>
          <w:lang w:val="ro-MD"/>
        </w:rPr>
        <w:t>ț</w:t>
      </w:r>
      <w:r w:rsidRPr="00113DB1">
        <w:rPr>
          <w:rFonts w:asciiTheme="majorHAnsi" w:hAnsiTheme="majorHAnsi" w:cstheme="majorHAnsi"/>
          <w:color w:val="000000" w:themeColor="text1"/>
          <w:sz w:val="24"/>
          <w:lang w:val="ro-MD"/>
        </w:rPr>
        <w:t>iilor legal</w:t>
      </w:r>
      <w:r w:rsidR="00A122FD" w:rsidRPr="00113DB1">
        <w:rPr>
          <w:rFonts w:asciiTheme="majorHAnsi" w:hAnsiTheme="majorHAnsi" w:cstheme="majorHAnsi"/>
          <w:color w:val="000000" w:themeColor="text1"/>
          <w:sz w:val="24"/>
          <w:lang w:val="ro-MD"/>
        </w:rPr>
        <w:t>e,</w:t>
      </w:r>
      <w:r w:rsidRPr="00113DB1">
        <w:rPr>
          <w:rFonts w:asciiTheme="majorHAnsi" w:hAnsiTheme="majorHAnsi" w:cstheme="majorHAnsi"/>
          <w:color w:val="000000" w:themeColor="text1"/>
          <w:sz w:val="24"/>
          <w:lang w:val="ro-MD"/>
        </w:rPr>
        <w:t xml:space="preserve"> baz</w:t>
      </w:r>
      <w:r w:rsidR="00A122FD" w:rsidRPr="00113DB1">
        <w:rPr>
          <w:rFonts w:asciiTheme="majorHAnsi" w:hAnsiTheme="majorHAnsi" w:cstheme="majorHAnsi"/>
          <w:color w:val="000000" w:themeColor="text1"/>
          <w:sz w:val="24"/>
          <w:lang w:val="ro-MD"/>
        </w:rPr>
        <w:t>a</w:t>
      </w:r>
      <w:r w:rsidRPr="00113DB1">
        <w:rPr>
          <w:rFonts w:asciiTheme="majorHAnsi" w:hAnsiTheme="majorHAnsi" w:cstheme="majorHAnsi"/>
          <w:color w:val="000000" w:themeColor="text1"/>
          <w:sz w:val="24"/>
          <w:lang w:val="ro-MD"/>
        </w:rPr>
        <w:t xml:space="preserve"> impoz</w:t>
      </w:r>
      <w:r w:rsidR="002D04B6" w:rsidRPr="00113DB1">
        <w:rPr>
          <w:rFonts w:asciiTheme="majorHAnsi" w:hAnsiTheme="majorHAnsi" w:cstheme="majorHAnsi"/>
          <w:color w:val="000000" w:themeColor="text1"/>
          <w:sz w:val="24"/>
          <w:lang w:val="ro-MD"/>
        </w:rPr>
        <w:t>abilă</w:t>
      </w:r>
      <w:r w:rsidRPr="00113DB1">
        <w:rPr>
          <w:rFonts w:asciiTheme="majorHAnsi" w:hAnsiTheme="majorHAnsi" w:cstheme="majorHAnsi"/>
          <w:color w:val="000000" w:themeColor="text1"/>
          <w:sz w:val="24"/>
          <w:lang w:val="ro-MD"/>
        </w:rPr>
        <w:t xml:space="preserve"> </w:t>
      </w:r>
      <w:r w:rsidR="00113DB1">
        <w:rPr>
          <w:rFonts w:asciiTheme="majorHAnsi" w:hAnsiTheme="majorHAnsi" w:cstheme="majorHAnsi"/>
          <w:color w:val="000000" w:themeColor="text1"/>
          <w:sz w:val="24"/>
          <w:lang w:val="ro-MD"/>
        </w:rPr>
        <w:t>ș</w:t>
      </w:r>
      <w:r w:rsidRPr="00113DB1">
        <w:rPr>
          <w:rFonts w:asciiTheme="majorHAnsi" w:hAnsiTheme="majorHAnsi" w:cstheme="majorHAnsi"/>
          <w:color w:val="000000" w:themeColor="text1"/>
          <w:sz w:val="24"/>
          <w:lang w:val="ro-MD"/>
        </w:rPr>
        <w:t>i subiec</w:t>
      </w:r>
      <w:r w:rsidR="00113DB1">
        <w:rPr>
          <w:rFonts w:asciiTheme="majorHAnsi" w:hAnsiTheme="majorHAnsi" w:cstheme="majorHAnsi"/>
          <w:color w:val="000000" w:themeColor="text1"/>
          <w:sz w:val="24"/>
          <w:lang w:val="ro-MD"/>
        </w:rPr>
        <w:t>ț</w:t>
      </w:r>
      <w:r w:rsidRPr="00113DB1">
        <w:rPr>
          <w:rFonts w:asciiTheme="majorHAnsi" w:hAnsiTheme="majorHAnsi" w:cstheme="majorHAnsi"/>
          <w:color w:val="000000" w:themeColor="text1"/>
          <w:sz w:val="24"/>
          <w:lang w:val="ro-MD"/>
        </w:rPr>
        <w:t>i</w:t>
      </w:r>
      <w:r w:rsidR="00A122FD" w:rsidRPr="00113DB1">
        <w:rPr>
          <w:rFonts w:asciiTheme="majorHAnsi" w:hAnsiTheme="majorHAnsi" w:cstheme="majorHAnsi"/>
          <w:color w:val="000000" w:themeColor="text1"/>
          <w:sz w:val="24"/>
          <w:lang w:val="ro-MD"/>
        </w:rPr>
        <w:t>i</w:t>
      </w:r>
      <w:r w:rsidRPr="00113DB1">
        <w:rPr>
          <w:rFonts w:asciiTheme="majorHAnsi" w:hAnsiTheme="majorHAnsi" w:cstheme="majorHAnsi"/>
          <w:color w:val="000000" w:themeColor="text1"/>
          <w:sz w:val="24"/>
          <w:lang w:val="ro-MD"/>
        </w:rPr>
        <w:t xml:space="preserve"> impunerii, inventarierea veridicită</w:t>
      </w:r>
      <w:r w:rsidR="00113DB1">
        <w:rPr>
          <w:rFonts w:asciiTheme="majorHAnsi" w:hAnsiTheme="majorHAnsi" w:cstheme="majorHAnsi"/>
          <w:color w:val="000000" w:themeColor="text1"/>
          <w:sz w:val="24"/>
          <w:lang w:val="ro-MD"/>
        </w:rPr>
        <w:t>ț</w:t>
      </w:r>
      <w:r w:rsidRPr="00113DB1">
        <w:rPr>
          <w:rFonts w:asciiTheme="majorHAnsi" w:hAnsiTheme="majorHAnsi" w:cstheme="majorHAnsi"/>
          <w:color w:val="000000" w:themeColor="text1"/>
          <w:sz w:val="24"/>
          <w:lang w:val="ro-MD"/>
        </w:rPr>
        <w:t xml:space="preserve">ii documentelor de autorizare </w:t>
      </w:r>
      <w:r w:rsidR="00113DB1">
        <w:rPr>
          <w:rFonts w:asciiTheme="majorHAnsi" w:hAnsiTheme="majorHAnsi" w:cstheme="majorHAnsi"/>
          <w:color w:val="000000" w:themeColor="text1"/>
          <w:sz w:val="24"/>
          <w:lang w:val="ro-MD"/>
        </w:rPr>
        <w:t>ș</w:t>
      </w:r>
      <w:r w:rsidRPr="00113DB1">
        <w:rPr>
          <w:rFonts w:asciiTheme="majorHAnsi" w:hAnsiTheme="majorHAnsi" w:cstheme="majorHAnsi"/>
          <w:color w:val="000000" w:themeColor="text1"/>
          <w:sz w:val="24"/>
          <w:lang w:val="ro-MD"/>
        </w:rPr>
        <w:t>i notificare prezentate de agen</w:t>
      </w:r>
      <w:r w:rsidR="00113DB1">
        <w:rPr>
          <w:rFonts w:asciiTheme="majorHAnsi" w:hAnsiTheme="majorHAnsi" w:cstheme="majorHAnsi"/>
          <w:color w:val="000000" w:themeColor="text1"/>
          <w:sz w:val="24"/>
          <w:lang w:val="ro-MD"/>
        </w:rPr>
        <w:t>ț</w:t>
      </w:r>
      <w:r w:rsidRPr="00113DB1">
        <w:rPr>
          <w:rFonts w:asciiTheme="majorHAnsi" w:hAnsiTheme="majorHAnsi" w:cstheme="majorHAnsi"/>
          <w:color w:val="000000" w:themeColor="text1"/>
          <w:sz w:val="24"/>
          <w:lang w:val="ro-MD"/>
        </w:rPr>
        <w:t>ii economici.</w:t>
      </w:r>
      <w:r w:rsidR="002D04B6" w:rsidRPr="00113DB1">
        <w:rPr>
          <w:rFonts w:asciiTheme="majorHAnsi" w:hAnsiTheme="majorHAnsi" w:cstheme="majorHAnsi"/>
          <w:color w:val="000000" w:themeColor="text1"/>
          <w:sz w:val="24"/>
          <w:lang w:val="ro-MD"/>
        </w:rPr>
        <w:t xml:space="preserve"> </w:t>
      </w:r>
      <w:r w:rsidR="00A122FD" w:rsidRPr="00113DB1">
        <w:rPr>
          <w:rFonts w:asciiTheme="majorHAnsi" w:hAnsiTheme="majorHAnsi" w:cstheme="majorHAnsi"/>
          <w:color w:val="000000" w:themeColor="text1"/>
          <w:sz w:val="24"/>
          <w:lang w:val="ro-MD"/>
        </w:rPr>
        <w:t>Astfel</w:t>
      </w:r>
      <w:r w:rsidR="000E7136" w:rsidRPr="00113DB1">
        <w:rPr>
          <w:rFonts w:asciiTheme="majorHAnsi" w:hAnsiTheme="majorHAnsi" w:cstheme="majorHAnsi"/>
          <w:color w:val="000000" w:themeColor="text1"/>
          <w:sz w:val="24"/>
          <w:lang w:val="ro-MD"/>
        </w:rPr>
        <w:t>, e</w:t>
      </w:r>
      <w:r w:rsidR="007D3574" w:rsidRPr="00113DB1">
        <w:rPr>
          <w:rFonts w:asciiTheme="majorHAnsi" w:hAnsiTheme="majorHAnsi" w:cstheme="majorHAnsi"/>
          <w:color w:val="000000" w:themeColor="text1"/>
          <w:sz w:val="24"/>
          <w:lang w:val="ro-MD"/>
        </w:rPr>
        <w:t>stimarea veniturilor pentru taxele men</w:t>
      </w:r>
      <w:r w:rsidR="00113DB1">
        <w:rPr>
          <w:rFonts w:asciiTheme="majorHAnsi" w:hAnsiTheme="majorHAnsi" w:cstheme="majorHAnsi"/>
          <w:color w:val="000000" w:themeColor="text1"/>
          <w:sz w:val="24"/>
          <w:lang w:val="ro-MD"/>
        </w:rPr>
        <w:t>ț</w:t>
      </w:r>
      <w:r w:rsidR="007D3574" w:rsidRPr="00113DB1">
        <w:rPr>
          <w:rFonts w:asciiTheme="majorHAnsi" w:hAnsiTheme="majorHAnsi" w:cstheme="majorHAnsi"/>
          <w:color w:val="000000" w:themeColor="text1"/>
          <w:sz w:val="24"/>
          <w:lang w:val="ro-MD"/>
        </w:rPr>
        <w:t xml:space="preserve">ionate se efectuează de către </w:t>
      </w:r>
      <w:r w:rsidR="00A122FD" w:rsidRPr="00113DB1">
        <w:rPr>
          <w:rFonts w:asciiTheme="majorHAnsi" w:hAnsiTheme="majorHAnsi" w:cstheme="majorHAnsi"/>
          <w:color w:val="000000" w:themeColor="text1"/>
          <w:sz w:val="24"/>
          <w:lang w:val="ro-MD"/>
        </w:rPr>
        <w:t>P</w:t>
      </w:r>
      <w:r w:rsidR="007D3574" w:rsidRPr="00113DB1">
        <w:rPr>
          <w:rFonts w:asciiTheme="majorHAnsi" w:hAnsiTheme="majorHAnsi" w:cstheme="majorHAnsi"/>
          <w:color w:val="000000" w:themeColor="text1"/>
          <w:sz w:val="24"/>
          <w:lang w:val="ro-MD"/>
        </w:rPr>
        <w:t xml:space="preserve">rimăria or. Nisporeni </w:t>
      </w:r>
      <w:r w:rsidR="007C196C" w:rsidRPr="00113DB1">
        <w:rPr>
          <w:rFonts w:asciiTheme="majorHAnsi" w:hAnsiTheme="majorHAnsi" w:cstheme="majorHAnsi"/>
          <w:color w:val="000000" w:themeColor="text1"/>
          <w:sz w:val="24"/>
          <w:lang w:val="ro-MD"/>
        </w:rPr>
        <w:t xml:space="preserve">doar </w:t>
      </w:r>
      <w:r w:rsidR="007D3574" w:rsidRPr="00113DB1">
        <w:rPr>
          <w:rFonts w:asciiTheme="majorHAnsi" w:hAnsiTheme="majorHAnsi" w:cstheme="majorHAnsi"/>
          <w:color w:val="000000" w:themeColor="text1"/>
          <w:sz w:val="24"/>
          <w:lang w:val="ro-MD"/>
        </w:rPr>
        <w:t>reie</w:t>
      </w:r>
      <w:r w:rsidR="00113DB1">
        <w:rPr>
          <w:rFonts w:asciiTheme="majorHAnsi" w:hAnsiTheme="majorHAnsi" w:cstheme="majorHAnsi"/>
          <w:color w:val="000000" w:themeColor="text1"/>
          <w:sz w:val="24"/>
          <w:lang w:val="ro-MD"/>
        </w:rPr>
        <w:t>ș</w:t>
      </w:r>
      <w:r w:rsidR="007D3574" w:rsidRPr="00113DB1">
        <w:rPr>
          <w:rFonts w:asciiTheme="majorHAnsi" w:hAnsiTheme="majorHAnsi" w:cstheme="majorHAnsi"/>
          <w:color w:val="000000" w:themeColor="text1"/>
          <w:sz w:val="24"/>
          <w:lang w:val="ro-MD"/>
        </w:rPr>
        <w:t>ind din veniturile încasate în anii preceden</w:t>
      </w:r>
      <w:r w:rsidR="00113DB1">
        <w:rPr>
          <w:rFonts w:asciiTheme="majorHAnsi" w:hAnsiTheme="majorHAnsi" w:cstheme="majorHAnsi"/>
          <w:color w:val="000000" w:themeColor="text1"/>
          <w:sz w:val="24"/>
          <w:lang w:val="ro-MD"/>
        </w:rPr>
        <w:t>ț</w:t>
      </w:r>
      <w:r w:rsidR="007D3574" w:rsidRPr="00113DB1">
        <w:rPr>
          <w:rFonts w:asciiTheme="majorHAnsi" w:hAnsiTheme="majorHAnsi" w:cstheme="majorHAnsi"/>
          <w:color w:val="000000" w:themeColor="text1"/>
          <w:sz w:val="24"/>
          <w:lang w:val="ro-MD"/>
        </w:rPr>
        <w:t xml:space="preserve">i, </w:t>
      </w:r>
      <w:r w:rsidR="007C196C" w:rsidRPr="00113DB1">
        <w:rPr>
          <w:rFonts w:asciiTheme="majorHAnsi" w:hAnsiTheme="majorHAnsi" w:cstheme="majorHAnsi"/>
          <w:color w:val="000000" w:themeColor="text1"/>
          <w:sz w:val="24"/>
          <w:lang w:val="ro-MD"/>
        </w:rPr>
        <w:t>estimarea</w:t>
      </w:r>
      <w:r w:rsidR="007D3574" w:rsidRPr="00113DB1">
        <w:rPr>
          <w:rFonts w:asciiTheme="majorHAnsi" w:hAnsiTheme="majorHAnsi" w:cstheme="majorHAnsi"/>
          <w:color w:val="000000" w:themeColor="text1"/>
          <w:sz w:val="24"/>
          <w:lang w:val="ro-MD"/>
        </w:rPr>
        <w:t xml:space="preserve"> baze</w:t>
      </w:r>
      <w:r w:rsidR="007C196C" w:rsidRPr="00113DB1">
        <w:rPr>
          <w:rFonts w:asciiTheme="majorHAnsi" w:hAnsiTheme="majorHAnsi" w:cstheme="majorHAnsi"/>
          <w:color w:val="000000" w:themeColor="text1"/>
          <w:sz w:val="24"/>
          <w:lang w:val="ro-MD"/>
        </w:rPr>
        <w:t>i</w:t>
      </w:r>
      <w:r w:rsidR="007D3574" w:rsidRPr="00113DB1">
        <w:rPr>
          <w:rFonts w:asciiTheme="majorHAnsi" w:hAnsiTheme="majorHAnsi" w:cstheme="majorHAnsi"/>
          <w:color w:val="000000" w:themeColor="text1"/>
          <w:sz w:val="24"/>
          <w:lang w:val="ro-MD"/>
        </w:rPr>
        <w:t xml:space="preserve"> </w:t>
      </w:r>
      <w:r w:rsidR="00B47E23" w:rsidRPr="00113DB1">
        <w:rPr>
          <w:rFonts w:asciiTheme="majorHAnsi" w:hAnsiTheme="majorHAnsi" w:cstheme="majorHAnsi"/>
          <w:color w:val="000000" w:themeColor="text1"/>
          <w:sz w:val="24"/>
          <w:lang w:val="ro-MD"/>
        </w:rPr>
        <w:t>de calcul</w:t>
      </w:r>
      <w:r w:rsidR="007D3574" w:rsidRPr="00113DB1">
        <w:rPr>
          <w:rFonts w:asciiTheme="majorHAnsi" w:hAnsiTheme="majorHAnsi" w:cstheme="majorHAnsi"/>
          <w:color w:val="000000" w:themeColor="text1"/>
          <w:sz w:val="24"/>
          <w:lang w:val="ro-MD"/>
        </w:rPr>
        <w:t xml:space="preserve"> </w:t>
      </w:r>
      <w:r w:rsidR="007C196C" w:rsidRPr="00113DB1">
        <w:rPr>
          <w:rFonts w:asciiTheme="majorHAnsi" w:hAnsiTheme="majorHAnsi" w:cstheme="majorHAnsi"/>
          <w:color w:val="000000" w:themeColor="text1"/>
          <w:sz w:val="24"/>
          <w:lang w:val="ro-MD"/>
        </w:rPr>
        <w:t>a acestor taxe nefiind efectuată</w:t>
      </w:r>
      <w:r w:rsidR="007D3574" w:rsidRPr="00113DB1">
        <w:rPr>
          <w:rFonts w:asciiTheme="majorHAnsi" w:hAnsiTheme="majorHAnsi" w:cstheme="majorHAnsi"/>
          <w:color w:val="000000" w:themeColor="text1"/>
          <w:sz w:val="24"/>
          <w:lang w:val="ro-MD"/>
        </w:rPr>
        <w:t>.</w:t>
      </w:r>
    </w:p>
    <w:p w14:paraId="39EB0AB6" w14:textId="6FB07AC4" w:rsidR="00C60484" w:rsidRPr="00113DB1" w:rsidRDefault="008A3ADD" w:rsidP="007E7C70">
      <w:pPr>
        <w:shd w:val="clear" w:color="auto" w:fill="FFFFFF" w:themeFill="background1"/>
        <w:spacing w:after="0" w:line="276" w:lineRule="auto"/>
        <w:ind w:firstLine="720"/>
        <w:jc w:val="both"/>
        <w:rPr>
          <w:rFonts w:asciiTheme="majorHAnsi" w:hAnsiTheme="majorHAnsi" w:cstheme="majorHAnsi"/>
          <w:b/>
          <w:i/>
          <w:color w:val="000000" w:themeColor="text1"/>
          <w:sz w:val="24"/>
          <w:szCs w:val="24"/>
          <w:lang w:val="ro-MD"/>
        </w:rPr>
      </w:pPr>
      <w:r w:rsidRPr="00113DB1">
        <w:rPr>
          <w:rFonts w:asciiTheme="majorHAnsi" w:hAnsiTheme="majorHAnsi" w:cstheme="majorHAnsi"/>
          <w:b/>
          <w:i/>
          <w:color w:val="000000" w:themeColor="text1"/>
          <w:sz w:val="24"/>
          <w:szCs w:val="24"/>
          <w:lang w:val="ro-MD"/>
        </w:rPr>
        <w:t>4.</w:t>
      </w:r>
      <w:r w:rsidR="00474AF2" w:rsidRPr="00113DB1">
        <w:rPr>
          <w:rFonts w:asciiTheme="majorHAnsi" w:hAnsiTheme="majorHAnsi" w:cstheme="majorHAnsi"/>
          <w:b/>
          <w:i/>
          <w:color w:val="000000" w:themeColor="text1"/>
          <w:sz w:val="24"/>
          <w:szCs w:val="24"/>
          <w:lang w:val="ro-MD"/>
        </w:rPr>
        <w:t>1.</w:t>
      </w:r>
      <w:r w:rsidR="00E64434" w:rsidRPr="00113DB1">
        <w:rPr>
          <w:rFonts w:asciiTheme="majorHAnsi" w:hAnsiTheme="majorHAnsi" w:cstheme="majorHAnsi"/>
          <w:b/>
          <w:i/>
          <w:color w:val="000000" w:themeColor="text1"/>
          <w:sz w:val="24"/>
          <w:szCs w:val="24"/>
          <w:lang w:val="ro-MD"/>
        </w:rPr>
        <w:t>3</w:t>
      </w:r>
      <w:r w:rsidRPr="00113DB1">
        <w:rPr>
          <w:rFonts w:asciiTheme="majorHAnsi" w:hAnsiTheme="majorHAnsi" w:cstheme="majorHAnsi"/>
          <w:b/>
          <w:i/>
          <w:color w:val="000000" w:themeColor="text1"/>
          <w:sz w:val="24"/>
          <w:szCs w:val="24"/>
          <w:lang w:val="ro-MD"/>
        </w:rPr>
        <w:t xml:space="preserve">. </w:t>
      </w:r>
      <w:r w:rsidR="00C60484" w:rsidRPr="00113DB1">
        <w:rPr>
          <w:rFonts w:asciiTheme="majorHAnsi" w:hAnsiTheme="majorHAnsi" w:cstheme="majorHAnsi"/>
          <w:b/>
          <w:i/>
          <w:color w:val="000000" w:themeColor="text1"/>
          <w:sz w:val="24"/>
          <w:szCs w:val="24"/>
          <w:lang w:val="ro-MD"/>
        </w:rPr>
        <w:t xml:space="preserve">APL </w:t>
      </w:r>
      <w:r w:rsidR="00397142" w:rsidRPr="00113DB1">
        <w:rPr>
          <w:rFonts w:asciiTheme="majorHAnsi" w:hAnsiTheme="majorHAnsi" w:cstheme="majorHAnsi"/>
          <w:b/>
          <w:i/>
          <w:color w:val="000000" w:themeColor="text1"/>
          <w:sz w:val="24"/>
          <w:szCs w:val="24"/>
          <w:lang w:val="ro-MD"/>
        </w:rPr>
        <w:t>or.</w:t>
      </w:r>
      <w:r w:rsidR="00C60484" w:rsidRPr="00113DB1">
        <w:rPr>
          <w:rFonts w:asciiTheme="majorHAnsi" w:hAnsiTheme="majorHAnsi" w:cstheme="majorHAnsi"/>
          <w:b/>
          <w:i/>
          <w:color w:val="000000" w:themeColor="text1"/>
          <w:sz w:val="24"/>
          <w:szCs w:val="24"/>
          <w:lang w:val="ro-MD"/>
        </w:rPr>
        <w:t xml:space="preserve"> Nisporeni nu a prevăzut </w:t>
      </w:r>
      <w:r w:rsidR="00113DB1">
        <w:rPr>
          <w:rFonts w:asciiTheme="majorHAnsi" w:hAnsiTheme="majorHAnsi" w:cstheme="majorHAnsi"/>
          <w:b/>
          <w:i/>
          <w:color w:val="000000" w:themeColor="text1"/>
          <w:sz w:val="24"/>
          <w:szCs w:val="24"/>
          <w:lang w:val="ro-MD"/>
        </w:rPr>
        <w:t>ș</w:t>
      </w:r>
      <w:r w:rsidR="00C60484" w:rsidRPr="00113DB1">
        <w:rPr>
          <w:rFonts w:asciiTheme="majorHAnsi" w:hAnsiTheme="majorHAnsi" w:cstheme="majorHAnsi"/>
          <w:b/>
          <w:i/>
          <w:color w:val="000000" w:themeColor="text1"/>
          <w:sz w:val="24"/>
          <w:szCs w:val="24"/>
          <w:lang w:val="ro-MD"/>
        </w:rPr>
        <w:t>i nu a întreprins măsuri eficiente pentru a administra veniturile din taxa pentru unită</w:t>
      </w:r>
      <w:r w:rsidR="00113DB1">
        <w:rPr>
          <w:rFonts w:asciiTheme="majorHAnsi" w:hAnsiTheme="majorHAnsi" w:cstheme="majorHAnsi"/>
          <w:b/>
          <w:i/>
          <w:color w:val="000000" w:themeColor="text1"/>
          <w:sz w:val="24"/>
          <w:szCs w:val="24"/>
          <w:lang w:val="ro-MD"/>
        </w:rPr>
        <w:t>ț</w:t>
      </w:r>
      <w:r w:rsidR="00C60484" w:rsidRPr="00113DB1">
        <w:rPr>
          <w:rFonts w:asciiTheme="majorHAnsi" w:hAnsiTheme="majorHAnsi" w:cstheme="majorHAnsi"/>
          <w:b/>
          <w:i/>
          <w:color w:val="000000" w:themeColor="text1"/>
          <w:sz w:val="24"/>
          <w:szCs w:val="24"/>
          <w:lang w:val="ro-MD"/>
        </w:rPr>
        <w:t xml:space="preserve">ile comerciale </w:t>
      </w:r>
      <w:r w:rsidR="00113DB1">
        <w:rPr>
          <w:rFonts w:asciiTheme="majorHAnsi" w:hAnsiTheme="majorHAnsi" w:cstheme="majorHAnsi"/>
          <w:b/>
          <w:i/>
          <w:color w:val="000000" w:themeColor="text1"/>
          <w:sz w:val="24"/>
          <w:szCs w:val="24"/>
          <w:lang w:val="ro-MD"/>
        </w:rPr>
        <w:t>ș</w:t>
      </w:r>
      <w:r w:rsidR="00C60484" w:rsidRPr="00113DB1">
        <w:rPr>
          <w:rFonts w:asciiTheme="majorHAnsi" w:hAnsiTheme="majorHAnsi" w:cstheme="majorHAnsi"/>
          <w:b/>
          <w:i/>
          <w:color w:val="000000" w:themeColor="text1"/>
          <w:sz w:val="24"/>
          <w:szCs w:val="24"/>
          <w:lang w:val="ro-MD"/>
        </w:rPr>
        <w:t>i/sau de prestări servicii</w:t>
      </w:r>
      <w:r w:rsidR="001E27E5" w:rsidRPr="00113DB1">
        <w:rPr>
          <w:rFonts w:asciiTheme="majorHAnsi" w:hAnsiTheme="majorHAnsi" w:cstheme="majorHAnsi"/>
          <w:b/>
          <w:i/>
          <w:color w:val="000000" w:themeColor="text1"/>
          <w:sz w:val="24"/>
          <w:szCs w:val="24"/>
          <w:lang w:val="ro-MD"/>
        </w:rPr>
        <w:t xml:space="preserve"> (114418)</w:t>
      </w:r>
      <w:r w:rsidR="00C60484" w:rsidRPr="00113DB1">
        <w:rPr>
          <w:rFonts w:asciiTheme="majorHAnsi" w:hAnsiTheme="majorHAnsi" w:cstheme="majorHAnsi"/>
          <w:b/>
          <w:i/>
          <w:color w:val="000000" w:themeColor="text1"/>
          <w:sz w:val="24"/>
          <w:szCs w:val="24"/>
          <w:lang w:val="ro-MD"/>
        </w:rPr>
        <w:t>.</w:t>
      </w:r>
    </w:p>
    <w:p w14:paraId="0906AAF5" w14:textId="3CD8DE9D" w:rsidR="00C60484" w:rsidRPr="00113DB1" w:rsidRDefault="00C60484" w:rsidP="002E1C0C">
      <w:pPr>
        <w:spacing w:after="0" w:line="276" w:lineRule="auto"/>
        <w:ind w:firstLine="720"/>
        <w:jc w:val="both"/>
        <w:rPr>
          <w:rFonts w:asciiTheme="majorHAnsi" w:eastAsia="Calibri" w:hAnsiTheme="majorHAnsi" w:cstheme="majorHAnsi"/>
          <w:bCs/>
          <w:color w:val="000000" w:themeColor="text1"/>
          <w:sz w:val="24"/>
          <w:szCs w:val="26"/>
          <w:lang w:val="ro-MD"/>
        </w:rPr>
      </w:pPr>
      <w:r w:rsidRPr="00113DB1">
        <w:rPr>
          <w:rFonts w:asciiTheme="majorHAnsi" w:eastAsia="Calibri" w:hAnsiTheme="majorHAnsi" w:cstheme="majorHAnsi"/>
          <w:bCs/>
          <w:color w:val="000000" w:themeColor="text1"/>
          <w:sz w:val="24"/>
          <w:szCs w:val="26"/>
          <w:lang w:val="ro-MD"/>
        </w:rPr>
        <w:t>Pe</w:t>
      </w:r>
      <w:r w:rsidR="007D72B9" w:rsidRPr="00113DB1">
        <w:rPr>
          <w:rFonts w:asciiTheme="majorHAnsi" w:eastAsia="Calibri" w:hAnsiTheme="majorHAnsi" w:cstheme="majorHAnsi"/>
          <w:bCs/>
          <w:color w:val="000000" w:themeColor="text1"/>
          <w:sz w:val="24"/>
          <w:szCs w:val="26"/>
          <w:lang w:val="ro-MD"/>
        </w:rPr>
        <w:t>ntru</w:t>
      </w:r>
      <w:r w:rsidRPr="00113DB1">
        <w:rPr>
          <w:rFonts w:asciiTheme="majorHAnsi" w:eastAsia="Calibri" w:hAnsiTheme="majorHAnsi" w:cstheme="majorHAnsi"/>
          <w:bCs/>
          <w:color w:val="000000" w:themeColor="text1"/>
          <w:sz w:val="24"/>
          <w:szCs w:val="26"/>
          <w:lang w:val="ro-MD"/>
        </w:rPr>
        <w:t xml:space="preserve"> anul 2019</w:t>
      </w:r>
      <w:r w:rsidR="002D04B6" w:rsidRPr="00113DB1">
        <w:rPr>
          <w:rFonts w:asciiTheme="majorHAnsi" w:eastAsia="Calibri" w:hAnsiTheme="majorHAnsi" w:cstheme="majorHAnsi"/>
          <w:bCs/>
          <w:color w:val="000000" w:themeColor="text1"/>
          <w:sz w:val="24"/>
          <w:szCs w:val="26"/>
          <w:lang w:val="ro-MD"/>
        </w:rPr>
        <w:t xml:space="preserve"> în bugetul or. Nisporeni,</w:t>
      </w:r>
      <w:r w:rsidRPr="00113DB1">
        <w:rPr>
          <w:rFonts w:asciiTheme="majorHAnsi" w:eastAsia="Calibri" w:hAnsiTheme="majorHAnsi" w:cstheme="majorHAnsi"/>
          <w:bCs/>
          <w:color w:val="000000" w:themeColor="text1"/>
          <w:sz w:val="24"/>
          <w:szCs w:val="26"/>
          <w:lang w:val="ro-MD"/>
        </w:rPr>
        <w:t xml:space="preserve"> </w:t>
      </w:r>
      <w:r w:rsidR="002D04B6" w:rsidRPr="00113DB1">
        <w:rPr>
          <w:rFonts w:asciiTheme="majorHAnsi" w:eastAsia="Calibri" w:hAnsiTheme="majorHAnsi" w:cstheme="majorHAnsi"/>
          <w:bCs/>
          <w:color w:val="000000" w:themeColor="text1"/>
          <w:sz w:val="24"/>
          <w:szCs w:val="26"/>
          <w:lang w:val="ro-MD"/>
        </w:rPr>
        <w:t>în lipsa unei informa</w:t>
      </w:r>
      <w:r w:rsidR="00113DB1">
        <w:rPr>
          <w:rFonts w:asciiTheme="majorHAnsi" w:eastAsia="Calibri" w:hAnsiTheme="majorHAnsi" w:cstheme="majorHAnsi"/>
          <w:bCs/>
          <w:color w:val="000000" w:themeColor="text1"/>
          <w:sz w:val="24"/>
          <w:szCs w:val="26"/>
          <w:lang w:val="ro-MD"/>
        </w:rPr>
        <w:t>ț</w:t>
      </w:r>
      <w:r w:rsidR="002D04B6" w:rsidRPr="00113DB1">
        <w:rPr>
          <w:rFonts w:asciiTheme="majorHAnsi" w:eastAsia="Calibri" w:hAnsiTheme="majorHAnsi" w:cstheme="majorHAnsi"/>
          <w:bCs/>
          <w:color w:val="000000" w:themeColor="text1"/>
          <w:sz w:val="24"/>
          <w:szCs w:val="26"/>
          <w:lang w:val="ro-MD"/>
        </w:rPr>
        <w:t xml:space="preserve">ii exhaustive </w:t>
      </w:r>
      <w:r w:rsidR="00113DB1">
        <w:rPr>
          <w:rFonts w:asciiTheme="majorHAnsi" w:eastAsia="Calibri" w:hAnsiTheme="majorHAnsi" w:cstheme="majorHAnsi"/>
          <w:bCs/>
          <w:color w:val="000000" w:themeColor="text1"/>
          <w:sz w:val="24"/>
          <w:szCs w:val="26"/>
          <w:lang w:val="ro-MD"/>
        </w:rPr>
        <w:t>ș</w:t>
      </w:r>
      <w:r w:rsidR="002D04B6" w:rsidRPr="00113DB1">
        <w:rPr>
          <w:rFonts w:asciiTheme="majorHAnsi" w:eastAsia="Calibri" w:hAnsiTheme="majorHAnsi" w:cstheme="majorHAnsi"/>
          <w:bCs/>
          <w:color w:val="000000" w:themeColor="text1"/>
          <w:sz w:val="24"/>
          <w:szCs w:val="26"/>
          <w:lang w:val="ro-MD"/>
        </w:rPr>
        <w:t>i analitice justificative privind subiec</w:t>
      </w:r>
      <w:r w:rsidR="00113DB1">
        <w:rPr>
          <w:rFonts w:asciiTheme="majorHAnsi" w:eastAsia="Calibri" w:hAnsiTheme="majorHAnsi" w:cstheme="majorHAnsi"/>
          <w:bCs/>
          <w:color w:val="000000" w:themeColor="text1"/>
          <w:sz w:val="24"/>
          <w:szCs w:val="26"/>
          <w:lang w:val="ro-MD"/>
        </w:rPr>
        <w:t>ț</w:t>
      </w:r>
      <w:r w:rsidR="002D04B6" w:rsidRPr="00113DB1">
        <w:rPr>
          <w:rFonts w:asciiTheme="majorHAnsi" w:eastAsia="Calibri" w:hAnsiTheme="majorHAnsi" w:cstheme="majorHAnsi"/>
          <w:bCs/>
          <w:color w:val="000000" w:themeColor="text1"/>
          <w:sz w:val="24"/>
          <w:szCs w:val="26"/>
          <w:lang w:val="ro-MD"/>
        </w:rPr>
        <w:t xml:space="preserve">ii </w:t>
      </w:r>
      <w:r w:rsidR="00113DB1">
        <w:rPr>
          <w:rFonts w:asciiTheme="majorHAnsi" w:eastAsia="Calibri" w:hAnsiTheme="majorHAnsi" w:cstheme="majorHAnsi"/>
          <w:bCs/>
          <w:color w:val="000000" w:themeColor="text1"/>
          <w:sz w:val="24"/>
          <w:szCs w:val="26"/>
          <w:lang w:val="ro-MD"/>
        </w:rPr>
        <w:t>ș</w:t>
      </w:r>
      <w:r w:rsidR="002D04B6" w:rsidRPr="00113DB1">
        <w:rPr>
          <w:rFonts w:asciiTheme="majorHAnsi" w:eastAsia="Calibri" w:hAnsiTheme="majorHAnsi" w:cstheme="majorHAnsi"/>
          <w:bCs/>
          <w:color w:val="000000" w:themeColor="text1"/>
          <w:sz w:val="24"/>
          <w:szCs w:val="26"/>
          <w:lang w:val="ro-MD"/>
        </w:rPr>
        <w:t xml:space="preserve">i baza impozabilă, </w:t>
      </w:r>
      <w:r w:rsidRPr="00113DB1">
        <w:rPr>
          <w:rFonts w:asciiTheme="majorHAnsi" w:eastAsia="Calibri" w:hAnsiTheme="majorHAnsi" w:cstheme="majorHAnsi"/>
          <w:bCs/>
          <w:color w:val="000000" w:themeColor="text1"/>
          <w:sz w:val="24"/>
          <w:szCs w:val="26"/>
          <w:lang w:val="ro-MD"/>
        </w:rPr>
        <w:t>au fost aprobate venituri din taxa pentru unită</w:t>
      </w:r>
      <w:r w:rsidR="00113DB1">
        <w:rPr>
          <w:rFonts w:asciiTheme="majorHAnsi" w:eastAsia="Calibri" w:hAnsiTheme="majorHAnsi" w:cstheme="majorHAnsi"/>
          <w:bCs/>
          <w:color w:val="000000" w:themeColor="text1"/>
          <w:sz w:val="24"/>
          <w:szCs w:val="26"/>
          <w:lang w:val="ro-MD"/>
        </w:rPr>
        <w:t>ț</w:t>
      </w:r>
      <w:r w:rsidRPr="00113DB1">
        <w:rPr>
          <w:rFonts w:asciiTheme="majorHAnsi" w:eastAsia="Calibri" w:hAnsiTheme="majorHAnsi" w:cstheme="majorHAnsi"/>
          <w:bCs/>
          <w:color w:val="000000" w:themeColor="text1"/>
          <w:sz w:val="24"/>
          <w:szCs w:val="26"/>
          <w:lang w:val="ro-MD"/>
        </w:rPr>
        <w:t xml:space="preserve">ile comerciale/prestări servicii în sumă totală de 850,0 mii lei (905,1 mii lei executate în anul 2018), </w:t>
      </w:r>
      <w:r w:rsidR="002D04B6" w:rsidRPr="00113DB1">
        <w:rPr>
          <w:rFonts w:asciiTheme="majorHAnsi" w:eastAsia="Calibri" w:hAnsiTheme="majorHAnsi" w:cstheme="majorHAnsi"/>
          <w:bCs/>
          <w:color w:val="000000" w:themeColor="text1"/>
          <w:sz w:val="24"/>
          <w:szCs w:val="26"/>
          <w:lang w:val="ro-MD"/>
        </w:rPr>
        <w:t xml:space="preserve">în anul 2019 fiind încasate venituri de 923,6 mii lei (108,7%), </w:t>
      </w:r>
      <w:r w:rsidR="00394C6D" w:rsidRPr="00113DB1">
        <w:rPr>
          <w:rFonts w:asciiTheme="majorHAnsi" w:eastAsia="Calibri" w:hAnsiTheme="majorHAnsi" w:cstheme="majorHAnsi"/>
          <w:bCs/>
          <w:color w:val="000000" w:themeColor="text1"/>
          <w:sz w:val="24"/>
          <w:szCs w:val="26"/>
          <w:lang w:val="ro-MD"/>
        </w:rPr>
        <w:t xml:space="preserve">sau </w:t>
      </w:r>
      <w:r w:rsidR="003B00A1" w:rsidRPr="00113DB1">
        <w:rPr>
          <w:rFonts w:asciiTheme="majorHAnsi" w:eastAsia="Calibri" w:hAnsiTheme="majorHAnsi" w:cstheme="majorHAnsi"/>
          <w:bCs/>
          <w:color w:val="000000" w:themeColor="text1"/>
          <w:sz w:val="24"/>
          <w:szCs w:val="26"/>
          <w:lang w:val="ro-MD"/>
        </w:rPr>
        <w:t xml:space="preserve">cu 73,6 mii lei  mai </w:t>
      </w:r>
      <w:r w:rsidR="002D04B6" w:rsidRPr="00113DB1">
        <w:rPr>
          <w:rFonts w:asciiTheme="majorHAnsi" w:eastAsia="Calibri" w:hAnsiTheme="majorHAnsi" w:cstheme="majorHAnsi"/>
          <w:bCs/>
          <w:color w:val="000000" w:themeColor="text1"/>
          <w:sz w:val="24"/>
          <w:szCs w:val="26"/>
          <w:lang w:val="ro-MD"/>
        </w:rPr>
        <w:t>mult</w:t>
      </w:r>
      <w:r w:rsidR="00D618EC" w:rsidRPr="00113DB1">
        <w:rPr>
          <w:rFonts w:asciiTheme="majorHAnsi" w:eastAsia="Calibri" w:hAnsiTheme="majorHAnsi" w:cstheme="majorHAnsi"/>
          <w:bCs/>
          <w:color w:val="000000" w:themeColor="text1"/>
          <w:sz w:val="24"/>
          <w:szCs w:val="26"/>
          <w:lang w:val="ro-MD"/>
        </w:rPr>
        <w:t>.</w:t>
      </w:r>
    </w:p>
    <w:p w14:paraId="5FD92D61" w14:textId="5B65383D" w:rsidR="001A26EB" w:rsidRPr="00113DB1" w:rsidRDefault="008F5E6E" w:rsidP="002E1C0C">
      <w:pPr>
        <w:pStyle w:val="ListParagraph"/>
        <w:spacing w:after="0"/>
        <w:ind w:left="0" w:firstLine="720"/>
        <w:contextualSpacing w:val="0"/>
        <w:jc w:val="both"/>
        <w:rPr>
          <w:rFonts w:asciiTheme="majorHAnsi" w:hAnsiTheme="majorHAnsi" w:cstheme="majorHAnsi"/>
          <w:color w:val="000000" w:themeColor="text1"/>
          <w:sz w:val="24"/>
          <w:lang w:val="ro-MD"/>
        </w:rPr>
      </w:pPr>
      <w:r w:rsidRPr="00113DB1">
        <w:rPr>
          <w:rFonts w:asciiTheme="majorHAnsi" w:hAnsiTheme="majorHAnsi" w:cstheme="majorHAnsi"/>
          <w:i/>
          <w:color w:val="000000" w:themeColor="text1"/>
          <w:sz w:val="24"/>
          <w:szCs w:val="24"/>
          <w:lang w:val="ro-MD"/>
        </w:rPr>
        <w:t>Autoritatea</w:t>
      </w:r>
      <w:r w:rsidR="0095076D" w:rsidRPr="00113DB1">
        <w:rPr>
          <w:rFonts w:asciiTheme="majorHAnsi" w:hAnsiTheme="majorHAnsi" w:cstheme="majorHAnsi"/>
          <w:color w:val="000000" w:themeColor="text1"/>
          <w:sz w:val="20"/>
          <w:lang w:val="ro-MD"/>
        </w:rPr>
        <w:t xml:space="preserve"> </w:t>
      </w:r>
      <w:r w:rsidR="0095076D" w:rsidRPr="00113DB1">
        <w:rPr>
          <w:rFonts w:asciiTheme="majorHAnsi" w:hAnsiTheme="majorHAnsi" w:cstheme="majorHAnsi"/>
          <w:i/>
          <w:color w:val="000000" w:themeColor="text1"/>
          <w:sz w:val="24"/>
          <w:szCs w:val="24"/>
          <w:lang w:val="ro-MD"/>
        </w:rPr>
        <w:t>executivă a or. Nisporeni</w:t>
      </w:r>
      <w:r w:rsidRPr="00113DB1">
        <w:rPr>
          <w:rFonts w:asciiTheme="majorHAnsi" w:hAnsiTheme="majorHAnsi" w:cstheme="majorHAnsi"/>
          <w:i/>
          <w:color w:val="000000" w:themeColor="text1"/>
          <w:sz w:val="24"/>
          <w:szCs w:val="24"/>
          <w:lang w:val="ro-MD"/>
        </w:rPr>
        <w:t xml:space="preserve"> nu dispune de politici </w:t>
      </w:r>
      <w:r w:rsidR="00113DB1">
        <w:rPr>
          <w:rFonts w:asciiTheme="majorHAnsi" w:hAnsiTheme="majorHAnsi" w:cstheme="majorHAnsi"/>
          <w:i/>
          <w:color w:val="000000" w:themeColor="text1"/>
          <w:sz w:val="24"/>
          <w:szCs w:val="24"/>
          <w:lang w:val="ro-MD"/>
        </w:rPr>
        <w:t>ș</w:t>
      </w:r>
      <w:r w:rsidRPr="00113DB1">
        <w:rPr>
          <w:rFonts w:asciiTheme="majorHAnsi" w:hAnsiTheme="majorHAnsi" w:cstheme="majorHAnsi"/>
          <w:i/>
          <w:color w:val="000000" w:themeColor="text1"/>
          <w:sz w:val="24"/>
          <w:szCs w:val="24"/>
          <w:lang w:val="ro-MD"/>
        </w:rPr>
        <w:t xml:space="preserve">i proceduri de reglementare exhaustive aferente administrării </w:t>
      </w:r>
      <w:r w:rsidR="00CC3A0A" w:rsidRPr="00113DB1">
        <w:rPr>
          <w:rFonts w:asciiTheme="majorHAnsi" w:hAnsiTheme="majorHAnsi" w:cstheme="majorHAnsi"/>
          <w:i/>
          <w:color w:val="000000" w:themeColor="text1"/>
          <w:sz w:val="24"/>
          <w:szCs w:val="24"/>
          <w:lang w:val="ro-MD"/>
        </w:rPr>
        <w:t>procesului aferent</w:t>
      </w:r>
      <w:r w:rsidRPr="00113DB1">
        <w:rPr>
          <w:rFonts w:asciiTheme="majorHAnsi" w:hAnsiTheme="majorHAnsi" w:cstheme="majorHAnsi"/>
          <w:i/>
          <w:color w:val="000000" w:themeColor="text1"/>
          <w:sz w:val="24"/>
          <w:szCs w:val="24"/>
          <w:lang w:val="ro-MD"/>
        </w:rPr>
        <w:t xml:space="preserve"> activită</w:t>
      </w:r>
      <w:r w:rsidR="00113DB1">
        <w:rPr>
          <w:rFonts w:asciiTheme="majorHAnsi" w:hAnsiTheme="majorHAnsi" w:cstheme="majorHAnsi"/>
          <w:i/>
          <w:color w:val="000000" w:themeColor="text1"/>
          <w:sz w:val="24"/>
          <w:szCs w:val="24"/>
          <w:lang w:val="ro-MD"/>
        </w:rPr>
        <w:t>ț</w:t>
      </w:r>
      <w:r w:rsidRPr="00113DB1">
        <w:rPr>
          <w:rFonts w:asciiTheme="majorHAnsi" w:hAnsiTheme="majorHAnsi" w:cstheme="majorHAnsi"/>
          <w:i/>
          <w:color w:val="000000" w:themeColor="text1"/>
          <w:sz w:val="24"/>
          <w:szCs w:val="24"/>
          <w:lang w:val="ro-MD"/>
        </w:rPr>
        <w:t>i</w:t>
      </w:r>
      <w:r w:rsidR="007D72B9" w:rsidRPr="00113DB1">
        <w:rPr>
          <w:rFonts w:asciiTheme="majorHAnsi" w:hAnsiTheme="majorHAnsi" w:cstheme="majorHAnsi"/>
          <w:i/>
          <w:color w:val="000000" w:themeColor="text1"/>
          <w:sz w:val="24"/>
          <w:szCs w:val="24"/>
          <w:lang w:val="ro-MD"/>
        </w:rPr>
        <w:t>l</w:t>
      </w:r>
      <w:r w:rsidR="00CC3A0A" w:rsidRPr="00113DB1">
        <w:rPr>
          <w:rFonts w:asciiTheme="majorHAnsi" w:hAnsiTheme="majorHAnsi" w:cstheme="majorHAnsi"/>
          <w:i/>
          <w:color w:val="000000" w:themeColor="text1"/>
          <w:sz w:val="24"/>
          <w:szCs w:val="24"/>
          <w:lang w:val="ro-MD"/>
        </w:rPr>
        <w:t>or</w:t>
      </w:r>
      <w:r w:rsidRPr="00113DB1">
        <w:rPr>
          <w:rFonts w:asciiTheme="majorHAnsi" w:hAnsiTheme="majorHAnsi" w:cstheme="majorHAnsi"/>
          <w:i/>
          <w:color w:val="000000" w:themeColor="text1"/>
          <w:sz w:val="24"/>
          <w:szCs w:val="24"/>
          <w:lang w:val="ro-MD"/>
        </w:rPr>
        <w:t xml:space="preserve"> de comer</w:t>
      </w:r>
      <w:r w:rsidR="00113DB1">
        <w:rPr>
          <w:rFonts w:asciiTheme="majorHAnsi" w:hAnsiTheme="majorHAnsi" w:cstheme="majorHAnsi"/>
          <w:i/>
          <w:color w:val="000000" w:themeColor="text1"/>
          <w:sz w:val="24"/>
          <w:szCs w:val="24"/>
          <w:lang w:val="ro-MD"/>
        </w:rPr>
        <w:t>ț</w:t>
      </w:r>
      <w:r w:rsidRPr="00113DB1">
        <w:rPr>
          <w:rFonts w:asciiTheme="majorHAnsi" w:hAnsiTheme="majorHAnsi" w:cstheme="majorHAnsi"/>
          <w:i/>
          <w:color w:val="000000" w:themeColor="text1"/>
          <w:sz w:val="24"/>
          <w:szCs w:val="24"/>
          <w:lang w:val="ro-MD"/>
        </w:rPr>
        <w:t xml:space="preserve"> </w:t>
      </w:r>
      <w:r w:rsidR="00113DB1">
        <w:rPr>
          <w:rFonts w:asciiTheme="majorHAnsi" w:hAnsiTheme="majorHAnsi" w:cstheme="majorHAnsi"/>
          <w:i/>
          <w:color w:val="000000" w:themeColor="text1"/>
          <w:sz w:val="24"/>
          <w:szCs w:val="24"/>
          <w:lang w:val="ro-MD"/>
        </w:rPr>
        <w:t>ș</w:t>
      </w:r>
      <w:r w:rsidRPr="00113DB1">
        <w:rPr>
          <w:rFonts w:asciiTheme="majorHAnsi" w:hAnsiTheme="majorHAnsi" w:cstheme="majorHAnsi"/>
          <w:i/>
          <w:color w:val="000000" w:themeColor="text1"/>
          <w:sz w:val="24"/>
          <w:szCs w:val="24"/>
          <w:lang w:val="ro-MD"/>
        </w:rPr>
        <w:t>i prestări servicii</w:t>
      </w:r>
      <w:r w:rsidR="00B47E23" w:rsidRPr="00113DB1">
        <w:rPr>
          <w:rFonts w:asciiTheme="majorHAnsi" w:hAnsiTheme="majorHAnsi" w:cstheme="majorHAnsi"/>
          <w:i/>
          <w:color w:val="000000" w:themeColor="text1"/>
          <w:sz w:val="24"/>
          <w:szCs w:val="24"/>
          <w:lang w:val="ro-MD"/>
        </w:rPr>
        <w:t>, inclusiv prin inventarierea veridicită</w:t>
      </w:r>
      <w:r w:rsidR="00113DB1">
        <w:rPr>
          <w:rFonts w:asciiTheme="majorHAnsi" w:hAnsiTheme="majorHAnsi" w:cstheme="majorHAnsi"/>
          <w:i/>
          <w:color w:val="000000" w:themeColor="text1"/>
          <w:sz w:val="24"/>
          <w:szCs w:val="24"/>
          <w:lang w:val="ro-MD"/>
        </w:rPr>
        <w:t>ț</w:t>
      </w:r>
      <w:r w:rsidR="00B47E23" w:rsidRPr="00113DB1">
        <w:rPr>
          <w:rFonts w:asciiTheme="majorHAnsi" w:hAnsiTheme="majorHAnsi" w:cstheme="majorHAnsi"/>
          <w:i/>
          <w:color w:val="000000" w:themeColor="text1"/>
          <w:sz w:val="24"/>
          <w:szCs w:val="24"/>
          <w:lang w:val="ro-MD"/>
        </w:rPr>
        <w:t xml:space="preserve">ii documentelor de autorizare </w:t>
      </w:r>
      <w:r w:rsidR="00113DB1">
        <w:rPr>
          <w:rFonts w:asciiTheme="majorHAnsi" w:hAnsiTheme="majorHAnsi" w:cstheme="majorHAnsi"/>
          <w:i/>
          <w:color w:val="000000" w:themeColor="text1"/>
          <w:sz w:val="24"/>
          <w:szCs w:val="24"/>
          <w:lang w:val="ro-MD"/>
        </w:rPr>
        <w:t>ș</w:t>
      </w:r>
      <w:r w:rsidR="00B47E23" w:rsidRPr="00113DB1">
        <w:rPr>
          <w:rFonts w:asciiTheme="majorHAnsi" w:hAnsiTheme="majorHAnsi" w:cstheme="majorHAnsi"/>
          <w:i/>
          <w:color w:val="000000" w:themeColor="text1"/>
          <w:sz w:val="24"/>
          <w:szCs w:val="24"/>
          <w:lang w:val="ro-MD"/>
        </w:rPr>
        <w:t>i notificare prezentate de agen</w:t>
      </w:r>
      <w:r w:rsidR="00113DB1">
        <w:rPr>
          <w:rFonts w:asciiTheme="majorHAnsi" w:hAnsiTheme="majorHAnsi" w:cstheme="majorHAnsi"/>
          <w:i/>
          <w:color w:val="000000" w:themeColor="text1"/>
          <w:sz w:val="24"/>
          <w:szCs w:val="24"/>
          <w:lang w:val="ro-MD"/>
        </w:rPr>
        <w:t>ț</w:t>
      </w:r>
      <w:r w:rsidR="00B47E23" w:rsidRPr="00113DB1">
        <w:rPr>
          <w:rFonts w:asciiTheme="majorHAnsi" w:hAnsiTheme="majorHAnsi" w:cstheme="majorHAnsi"/>
          <w:i/>
          <w:color w:val="000000" w:themeColor="text1"/>
          <w:sz w:val="24"/>
          <w:szCs w:val="24"/>
          <w:lang w:val="ro-MD"/>
        </w:rPr>
        <w:t>ii economici</w:t>
      </w:r>
      <w:r w:rsidRPr="00113DB1">
        <w:rPr>
          <w:rFonts w:asciiTheme="majorHAnsi" w:hAnsiTheme="majorHAnsi" w:cstheme="majorHAnsi"/>
          <w:i/>
          <w:color w:val="000000" w:themeColor="text1"/>
          <w:sz w:val="24"/>
          <w:szCs w:val="24"/>
          <w:lang w:val="ro-MD"/>
        </w:rPr>
        <w:t>.</w:t>
      </w:r>
      <w:r w:rsidR="00F02CC0" w:rsidRPr="00113DB1">
        <w:rPr>
          <w:rFonts w:asciiTheme="majorHAnsi" w:hAnsiTheme="majorHAnsi" w:cstheme="majorHAnsi"/>
          <w:color w:val="000000" w:themeColor="text1"/>
          <w:sz w:val="24"/>
          <w:lang w:val="ro-MD"/>
        </w:rPr>
        <w:t xml:space="preserve"> </w:t>
      </w:r>
    </w:p>
    <w:p w14:paraId="65F1348B" w14:textId="26F9EB69" w:rsidR="00352B73" w:rsidRPr="00113DB1" w:rsidRDefault="00352B73" w:rsidP="002E1C0C">
      <w:pPr>
        <w:shd w:val="clear" w:color="auto" w:fill="FFFFFF"/>
        <w:spacing w:after="0" w:line="276" w:lineRule="auto"/>
        <w:ind w:firstLine="720"/>
        <w:jc w:val="both"/>
        <w:rPr>
          <w:rFonts w:asciiTheme="majorHAnsi" w:hAnsiTheme="majorHAnsi" w:cstheme="majorHAnsi"/>
          <w:color w:val="000000" w:themeColor="text1"/>
          <w:sz w:val="24"/>
          <w:lang w:val="ro-MD"/>
        </w:rPr>
      </w:pPr>
      <w:r w:rsidRPr="00113DB1">
        <w:rPr>
          <w:rFonts w:asciiTheme="majorHAnsi" w:hAnsiTheme="majorHAnsi" w:cstheme="majorHAnsi"/>
          <w:color w:val="000000" w:themeColor="text1"/>
          <w:sz w:val="24"/>
          <w:lang w:val="ro-MD"/>
        </w:rPr>
        <w:t xml:space="preserve">Potrivit prevederilor </w:t>
      </w:r>
      <w:bookmarkStart w:id="13" w:name="_ftnref12"/>
      <w:r w:rsidR="009A7BCE" w:rsidRPr="00113DB1">
        <w:rPr>
          <w:rFonts w:asciiTheme="majorHAnsi" w:hAnsiTheme="majorHAnsi" w:cstheme="majorHAnsi"/>
          <w:color w:val="000000" w:themeColor="text1"/>
          <w:sz w:val="24"/>
          <w:lang w:val="ro-MD"/>
        </w:rPr>
        <w:t>legale</w:t>
      </w:r>
      <w:r w:rsidR="009A7BCE" w:rsidRPr="00113DB1">
        <w:rPr>
          <w:rStyle w:val="FootnoteReference"/>
          <w:rFonts w:asciiTheme="majorHAnsi" w:hAnsiTheme="majorHAnsi" w:cstheme="majorHAnsi"/>
          <w:color w:val="000000" w:themeColor="text1"/>
          <w:sz w:val="24"/>
          <w:lang w:val="ro-MD"/>
        </w:rPr>
        <w:footnoteReference w:id="15"/>
      </w:r>
      <w:hyperlink r:id="rId12" w:anchor="_ftn12" w:history="1"/>
      <w:bookmarkEnd w:id="13"/>
      <w:r w:rsidRPr="00113DB1">
        <w:rPr>
          <w:rFonts w:asciiTheme="majorHAnsi" w:hAnsiTheme="majorHAnsi" w:cstheme="majorHAnsi"/>
          <w:color w:val="000000" w:themeColor="text1"/>
          <w:sz w:val="24"/>
          <w:lang w:val="ro-MD"/>
        </w:rPr>
        <w:t>, autorită</w:t>
      </w:r>
      <w:r w:rsidR="00113DB1">
        <w:rPr>
          <w:rFonts w:asciiTheme="majorHAnsi" w:hAnsiTheme="majorHAnsi" w:cstheme="majorHAnsi"/>
          <w:color w:val="000000" w:themeColor="text1"/>
          <w:sz w:val="24"/>
          <w:lang w:val="ro-MD"/>
        </w:rPr>
        <w:t>ț</w:t>
      </w:r>
      <w:r w:rsidRPr="00113DB1">
        <w:rPr>
          <w:rFonts w:asciiTheme="majorHAnsi" w:hAnsiTheme="majorHAnsi" w:cstheme="majorHAnsi"/>
          <w:color w:val="000000" w:themeColor="text1"/>
          <w:sz w:val="24"/>
          <w:lang w:val="ro-MD"/>
        </w:rPr>
        <w:t>ilor locale le sunt stabilite obliga</w:t>
      </w:r>
      <w:r w:rsidR="00113DB1">
        <w:rPr>
          <w:rFonts w:asciiTheme="majorHAnsi" w:hAnsiTheme="majorHAnsi" w:cstheme="majorHAnsi"/>
          <w:color w:val="000000" w:themeColor="text1"/>
          <w:sz w:val="24"/>
          <w:lang w:val="ro-MD"/>
        </w:rPr>
        <w:t>ț</w:t>
      </w:r>
      <w:r w:rsidRPr="00113DB1">
        <w:rPr>
          <w:rFonts w:asciiTheme="majorHAnsi" w:hAnsiTheme="majorHAnsi" w:cstheme="majorHAnsi"/>
          <w:color w:val="000000" w:themeColor="text1"/>
          <w:sz w:val="24"/>
          <w:lang w:val="ro-MD"/>
        </w:rPr>
        <w:t>ii privind eviden</w:t>
      </w:r>
      <w:r w:rsidR="00113DB1">
        <w:rPr>
          <w:rFonts w:asciiTheme="majorHAnsi" w:hAnsiTheme="majorHAnsi" w:cstheme="majorHAnsi"/>
          <w:color w:val="000000" w:themeColor="text1"/>
          <w:sz w:val="24"/>
          <w:lang w:val="ro-MD"/>
        </w:rPr>
        <w:t>ț</w:t>
      </w:r>
      <w:r w:rsidRPr="00113DB1">
        <w:rPr>
          <w:rFonts w:asciiTheme="majorHAnsi" w:hAnsiTheme="majorHAnsi" w:cstheme="majorHAnsi"/>
          <w:color w:val="000000" w:themeColor="text1"/>
          <w:sz w:val="24"/>
          <w:lang w:val="ro-MD"/>
        </w:rPr>
        <w:t>a notificărilor de func</w:t>
      </w:r>
      <w:r w:rsidR="00113DB1">
        <w:rPr>
          <w:rFonts w:asciiTheme="majorHAnsi" w:hAnsiTheme="majorHAnsi" w:cstheme="majorHAnsi"/>
          <w:color w:val="000000" w:themeColor="text1"/>
          <w:sz w:val="24"/>
          <w:lang w:val="ro-MD"/>
        </w:rPr>
        <w:t>ț</w:t>
      </w:r>
      <w:r w:rsidRPr="00113DB1">
        <w:rPr>
          <w:rFonts w:asciiTheme="majorHAnsi" w:hAnsiTheme="majorHAnsi" w:cstheme="majorHAnsi"/>
          <w:color w:val="000000" w:themeColor="text1"/>
          <w:sz w:val="24"/>
          <w:lang w:val="ro-MD"/>
        </w:rPr>
        <w:t>ionare pentru unită</w:t>
      </w:r>
      <w:r w:rsidR="00113DB1">
        <w:rPr>
          <w:rFonts w:asciiTheme="majorHAnsi" w:hAnsiTheme="majorHAnsi" w:cstheme="majorHAnsi"/>
          <w:color w:val="000000" w:themeColor="text1"/>
          <w:sz w:val="24"/>
          <w:lang w:val="ro-MD"/>
        </w:rPr>
        <w:t>ț</w:t>
      </w:r>
      <w:r w:rsidRPr="00113DB1">
        <w:rPr>
          <w:rFonts w:asciiTheme="majorHAnsi" w:hAnsiTheme="majorHAnsi" w:cstheme="majorHAnsi"/>
          <w:color w:val="000000" w:themeColor="text1"/>
          <w:sz w:val="24"/>
          <w:lang w:val="ro-MD"/>
        </w:rPr>
        <w:t xml:space="preserve">ile ce comercializează produse </w:t>
      </w:r>
      <w:r w:rsidR="00113DB1">
        <w:rPr>
          <w:rFonts w:asciiTheme="majorHAnsi" w:hAnsiTheme="majorHAnsi" w:cstheme="majorHAnsi"/>
          <w:color w:val="000000" w:themeColor="text1"/>
          <w:sz w:val="24"/>
          <w:lang w:val="ro-MD"/>
        </w:rPr>
        <w:t>ș</w:t>
      </w:r>
      <w:r w:rsidRPr="00113DB1">
        <w:rPr>
          <w:rFonts w:asciiTheme="majorHAnsi" w:hAnsiTheme="majorHAnsi" w:cstheme="majorHAnsi"/>
          <w:color w:val="000000" w:themeColor="text1"/>
          <w:sz w:val="24"/>
          <w:lang w:val="ro-MD"/>
        </w:rPr>
        <w:t xml:space="preserve">i </w:t>
      </w:r>
      <w:r w:rsidR="00C35C62" w:rsidRPr="00113DB1">
        <w:rPr>
          <w:rFonts w:asciiTheme="majorHAnsi" w:hAnsiTheme="majorHAnsi" w:cstheme="majorHAnsi"/>
          <w:color w:val="000000" w:themeColor="text1"/>
          <w:sz w:val="24"/>
          <w:lang w:val="ro-MD"/>
        </w:rPr>
        <w:t xml:space="preserve">prestează </w:t>
      </w:r>
      <w:r w:rsidRPr="00113DB1">
        <w:rPr>
          <w:rFonts w:asciiTheme="majorHAnsi" w:hAnsiTheme="majorHAnsi" w:cstheme="majorHAnsi"/>
          <w:color w:val="000000" w:themeColor="text1"/>
          <w:sz w:val="24"/>
          <w:lang w:val="ro-MD"/>
        </w:rPr>
        <w:t xml:space="preserve">servicii, precum </w:t>
      </w:r>
      <w:r w:rsidR="00113DB1">
        <w:rPr>
          <w:rFonts w:asciiTheme="majorHAnsi" w:hAnsiTheme="majorHAnsi" w:cstheme="majorHAnsi"/>
          <w:color w:val="000000" w:themeColor="text1"/>
          <w:sz w:val="24"/>
          <w:lang w:val="ro-MD"/>
        </w:rPr>
        <w:t>ș</w:t>
      </w:r>
      <w:r w:rsidRPr="00113DB1">
        <w:rPr>
          <w:rFonts w:asciiTheme="majorHAnsi" w:hAnsiTheme="majorHAnsi" w:cstheme="majorHAnsi"/>
          <w:color w:val="000000" w:themeColor="text1"/>
          <w:sz w:val="24"/>
          <w:lang w:val="ro-MD"/>
        </w:rPr>
        <w:t xml:space="preserve">i </w:t>
      </w:r>
      <w:r w:rsidR="00C35C62" w:rsidRPr="00113DB1">
        <w:rPr>
          <w:rFonts w:asciiTheme="majorHAnsi" w:hAnsiTheme="majorHAnsi" w:cstheme="majorHAnsi"/>
          <w:color w:val="000000" w:themeColor="text1"/>
          <w:sz w:val="24"/>
          <w:lang w:val="ro-MD"/>
        </w:rPr>
        <w:t>privind</w:t>
      </w:r>
      <w:r w:rsidRPr="00113DB1">
        <w:rPr>
          <w:rFonts w:asciiTheme="majorHAnsi" w:hAnsiTheme="majorHAnsi" w:cstheme="majorHAnsi"/>
          <w:color w:val="000000" w:themeColor="text1"/>
          <w:sz w:val="24"/>
          <w:lang w:val="ro-MD"/>
        </w:rPr>
        <w:t xml:space="preserve"> executarea controlului asupra respectării de către acestea a regulilor de comercializare</w:t>
      </w:r>
      <w:r w:rsidR="00C35C62" w:rsidRPr="00113DB1">
        <w:rPr>
          <w:rFonts w:asciiTheme="majorHAnsi" w:hAnsiTheme="majorHAnsi" w:cstheme="majorHAnsi"/>
          <w:color w:val="000000" w:themeColor="text1"/>
          <w:sz w:val="24"/>
          <w:lang w:val="ro-MD"/>
        </w:rPr>
        <w:t>,</w:t>
      </w:r>
      <w:r w:rsidRPr="00113DB1">
        <w:rPr>
          <w:rFonts w:asciiTheme="majorHAnsi" w:hAnsiTheme="majorHAnsi" w:cstheme="majorHAnsi"/>
          <w:color w:val="000000" w:themeColor="text1"/>
          <w:sz w:val="24"/>
          <w:lang w:val="ro-MD"/>
        </w:rPr>
        <w:t xml:space="preserve"> cu raportarea rezultatelor Consiliului oră</w:t>
      </w:r>
      <w:r w:rsidR="00113DB1">
        <w:rPr>
          <w:rFonts w:asciiTheme="majorHAnsi" w:hAnsiTheme="majorHAnsi" w:cstheme="majorHAnsi"/>
          <w:color w:val="000000" w:themeColor="text1"/>
          <w:sz w:val="24"/>
          <w:lang w:val="ro-MD"/>
        </w:rPr>
        <w:t>ș</w:t>
      </w:r>
      <w:r w:rsidRPr="00113DB1">
        <w:rPr>
          <w:rFonts w:asciiTheme="majorHAnsi" w:hAnsiTheme="majorHAnsi" w:cstheme="majorHAnsi"/>
          <w:color w:val="000000" w:themeColor="text1"/>
          <w:sz w:val="24"/>
          <w:lang w:val="ro-MD"/>
        </w:rPr>
        <w:t>enesc, sarcini ce efectiv nu sunt exercitate.</w:t>
      </w:r>
      <w:r w:rsidR="000A29FB" w:rsidRPr="00113DB1">
        <w:rPr>
          <w:rFonts w:asciiTheme="majorHAnsi" w:hAnsiTheme="majorHAnsi" w:cstheme="majorHAnsi"/>
          <w:color w:val="000000" w:themeColor="text1"/>
          <w:sz w:val="24"/>
          <w:lang w:val="ro-MD"/>
        </w:rPr>
        <w:t xml:space="preserve"> AAPL nu au stabilit cerin</w:t>
      </w:r>
      <w:r w:rsidR="00113DB1">
        <w:rPr>
          <w:rFonts w:asciiTheme="majorHAnsi" w:hAnsiTheme="majorHAnsi" w:cstheme="majorHAnsi"/>
          <w:color w:val="000000" w:themeColor="text1"/>
          <w:sz w:val="24"/>
          <w:lang w:val="ro-MD"/>
        </w:rPr>
        <w:t>ț</w:t>
      </w:r>
      <w:r w:rsidR="000A29FB" w:rsidRPr="00113DB1">
        <w:rPr>
          <w:rFonts w:asciiTheme="majorHAnsi" w:hAnsiTheme="majorHAnsi" w:cstheme="majorHAnsi"/>
          <w:color w:val="000000" w:themeColor="text1"/>
          <w:sz w:val="24"/>
          <w:lang w:val="ro-MD"/>
        </w:rPr>
        <w:t>ele de desfă</w:t>
      </w:r>
      <w:r w:rsidR="00113DB1">
        <w:rPr>
          <w:rFonts w:asciiTheme="majorHAnsi" w:hAnsiTheme="majorHAnsi" w:cstheme="majorHAnsi"/>
          <w:color w:val="000000" w:themeColor="text1"/>
          <w:sz w:val="24"/>
          <w:lang w:val="ro-MD"/>
        </w:rPr>
        <w:t>ș</w:t>
      </w:r>
      <w:r w:rsidR="000A29FB" w:rsidRPr="00113DB1">
        <w:rPr>
          <w:rFonts w:asciiTheme="majorHAnsi" w:hAnsiTheme="majorHAnsi" w:cstheme="majorHAnsi"/>
          <w:color w:val="000000" w:themeColor="text1"/>
          <w:sz w:val="24"/>
          <w:lang w:val="ro-MD"/>
        </w:rPr>
        <w:t>urare a activită</w:t>
      </w:r>
      <w:r w:rsidR="00113DB1">
        <w:rPr>
          <w:rFonts w:asciiTheme="majorHAnsi" w:hAnsiTheme="majorHAnsi" w:cstheme="majorHAnsi"/>
          <w:color w:val="000000" w:themeColor="text1"/>
          <w:sz w:val="24"/>
          <w:lang w:val="ro-MD"/>
        </w:rPr>
        <w:t>ț</w:t>
      </w:r>
      <w:r w:rsidR="000A29FB" w:rsidRPr="00113DB1">
        <w:rPr>
          <w:rFonts w:asciiTheme="majorHAnsi" w:hAnsiTheme="majorHAnsi" w:cstheme="majorHAnsi"/>
          <w:color w:val="000000" w:themeColor="text1"/>
          <w:sz w:val="24"/>
          <w:lang w:val="ro-MD"/>
        </w:rPr>
        <w:t>ii de comer</w:t>
      </w:r>
      <w:r w:rsidR="00113DB1">
        <w:rPr>
          <w:rFonts w:asciiTheme="majorHAnsi" w:hAnsiTheme="majorHAnsi" w:cstheme="majorHAnsi"/>
          <w:color w:val="000000" w:themeColor="text1"/>
          <w:sz w:val="24"/>
          <w:lang w:val="ro-MD"/>
        </w:rPr>
        <w:t>ț</w:t>
      </w:r>
      <w:r w:rsidR="000A29FB" w:rsidRPr="00113DB1">
        <w:rPr>
          <w:rFonts w:asciiTheme="majorHAnsi" w:hAnsiTheme="majorHAnsi" w:cstheme="majorHAnsi"/>
          <w:color w:val="000000" w:themeColor="text1"/>
          <w:sz w:val="24"/>
          <w:lang w:val="ro-MD"/>
        </w:rPr>
        <w:t xml:space="preserve"> în or. Nisporeni, precum </w:t>
      </w:r>
      <w:r w:rsidR="00113DB1">
        <w:rPr>
          <w:rFonts w:asciiTheme="majorHAnsi" w:hAnsiTheme="majorHAnsi" w:cstheme="majorHAnsi"/>
          <w:color w:val="000000" w:themeColor="text1"/>
          <w:sz w:val="24"/>
          <w:lang w:val="ro-MD"/>
        </w:rPr>
        <w:t>ș</w:t>
      </w:r>
      <w:r w:rsidR="000A29FB" w:rsidRPr="00113DB1">
        <w:rPr>
          <w:rFonts w:asciiTheme="majorHAnsi" w:hAnsiTheme="majorHAnsi" w:cstheme="majorHAnsi"/>
          <w:color w:val="000000" w:themeColor="text1"/>
          <w:sz w:val="24"/>
          <w:lang w:val="ro-MD"/>
        </w:rPr>
        <w:t>i de stabilire pentru angaja</w:t>
      </w:r>
      <w:r w:rsidR="00113DB1">
        <w:rPr>
          <w:rFonts w:asciiTheme="majorHAnsi" w:hAnsiTheme="majorHAnsi" w:cstheme="majorHAnsi"/>
          <w:color w:val="000000" w:themeColor="text1"/>
          <w:sz w:val="24"/>
          <w:lang w:val="ro-MD"/>
        </w:rPr>
        <w:t>ț</w:t>
      </w:r>
      <w:r w:rsidR="000A29FB" w:rsidRPr="00113DB1">
        <w:rPr>
          <w:rFonts w:asciiTheme="majorHAnsi" w:hAnsiTheme="majorHAnsi" w:cstheme="majorHAnsi"/>
          <w:color w:val="000000" w:themeColor="text1"/>
          <w:sz w:val="24"/>
          <w:lang w:val="ro-MD"/>
        </w:rPr>
        <w:t>i (inclusiv prin fi</w:t>
      </w:r>
      <w:r w:rsidR="00113DB1">
        <w:rPr>
          <w:rFonts w:asciiTheme="majorHAnsi" w:hAnsiTheme="majorHAnsi" w:cstheme="majorHAnsi"/>
          <w:color w:val="000000" w:themeColor="text1"/>
          <w:sz w:val="24"/>
          <w:lang w:val="ro-MD"/>
        </w:rPr>
        <w:t>ș</w:t>
      </w:r>
      <w:r w:rsidR="000A29FB" w:rsidRPr="00113DB1">
        <w:rPr>
          <w:rFonts w:asciiTheme="majorHAnsi" w:hAnsiTheme="majorHAnsi" w:cstheme="majorHAnsi"/>
          <w:color w:val="000000" w:themeColor="text1"/>
          <w:sz w:val="24"/>
          <w:lang w:val="ro-MD"/>
        </w:rPr>
        <w:t>e de post) a responsabilită</w:t>
      </w:r>
      <w:r w:rsidR="00113DB1">
        <w:rPr>
          <w:rFonts w:asciiTheme="majorHAnsi" w:hAnsiTheme="majorHAnsi" w:cstheme="majorHAnsi"/>
          <w:color w:val="000000" w:themeColor="text1"/>
          <w:sz w:val="24"/>
          <w:lang w:val="ro-MD"/>
        </w:rPr>
        <w:t>ț</w:t>
      </w:r>
      <w:r w:rsidR="000A29FB" w:rsidRPr="00113DB1">
        <w:rPr>
          <w:rFonts w:asciiTheme="majorHAnsi" w:hAnsiTheme="majorHAnsi" w:cstheme="majorHAnsi"/>
          <w:color w:val="000000" w:themeColor="text1"/>
          <w:sz w:val="24"/>
          <w:lang w:val="ro-MD"/>
        </w:rPr>
        <w:t>ilor de executare a acestor obliga</w:t>
      </w:r>
      <w:r w:rsidR="00113DB1">
        <w:rPr>
          <w:rFonts w:asciiTheme="majorHAnsi" w:hAnsiTheme="majorHAnsi" w:cstheme="majorHAnsi"/>
          <w:color w:val="000000" w:themeColor="text1"/>
          <w:sz w:val="24"/>
          <w:lang w:val="ro-MD"/>
        </w:rPr>
        <w:t>ț</w:t>
      </w:r>
      <w:r w:rsidR="000A29FB" w:rsidRPr="00113DB1">
        <w:rPr>
          <w:rFonts w:asciiTheme="majorHAnsi" w:hAnsiTheme="majorHAnsi" w:cstheme="majorHAnsi"/>
          <w:color w:val="000000" w:themeColor="text1"/>
          <w:sz w:val="24"/>
          <w:lang w:val="ro-MD"/>
        </w:rPr>
        <w:t>ii.</w:t>
      </w:r>
    </w:p>
    <w:p w14:paraId="717999D3" w14:textId="29A6D984" w:rsidR="00DE1CCC" w:rsidRPr="00113DB1" w:rsidRDefault="009A7BCE" w:rsidP="007E7C70">
      <w:pPr>
        <w:pStyle w:val="BodyText"/>
        <w:spacing w:line="276" w:lineRule="auto"/>
        <w:ind w:firstLine="720"/>
        <w:jc w:val="both"/>
        <w:rPr>
          <w:rFonts w:cstheme="majorHAnsi"/>
          <w:b w:val="0"/>
          <w:color w:val="000000" w:themeColor="text1"/>
          <w:lang w:val="ro-MD"/>
        </w:rPr>
      </w:pPr>
      <w:r w:rsidRPr="00113DB1">
        <w:rPr>
          <w:rFonts w:cstheme="majorHAnsi"/>
          <w:b w:val="0"/>
          <w:color w:val="000000" w:themeColor="text1"/>
          <w:lang w:val="ro-MD"/>
        </w:rPr>
        <w:t xml:space="preserve">Astfel, </w:t>
      </w:r>
      <w:r w:rsidR="00DE1CCC" w:rsidRPr="00113DB1">
        <w:rPr>
          <w:rFonts w:cstheme="majorHAnsi"/>
          <w:b w:val="0"/>
          <w:color w:val="000000" w:themeColor="text1"/>
          <w:lang w:val="ro-MD"/>
        </w:rPr>
        <w:t>Primăria nu dispune de un registru a</w:t>
      </w:r>
      <w:r w:rsidR="00C35C62" w:rsidRPr="00113DB1">
        <w:rPr>
          <w:rFonts w:cstheme="majorHAnsi"/>
          <w:b w:val="0"/>
          <w:color w:val="000000" w:themeColor="text1"/>
          <w:lang w:val="ro-MD"/>
        </w:rPr>
        <w:t>l</w:t>
      </w:r>
      <w:r w:rsidR="00DE1CCC" w:rsidRPr="00113DB1">
        <w:rPr>
          <w:rFonts w:cstheme="majorHAnsi"/>
          <w:b w:val="0"/>
          <w:color w:val="000000" w:themeColor="text1"/>
          <w:lang w:val="ro-MD"/>
        </w:rPr>
        <w:t xml:space="preserve"> unită</w:t>
      </w:r>
      <w:r w:rsidR="00113DB1">
        <w:rPr>
          <w:rFonts w:cstheme="majorHAnsi"/>
          <w:b w:val="0"/>
          <w:color w:val="000000" w:themeColor="text1"/>
          <w:lang w:val="ro-MD"/>
        </w:rPr>
        <w:t>ț</w:t>
      </w:r>
      <w:r w:rsidR="00DE1CCC" w:rsidRPr="00113DB1">
        <w:rPr>
          <w:rFonts w:cstheme="majorHAnsi"/>
          <w:b w:val="0"/>
          <w:color w:val="000000" w:themeColor="text1"/>
          <w:lang w:val="ro-MD"/>
        </w:rPr>
        <w:t>ilor de comer</w:t>
      </w:r>
      <w:r w:rsidR="00113DB1">
        <w:rPr>
          <w:rFonts w:cstheme="majorHAnsi"/>
          <w:b w:val="0"/>
          <w:color w:val="000000" w:themeColor="text1"/>
          <w:lang w:val="ro-MD"/>
        </w:rPr>
        <w:t>ț</w:t>
      </w:r>
      <w:r w:rsidR="00DE1CCC" w:rsidRPr="00113DB1">
        <w:rPr>
          <w:rFonts w:cstheme="majorHAnsi"/>
          <w:b w:val="0"/>
          <w:color w:val="000000" w:themeColor="text1"/>
          <w:lang w:val="ro-MD"/>
        </w:rPr>
        <w:t xml:space="preserve"> </w:t>
      </w:r>
      <w:r w:rsidR="00113DB1">
        <w:rPr>
          <w:rFonts w:cstheme="majorHAnsi"/>
          <w:b w:val="0"/>
          <w:color w:val="000000" w:themeColor="text1"/>
          <w:lang w:val="ro-MD"/>
        </w:rPr>
        <w:t>ș</w:t>
      </w:r>
      <w:r w:rsidR="00DE1CCC" w:rsidRPr="00113DB1">
        <w:rPr>
          <w:rFonts w:cstheme="majorHAnsi"/>
          <w:b w:val="0"/>
          <w:color w:val="000000" w:themeColor="text1"/>
          <w:lang w:val="ro-MD"/>
        </w:rPr>
        <w:t xml:space="preserve">i prestări servicii ce activează pe teritoriul or. Nisporeni, precum </w:t>
      </w:r>
      <w:r w:rsidR="00113DB1">
        <w:rPr>
          <w:rFonts w:cstheme="majorHAnsi"/>
          <w:b w:val="0"/>
          <w:color w:val="000000" w:themeColor="text1"/>
          <w:lang w:val="ro-MD"/>
        </w:rPr>
        <w:t>ș</w:t>
      </w:r>
      <w:r w:rsidR="00DE1CCC" w:rsidRPr="00113DB1">
        <w:rPr>
          <w:rFonts w:cstheme="majorHAnsi"/>
          <w:b w:val="0"/>
          <w:color w:val="000000" w:themeColor="text1"/>
          <w:lang w:val="ro-MD"/>
        </w:rPr>
        <w:t xml:space="preserve">i </w:t>
      </w:r>
      <w:r w:rsidR="00C35C62" w:rsidRPr="00113DB1">
        <w:rPr>
          <w:rFonts w:cstheme="majorHAnsi"/>
          <w:b w:val="0"/>
          <w:color w:val="000000" w:themeColor="text1"/>
          <w:lang w:val="ro-MD"/>
        </w:rPr>
        <w:t xml:space="preserve">de </w:t>
      </w:r>
      <w:r w:rsidR="00DE1CCC" w:rsidRPr="00113DB1">
        <w:rPr>
          <w:rFonts w:cstheme="majorHAnsi"/>
          <w:b w:val="0"/>
          <w:color w:val="000000" w:themeColor="text1"/>
          <w:lang w:val="ro-MD"/>
        </w:rPr>
        <w:t>o bază de calcul ce se cuvine pentru fiecare unitate autorizată.</w:t>
      </w:r>
      <w:r w:rsidR="00DE1CCC" w:rsidRPr="00113DB1">
        <w:rPr>
          <w:rFonts w:cstheme="majorHAnsi"/>
          <w:color w:val="000000" w:themeColor="text1"/>
          <w:lang w:val="ro-MD"/>
        </w:rPr>
        <w:t xml:space="preserve"> </w:t>
      </w:r>
      <w:r w:rsidR="00DE1CCC" w:rsidRPr="00113DB1">
        <w:rPr>
          <w:rFonts w:cstheme="majorHAnsi"/>
          <w:b w:val="0"/>
          <w:color w:val="000000" w:themeColor="text1"/>
          <w:lang w:val="ro-MD"/>
        </w:rPr>
        <w:t xml:space="preserve">Conform prevederilor Codului fiscal, încasarea </w:t>
      </w:r>
      <w:r w:rsidR="00113DB1">
        <w:rPr>
          <w:rFonts w:cstheme="majorHAnsi"/>
          <w:b w:val="0"/>
          <w:color w:val="000000" w:themeColor="text1"/>
          <w:lang w:val="ro-MD"/>
        </w:rPr>
        <w:t>ș</w:t>
      </w:r>
      <w:r w:rsidR="00DE1CCC" w:rsidRPr="00113DB1">
        <w:rPr>
          <w:rFonts w:cstheme="majorHAnsi"/>
          <w:b w:val="0"/>
          <w:color w:val="000000" w:themeColor="text1"/>
          <w:lang w:val="ro-MD"/>
        </w:rPr>
        <w:t>i gestionarea veniturilor din această taxă se efectuează de către SFS în baza datelor dărilor de seamă fiscale prezentate de către contribuabili</w:t>
      </w:r>
      <w:r w:rsidR="008F4505" w:rsidRPr="00113DB1">
        <w:rPr>
          <w:rStyle w:val="FootnoteReference"/>
          <w:rFonts w:eastAsia="Calibri" w:cstheme="majorHAnsi"/>
          <w:b w:val="0"/>
          <w:bCs w:val="0"/>
          <w:color w:val="000000" w:themeColor="text1"/>
          <w:lang w:val="ro-MD"/>
        </w:rPr>
        <w:footnoteReference w:id="16"/>
      </w:r>
      <w:r w:rsidR="00DE1CCC" w:rsidRPr="00113DB1">
        <w:rPr>
          <w:rFonts w:cstheme="majorHAnsi"/>
          <w:b w:val="0"/>
          <w:color w:val="000000" w:themeColor="text1"/>
          <w:lang w:val="ro-MD"/>
        </w:rPr>
        <w:t xml:space="preserve">. La solicitarea SFS din 03.10.2019, Primăria </w:t>
      </w:r>
      <w:r w:rsidRPr="00113DB1">
        <w:rPr>
          <w:rFonts w:cstheme="majorHAnsi"/>
          <w:b w:val="0"/>
          <w:color w:val="000000" w:themeColor="text1"/>
          <w:lang w:val="ro-MD"/>
        </w:rPr>
        <w:t xml:space="preserve">or. </w:t>
      </w:r>
      <w:r w:rsidR="00DE1CCC" w:rsidRPr="00113DB1">
        <w:rPr>
          <w:rFonts w:cstheme="majorHAnsi"/>
          <w:b w:val="0"/>
          <w:color w:val="000000" w:themeColor="text1"/>
          <w:lang w:val="ro-MD"/>
        </w:rPr>
        <w:t>Nisporeni nu a prezentat o informa</w:t>
      </w:r>
      <w:r w:rsidR="00113DB1">
        <w:rPr>
          <w:rFonts w:cstheme="majorHAnsi"/>
          <w:b w:val="0"/>
          <w:color w:val="000000" w:themeColor="text1"/>
          <w:lang w:val="ro-MD"/>
        </w:rPr>
        <w:t>ț</w:t>
      </w:r>
      <w:r w:rsidR="00DE1CCC" w:rsidRPr="00113DB1">
        <w:rPr>
          <w:rFonts w:cstheme="majorHAnsi"/>
          <w:b w:val="0"/>
          <w:color w:val="000000" w:themeColor="text1"/>
          <w:lang w:val="ro-MD"/>
        </w:rPr>
        <w:t>ie exhaustivă a subiec</w:t>
      </w:r>
      <w:r w:rsidR="00113DB1">
        <w:rPr>
          <w:rFonts w:cstheme="majorHAnsi"/>
          <w:b w:val="0"/>
          <w:color w:val="000000" w:themeColor="text1"/>
          <w:lang w:val="ro-MD"/>
        </w:rPr>
        <w:t>ț</w:t>
      </w:r>
      <w:r w:rsidR="00DE1CCC" w:rsidRPr="00113DB1">
        <w:rPr>
          <w:rFonts w:cstheme="majorHAnsi"/>
          <w:b w:val="0"/>
          <w:color w:val="000000" w:themeColor="text1"/>
          <w:lang w:val="ro-MD"/>
        </w:rPr>
        <w:t xml:space="preserve">ilor </w:t>
      </w:r>
      <w:r w:rsidR="00113DB1">
        <w:rPr>
          <w:rFonts w:cstheme="majorHAnsi"/>
          <w:b w:val="0"/>
          <w:color w:val="000000" w:themeColor="text1"/>
          <w:lang w:val="ro-MD"/>
        </w:rPr>
        <w:t>ș</w:t>
      </w:r>
      <w:r w:rsidR="00DE1CCC" w:rsidRPr="00113DB1">
        <w:rPr>
          <w:rFonts w:cstheme="majorHAnsi"/>
          <w:b w:val="0"/>
          <w:color w:val="000000" w:themeColor="text1"/>
          <w:lang w:val="ro-MD"/>
        </w:rPr>
        <w:t>i obiectelor impunerii</w:t>
      </w:r>
      <w:r w:rsidR="00FC0B13" w:rsidRPr="00113DB1">
        <w:rPr>
          <w:rStyle w:val="FootnoteReference"/>
          <w:rFonts w:eastAsia="Calibri" w:cstheme="majorHAnsi"/>
          <w:b w:val="0"/>
          <w:bCs w:val="0"/>
          <w:color w:val="000000" w:themeColor="text1"/>
          <w:lang w:val="ro-MD"/>
        </w:rPr>
        <w:footnoteReference w:id="17"/>
      </w:r>
      <w:r w:rsidR="00DE1CCC" w:rsidRPr="00113DB1">
        <w:rPr>
          <w:rFonts w:cstheme="majorHAnsi"/>
          <w:b w:val="0"/>
          <w:color w:val="000000" w:themeColor="text1"/>
          <w:lang w:val="ro-MD"/>
        </w:rPr>
        <w:t xml:space="preserve">, precum </w:t>
      </w:r>
      <w:r w:rsidR="00113DB1">
        <w:rPr>
          <w:rFonts w:cstheme="majorHAnsi"/>
          <w:b w:val="0"/>
          <w:color w:val="000000" w:themeColor="text1"/>
          <w:lang w:val="ro-MD"/>
        </w:rPr>
        <w:t>ș</w:t>
      </w:r>
      <w:r w:rsidR="00DE1CCC" w:rsidRPr="00113DB1">
        <w:rPr>
          <w:rFonts w:cstheme="majorHAnsi"/>
          <w:b w:val="0"/>
          <w:color w:val="000000" w:themeColor="text1"/>
          <w:lang w:val="ro-MD"/>
        </w:rPr>
        <w:t xml:space="preserve">i a taxei stabilite spre plată conform deciziei CO Nisporeni. </w:t>
      </w:r>
      <w:r w:rsidR="000F3946" w:rsidRPr="00113DB1">
        <w:rPr>
          <w:rFonts w:cstheme="majorHAnsi"/>
          <w:b w:val="0"/>
          <w:color w:val="000000" w:themeColor="text1"/>
          <w:lang w:val="ro-MD"/>
        </w:rPr>
        <w:t>Potrivit</w:t>
      </w:r>
      <w:r w:rsidR="00FC0B13" w:rsidRPr="00113DB1">
        <w:rPr>
          <w:rFonts w:eastAsia="Calibri" w:cstheme="majorHAnsi"/>
          <w:b w:val="0"/>
          <w:bCs w:val="0"/>
          <w:color w:val="000000" w:themeColor="text1"/>
          <w:lang w:val="ro-MD"/>
        </w:rPr>
        <w:t xml:space="preserve"> informa</w:t>
      </w:r>
      <w:r w:rsidR="00113DB1">
        <w:rPr>
          <w:rFonts w:eastAsia="Calibri" w:cstheme="majorHAnsi"/>
          <w:b w:val="0"/>
          <w:bCs w:val="0"/>
          <w:color w:val="000000" w:themeColor="text1"/>
          <w:lang w:val="ro-MD"/>
        </w:rPr>
        <w:t>ț</w:t>
      </w:r>
      <w:r w:rsidR="00FC0B13" w:rsidRPr="00113DB1">
        <w:rPr>
          <w:rFonts w:eastAsia="Calibri" w:cstheme="majorHAnsi"/>
          <w:b w:val="0"/>
          <w:bCs w:val="0"/>
          <w:color w:val="000000" w:themeColor="text1"/>
          <w:lang w:val="ro-MD"/>
        </w:rPr>
        <w:t>ii</w:t>
      </w:r>
      <w:r w:rsidR="000F3946" w:rsidRPr="00113DB1">
        <w:rPr>
          <w:rFonts w:eastAsia="Calibri" w:cstheme="majorHAnsi"/>
          <w:b w:val="0"/>
          <w:bCs w:val="0"/>
          <w:color w:val="000000" w:themeColor="text1"/>
          <w:lang w:val="ro-MD"/>
        </w:rPr>
        <w:t>lor</w:t>
      </w:r>
      <w:r w:rsidR="00FC0B13" w:rsidRPr="00113DB1">
        <w:rPr>
          <w:rFonts w:eastAsia="Calibri" w:cstheme="majorHAnsi"/>
          <w:b w:val="0"/>
          <w:bCs w:val="0"/>
          <w:color w:val="000000" w:themeColor="text1"/>
          <w:lang w:val="ro-MD"/>
        </w:rPr>
        <w:t xml:space="preserve"> prezentate de </w:t>
      </w:r>
      <w:r w:rsidR="00222DA1" w:rsidRPr="00113DB1">
        <w:rPr>
          <w:rFonts w:eastAsia="Calibri" w:cstheme="majorHAnsi"/>
          <w:b w:val="0"/>
          <w:bCs w:val="0"/>
          <w:color w:val="000000" w:themeColor="text1"/>
          <w:lang w:val="ro-MD"/>
        </w:rPr>
        <w:t>P</w:t>
      </w:r>
      <w:r w:rsidR="00FC0B13" w:rsidRPr="00113DB1">
        <w:rPr>
          <w:rFonts w:eastAsia="Calibri" w:cstheme="majorHAnsi"/>
          <w:b w:val="0"/>
          <w:bCs w:val="0"/>
          <w:color w:val="000000" w:themeColor="text1"/>
          <w:lang w:val="ro-MD"/>
        </w:rPr>
        <w:t>rimărie, în perioada 2016-</w:t>
      </w:r>
      <w:r w:rsidR="00FC0B13" w:rsidRPr="00113DB1">
        <w:rPr>
          <w:rFonts w:eastAsia="Calibri" w:cstheme="majorHAnsi"/>
          <w:b w:val="0"/>
          <w:bCs w:val="0"/>
          <w:color w:val="000000" w:themeColor="text1"/>
          <w:lang w:val="ro-MD"/>
        </w:rPr>
        <w:lastRenderedPageBreak/>
        <w:t>2019 au fost recep</w:t>
      </w:r>
      <w:r w:rsidR="00113DB1">
        <w:rPr>
          <w:rFonts w:eastAsia="Calibri" w:cstheme="majorHAnsi"/>
          <w:b w:val="0"/>
          <w:bCs w:val="0"/>
          <w:color w:val="000000" w:themeColor="text1"/>
          <w:lang w:val="ro-MD"/>
        </w:rPr>
        <w:t>ț</w:t>
      </w:r>
      <w:r w:rsidR="00FC0B13" w:rsidRPr="00113DB1">
        <w:rPr>
          <w:rFonts w:eastAsia="Calibri" w:cstheme="majorHAnsi"/>
          <w:b w:val="0"/>
          <w:bCs w:val="0"/>
          <w:color w:val="000000" w:themeColor="text1"/>
          <w:lang w:val="ro-MD"/>
        </w:rPr>
        <w:t xml:space="preserve">ionate </w:t>
      </w:r>
      <w:r w:rsidR="00113DB1">
        <w:rPr>
          <w:rFonts w:eastAsia="Calibri" w:cstheme="majorHAnsi"/>
          <w:b w:val="0"/>
          <w:bCs w:val="0"/>
          <w:color w:val="000000" w:themeColor="text1"/>
          <w:lang w:val="ro-MD"/>
        </w:rPr>
        <w:t>ș</w:t>
      </w:r>
      <w:r w:rsidR="00FC0B13" w:rsidRPr="00113DB1">
        <w:rPr>
          <w:rFonts w:eastAsia="Calibri" w:cstheme="majorHAnsi"/>
          <w:b w:val="0"/>
          <w:bCs w:val="0"/>
          <w:color w:val="000000" w:themeColor="text1"/>
          <w:lang w:val="ro-MD"/>
        </w:rPr>
        <w:t>i acceptate 392 de notificări de ini</w:t>
      </w:r>
      <w:r w:rsidR="00113DB1">
        <w:rPr>
          <w:rFonts w:eastAsia="Calibri" w:cstheme="majorHAnsi"/>
          <w:b w:val="0"/>
          <w:bCs w:val="0"/>
          <w:color w:val="000000" w:themeColor="text1"/>
          <w:lang w:val="ro-MD"/>
        </w:rPr>
        <w:t>ț</w:t>
      </w:r>
      <w:r w:rsidR="00FC0B13" w:rsidRPr="00113DB1">
        <w:rPr>
          <w:rFonts w:eastAsia="Calibri" w:cstheme="majorHAnsi"/>
          <w:b w:val="0"/>
          <w:bCs w:val="0"/>
          <w:color w:val="000000" w:themeColor="text1"/>
          <w:lang w:val="ro-MD"/>
        </w:rPr>
        <w:t>iere a activită</w:t>
      </w:r>
      <w:r w:rsidR="00113DB1">
        <w:rPr>
          <w:rFonts w:eastAsia="Calibri" w:cstheme="majorHAnsi"/>
          <w:b w:val="0"/>
          <w:bCs w:val="0"/>
          <w:color w:val="000000" w:themeColor="text1"/>
          <w:lang w:val="ro-MD"/>
        </w:rPr>
        <w:t>ț</w:t>
      </w:r>
      <w:r w:rsidR="00FC0B13" w:rsidRPr="00113DB1">
        <w:rPr>
          <w:rFonts w:eastAsia="Calibri" w:cstheme="majorHAnsi"/>
          <w:b w:val="0"/>
          <w:bCs w:val="0"/>
          <w:color w:val="000000" w:themeColor="text1"/>
          <w:lang w:val="ro-MD"/>
        </w:rPr>
        <w:t xml:space="preserve">ii, din care doar pentru 155 este disponibilă </w:t>
      </w:r>
      <w:r w:rsidR="00113DB1">
        <w:rPr>
          <w:rFonts w:eastAsia="Calibri" w:cstheme="majorHAnsi"/>
          <w:b w:val="0"/>
          <w:bCs w:val="0"/>
          <w:color w:val="000000" w:themeColor="text1"/>
          <w:lang w:val="ro-MD"/>
        </w:rPr>
        <w:t>ș</w:t>
      </w:r>
      <w:r w:rsidR="00FC0B13" w:rsidRPr="00113DB1">
        <w:rPr>
          <w:rFonts w:eastAsia="Calibri" w:cstheme="majorHAnsi"/>
          <w:b w:val="0"/>
          <w:bCs w:val="0"/>
          <w:color w:val="000000" w:themeColor="text1"/>
          <w:lang w:val="ro-MD"/>
        </w:rPr>
        <w:t>i indicată suprafa</w:t>
      </w:r>
      <w:r w:rsidR="00113DB1">
        <w:rPr>
          <w:rFonts w:eastAsia="Calibri" w:cstheme="majorHAnsi"/>
          <w:b w:val="0"/>
          <w:bCs w:val="0"/>
          <w:color w:val="000000" w:themeColor="text1"/>
          <w:lang w:val="ro-MD"/>
        </w:rPr>
        <w:t>ț</w:t>
      </w:r>
      <w:r w:rsidR="00FC0B13" w:rsidRPr="00113DB1">
        <w:rPr>
          <w:rFonts w:eastAsia="Calibri" w:cstheme="majorHAnsi"/>
          <w:b w:val="0"/>
          <w:bCs w:val="0"/>
          <w:color w:val="000000" w:themeColor="text1"/>
          <w:lang w:val="ro-MD"/>
        </w:rPr>
        <w:t>a autorizată</w:t>
      </w:r>
      <w:r w:rsidR="000F3946" w:rsidRPr="00113DB1">
        <w:rPr>
          <w:rFonts w:eastAsia="Calibri" w:cstheme="majorHAnsi"/>
          <w:b w:val="0"/>
          <w:bCs w:val="0"/>
          <w:color w:val="000000" w:themeColor="text1"/>
          <w:lang w:val="ro-MD"/>
        </w:rPr>
        <w:t>, iar</w:t>
      </w:r>
      <w:r w:rsidR="0073609E" w:rsidRPr="00113DB1">
        <w:rPr>
          <w:rFonts w:eastAsia="Calibri" w:cstheme="majorHAnsi"/>
          <w:b w:val="0"/>
          <w:bCs w:val="0"/>
          <w:color w:val="000000" w:themeColor="text1"/>
          <w:lang w:val="ro-MD"/>
        </w:rPr>
        <w:t xml:space="preserve"> </w:t>
      </w:r>
      <w:r w:rsidR="00FC0B13" w:rsidRPr="00113DB1">
        <w:rPr>
          <w:rFonts w:eastAsia="Calibri" w:cstheme="majorHAnsi"/>
          <w:b w:val="0"/>
          <w:bCs w:val="0"/>
          <w:color w:val="000000" w:themeColor="text1"/>
          <w:lang w:val="ro-MD"/>
        </w:rPr>
        <w:t xml:space="preserve">pentru 99 </w:t>
      </w:r>
      <w:r w:rsidR="000F3946" w:rsidRPr="00113DB1">
        <w:rPr>
          <w:rFonts w:eastAsia="Calibri" w:cstheme="majorHAnsi"/>
          <w:b w:val="0"/>
          <w:bCs w:val="0"/>
          <w:color w:val="000000" w:themeColor="text1"/>
          <w:lang w:val="ro-MD"/>
        </w:rPr>
        <w:t xml:space="preserve">de </w:t>
      </w:r>
      <w:r w:rsidR="00FC0B13" w:rsidRPr="00113DB1">
        <w:rPr>
          <w:rFonts w:eastAsia="Calibri" w:cstheme="majorHAnsi"/>
          <w:b w:val="0"/>
          <w:bCs w:val="0"/>
          <w:color w:val="000000" w:themeColor="text1"/>
          <w:lang w:val="ro-MD"/>
        </w:rPr>
        <w:t>obiecte este indicată cota taxei stabilit</w:t>
      </w:r>
      <w:r w:rsidR="000F3946" w:rsidRPr="00113DB1">
        <w:rPr>
          <w:rFonts w:eastAsia="Calibri" w:cstheme="majorHAnsi"/>
          <w:b w:val="0"/>
          <w:bCs w:val="0"/>
          <w:color w:val="000000" w:themeColor="text1"/>
          <w:lang w:val="ro-MD"/>
        </w:rPr>
        <w:t>e</w:t>
      </w:r>
      <w:r w:rsidR="00FC0B13" w:rsidRPr="00113DB1">
        <w:rPr>
          <w:rFonts w:eastAsia="Calibri" w:cstheme="majorHAnsi"/>
          <w:b w:val="0"/>
          <w:bCs w:val="0"/>
          <w:color w:val="000000" w:themeColor="text1"/>
          <w:lang w:val="ro-MD"/>
        </w:rPr>
        <w:t xml:space="preserve"> conform deciziei CO Nisporeni.</w:t>
      </w:r>
      <w:r w:rsidR="00FC0B13" w:rsidRPr="00113DB1">
        <w:rPr>
          <w:rFonts w:cstheme="majorHAnsi"/>
          <w:b w:val="0"/>
          <w:color w:val="000000" w:themeColor="text1"/>
          <w:lang w:val="ro-MD"/>
        </w:rPr>
        <w:t xml:space="preserve"> </w:t>
      </w:r>
      <w:r w:rsidR="00DE1CCC" w:rsidRPr="00113DB1">
        <w:rPr>
          <w:rFonts w:cstheme="majorHAnsi"/>
          <w:b w:val="0"/>
          <w:color w:val="000000" w:themeColor="text1"/>
          <w:lang w:val="ro-MD"/>
        </w:rPr>
        <w:t xml:space="preserve">De </w:t>
      </w:r>
      <w:r w:rsidR="0073609E" w:rsidRPr="00113DB1">
        <w:rPr>
          <w:rFonts w:cstheme="majorHAnsi"/>
          <w:b w:val="0"/>
          <w:color w:val="000000" w:themeColor="text1"/>
          <w:lang w:val="ro-MD"/>
        </w:rPr>
        <w:t>men</w:t>
      </w:r>
      <w:r w:rsidR="00113DB1">
        <w:rPr>
          <w:rFonts w:cstheme="majorHAnsi"/>
          <w:b w:val="0"/>
          <w:color w:val="000000" w:themeColor="text1"/>
          <w:lang w:val="ro-MD"/>
        </w:rPr>
        <w:t>ț</w:t>
      </w:r>
      <w:r w:rsidR="0073609E" w:rsidRPr="00113DB1">
        <w:rPr>
          <w:rFonts w:cstheme="majorHAnsi"/>
          <w:b w:val="0"/>
          <w:color w:val="000000" w:themeColor="text1"/>
          <w:lang w:val="ro-MD"/>
        </w:rPr>
        <w:t>ionat că</w:t>
      </w:r>
      <w:r w:rsidR="00DE1CCC" w:rsidRPr="00113DB1">
        <w:rPr>
          <w:rFonts w:cstheme="majorHAnsi"/>
          <w:b w:val="0"/>
          <w:color w:val="000000" w:themeColor="text1"/>
          <w:lang w:val="ro-MD"/>
        </w:rPr>
        <w:t xml:space="preserve"> informa</w:t>
      </w:r>
      <w:r w:rsidR="00113DB1">
        <w:rPr>
          <w:rFonts w:cstheme="majorHAnsi"/>
          <w:b w:val="0"/>
          <w:color w:val="000000" w:themeColor="text1"/>
          <w:lang w:val="ro-MD"/>
        </w:rPr>
        <w:t>ț</w:t>
      </w:r>
      <w:r w:rsidR="00DE1CCC" w:rsidRPr="00113DB1">
        <w:rPr>
          <w:rFonts w:cstheme="majorHAnsi"/>
          <w:b w:val="0"/>
          <w:color w:val="000000" w:themeColor="text1"/>
          <w:lang w:val="ro-MD"/>
        </w:rPr>
        <w:t>i</w:t>
      </w:r>
      <w:r w:rsidR="0073609E" w:rsidRPr="00113DB1">
        <w:rPr>
          <w:rFonts w:cstheme="majorHAnsi"/>
          <w:b w:val="0"/>
          <w:color w:val="000000" w:themeColor="text1"/>
          <w:lang w:val="ro-MD"/>
        </w:rPr>
        <w:t>il</w:t>
      </w:r>
      <w:r w:rsidR="00DE1CCC" w:rsidRPr="00113DB1">
        <w:rPr>
          <w:rFonts w:cstheme="majorHAnsi"/>
          <w:b w:val="0"/>
          <w:color w:val="000000" w:themeColor="text1"/>
          <w:lang w:val="ro-MD"/>
        </w:rPr>
        <w:t>e solicitat</w:t>
      </w:r>
      <w:r w:rsidR="0073609E" w:rsidRPr="00113DB1">
        <w:rPr>
          <w:rFonts w:cstheme="majorHAnsi"/>
          <w:b w:val="0"/>
          <w:color w:val="000000" w:themeColor="text1"/>
          <w:lang w:val="ro-MD"/>
        </w:rPr>
        <w:t>e la acest capitol</w:t>
      </w:r>
      <w:r w:rsidR="00DE1CCC" w:rsidRPr="00113DB1">
        <w:rPr>
          <w:rFonts w:cstheme="majorHAnsi"/>
          <w:b w:val="0"/>
          <w:color w:val="000000" w:themeColor="text1"/>
          <w:lang w:val="ro-MD"/>
        </w:rPr>
        <w:t xml:space="preserve"> </w:t>
      </w:r>
      <w:r w:rsidR="0073609E" w:rsidRPr="00113DB1">
        <w:rPr>
          <w:rFonts w:cstheme="majorHAnsi"/>
          <w:b w:val="0"/>
          <w:color w:val="000000" w:themeColor="text1"/>
          <w:lang w:val="ro-MD"/>
        </w:rPr>
        <w:t xml:space="preserve">de către audit </w:t>
      </w:r>
      <w:r w:rsidR="00DE1CCC" w:rsidRPr="00113DB1">
        <w:rPr>
          <w:rFonts w:cstheme="majorHAnsi"/>
          <w:b w:val="0"/>
          <w:color w:val="000000" w:themeColor="text1"/>
          <w:lang w:val="ro-MD"/>
        </w:rPr>
        <w:t>nu a</w:t>
      </w:r>
      <w:r w:rsidR="0073609E" w:rsidRPr="00113DB1">
        <w:rPr>
          <w:rFonts w:cstheme="majorHAnsi"/>
          <w:b w:val="0"/>
          <w:color w:val="000000" w:themeColor="text1"/>
          <w:lang w:val="ro-MD"/>
        </w:rPr>
        <w:t>u</w:t>
      </w:r>
      <w:r w:rsidR="00DE1CCC" w:rsidRPr="00113DB1">
        <w:rPr>
          <w:rFonts w:cstheme="majorHAnsi"/>
          <w:b w:val="0"/>
          <w:color w:val="000000" w:themeColor="text1"/>
          <w:lang w:val="ro-MD"/>
        </w:rPr>
        <w:t xml:space="preserve"> fost prezentat</w:t>
      </w:r>
      <w:r w:rsidR="0073609E" w:rsidRPr="00113DB1">
        <w:rPr>
          <w:rFonts w:cstheme="majorHAnsi"/>
          <w:b w:val="0"/>
          <w:color w:val="000000" w:themeColor="text1"/>
          <w:lang w:val="ro-MD"/>
        </w:rPr>
        <w:t>e</w:t>
      </w:r>
      <w:r w:rsidR="00DE1CCC" w:rsidRPr="00113DB1">
        <w:rPr>
          <w:rFonts w:cstheme="majorHAnsi"/>
          <w:b w:val="0"/>
          <w:color w:val="000000" w:themeColor="text1"/>
          <w:lang w:val="ro-MD"/>
        </w:rPr>
        <w:t xml:space="preserve"> conform</w:t>
      </w:r>
      <w:r w:rsidR="0073609E" w:rsidRPr="00113DB1">
        <w:rPr>
          <w:rFonts w:cstheme="majorHAnsi"/>
          <w:b w:val="0"/>
          <w:color w:val="000000" w:themeColor="text1"/>
          <w:lang w:val="ro-MD"/>
        </w:rPr>
        <w:t xml:space="preserve"> de </w:t>
      </w:r>
      <w:r w:rsidR="00880B8D" w:rsidRPr="00113DB1">
        <w:rPr>
          <w:rFonts w:cstheme="majorHAnsi"/>
          <w:b w:val="0"/>
          <w:color w:val="000000" w:themeColor="text1"/>
          <w:lang w:val="ro-MD"/>
        </w:rPr>
        <w:t xml:space="preserve">către </w:t>
      </w:r>
      <w:r w:rsidR="0073609E" w:rsidRPr="00113DB1">
        <w:rPr>
          <w:rFonts w:cstheme="majorHAnsi"/>
          <w:b w:val="0"/>
          <w:color w:val="000000" w:themeColor="text1"/>
          <w:lang w:val="ro-MD"/>
        </w:rPr>
        <w:t>persoanele responsabile</w:t>
      </w:r>
      <w:r w:rsidR="00DE1CCC" w:rsidRPr="00113DB1">
        <w:rPr>
          <w:rFonts w:cstheme="majorHAnsi"/>
          <w:b w:val="0"/>
          <w:color w:val="000000" w:themeColor="text1"/>
          <w:lang w:val="ro-MD"/>
        </w:rPr>
        <w:t>.</w:t>
      </w:r>
    </w:p>
    <w:p w14:paraId="610F31FB" w14:textId="62B6480C" w:rsidR="00DE1CCC" w:rsidRPr="00113DB1" w:rsidRDefault="00DE1CCC" w:rsidP="002E1C0C">
      <w:pPr>
        <w:spacing w:after="0" w:line="276" w:lineRule="auto"/>
        <w:ind w:firstLine="720"/>
        <w:jc w:val="both"/>
        <w:rPr>
          <w:rFonts w:asciiTheme="majorHAnsi" w:hAnsiTheme="majorHAnsi" w:cstheme="majorHAnsi"/>
          <w:bCs/>
          <w:color w:val="000000" w:themeColor="text1"/>
          <w:sz w:val="24"/>
          <w:lang w:val="ro-MD"/>
        </w:rPr>
      </w:pPr>
      <w:r w:rsidRPr="00113DB1">
        <w:rPr>
          <w:rFonts w:asciiTheme="majorHAnsi" w:hAnsiTheme="majorHAnsi" w:cstheme="majorHAnsi"/>
          <w:color w:val="000000" w:themeColor="text1"/>
          <w:sz w:val="24"/>
          <w:lang w:val="ro-MD"/>
        </w:rPr>
        <w:t xml:space="preserve">Deoarece datele pe care Primăria </w:t>
      </w:r>
      <w:r w:rsidR="00931423" w:rsidRPr="00113DB1">
        <w:rPr>
          <w:rFonts w:asciiTheme="majorHAnsi" w:hAnsiTheme="majorHAnsi" w:cstheme="majorHAnsi"/>
          <w:color w:val="000000" w:themeColor="text1"/>
          <w:sz w:val="24"/>
          <w:lang w:val="ro-MD"/>
        </w:rPr>
        <w:t>or.</w:t>
      </w:r>
      <w:r w:rsidR="00113DB1">
        <w:rPr>
          <w:rFonts w:asciiTheme="majorHAnsi" w:hAnsiTheme="majorHAnsi" w:cstheme="majorHAnsi"/>
          <w:color w:val="000000" w:themeColor="text1"/>
          <w:sz w:val="24"/>
          <w:lang w:val="ro-MD"/>
        </w:rPr>
        <w:t xml:space="preserve"> </w:t>
      </w:r>
      <w:r w:rsidR="000F3946" w:rsidRPr="00113DB1">
        <w:rPr>
          <w:rFonts w:asciiTheme="majorHAnsi" w:hAnsiTheme="majorHAnsi" w:cstheme="majorHAnsi"/>
          <w:color w:val="000000" w:themeColor="text1"/>
          <w:sz w:val="24"/>
          <w:lang w:val="ro-MD"/>
        </w:rPr>
        <w:t xml:space="preserve">Nisporeni </w:t>
      </w:r>
      <w:r w:rsidRPr="00113DB1">
        <w:rPr>
          <w:rFonts w:asciiTheme="majorHAnsi" w:hAnsiTheme="majorHAnsi" w:cstheme="majorHAnsi"/>
          <w:color w:val="000000" w:themeColor="text1"/>
          <w:sz w:val="24"/>
          <w:lang w:val="ro-MD"/>
        </w:rPr>
        <w:t>le prezintă SFS nu con</w:t>
      </w:r>
      <w:r w:rsidR="00113DB1">
        <w:rPr>
          <w:rFonts w:asciiTheme="majorHAnsi" w:hAnsiTheme="majorHAnsi" w:cstheme="majorHAnsi"/>
          <w:color w:val="000000" w:themeColor="text1"/>
          <w:sz w:val="24"/>
          <w:lang w:val="ro-MD"/>
        </w:rPr>
        <w:t>ț</w:t>
      </w:r>
      <w:r w:rsidRPr="00113DB1">
        <w:rPr>
          <w:rFonts w:asciiTheme="majorHAnsi" w:hAnsiTheme="majorHAnsi" w:cstheme="majorHAnsi"/>
          <w:color w:val="000000" w:themeColor="text1"/>
          <w:sz w:val="24"/>
          <w:lang w:val="ro-MD"/>
        </w:rPr>
        <w:t>in informa</w:t>
      </w:r>
      <w:r w:rsidR="00113DB1">
        <w:rPr>
          <w:rFonts w:asciiTheme="majorHAnsi" w:hAnsiTheme="majorHAnsi" w:cstheme="majorHAnsi"/>
          <w:color w:val="000000" w:themeColor="text1"/>
          <w:sz w:val="24"/>
          <w:lang w:val="ro-MD"/>
        </w:rPr>
        <w:t>ț</w:t>
      </w:r>
      <w:r w:rsidRPr="00113DB1">
        <w:rPr>
          <w:rFonts w:asciiTheme="majorHAnsi" w:hAnsiTheme="majorHAnsi" w:cstheme="majorHAnsi"/>
          <w:color w:val="000000" w:themeColor="text1"/>
          <w:sz w:val="24"/>
          <w:lang w:val="ro-MD"/>
        </w:rPr>
        <w:t xml:space="preserve">ii cu privire la suma care urmează a fi achitată de către fiecare agent economic în parte, există riscul că agentul economic nu va estima corect </w:t>
      </w:r>
      <w:r w:rsidR="00113DB1">
        <w:rPr>
          <w:rFonts w:asciiTheme="majorHAnsi" w:hAnsiTheme="majorHAnsi" w:cstheme="majorHAnsi"/>
          <w:color w:val="000000" w:themeColor="text1"/>
          <w:sz w:val="24"/>
          <w:lang w:val="ro-MD"/>
        </w:rPr>
        <w:t>ș</w:t>
      </w:r>
      <w:r w:rsidRPr="00113DB1">
        <w:rPr>
          <w:rFonts w:asciiTheme="majorHAnsi" w:hAnsiTheme="majorHAnsi" w:cstheme="majorHAnsi"/>
          <w:color w:val="000000" w:themeColor="text1"/>
          <w:sz w:val="24"/>
          <w:lang w:val="ro-MD"/>
        </w:rPr>
        <w:t xml:space="preserve">i/sau nu va achita complet suma necesară, ceea ce va determina neacumularea veniturilor respective în bugetul local. La acordarea </w:t>
      </w:r>
      <w:r w:rsidR="00113DB1">
        <w:rPr>
          <w:rFonts w:asciiTheme="majorHAnsi" w:hAnsiTheme="majorHAnsi" w:cstheme="majorHAnsi"/>
          <w:color w:val="000000" w:themeColor="text1"/>
          <w:sz w:val="24"/>
          <w:lang w:val="ro-MD"/>
        </w:rPr>
        <w:t>ș</w:t>
      </w:r>
      <w:r w:rsidRPr="00113DB1">
        <w:rPr>
          <w:rFonts w:asciiTheme="majorHAnsi" w:hAnsiTheme="majorHAnsi" w:cstheme="majorHAnsi"/>
          <w:color w:val="000000" w:themeColor="text1"/>
          <w:sz w:val="24"/>
          <w:lang w:val="ro-MD"/>
        </w:rPr>
        <w:t xml:space="preserve">i prelungirea notificărilor, Primăria, motivând </w:t>
      </w:r>
      <w:r w:rsidR="00931423" w:rsidRPr="00113DB1">
        <w:rPr>
          <w:rFonts w:asciiTheme="majorHAnsi" w:hAnsiTheme="majorHAnsi" w:cstheme="majorHAnsi"/>
          <w:color w:val="000000" w:themeColor="text1"/>
          <w:sz w:val="24"/>
          <w:lang w:val="ro-MD"/>
        </w:rPr>
        <w:t xml:space="preserve">prin </w:t>
      </w:r>
      <w:r w:rsidRPr="00113DB1">
        <w:rPr>
          <w:rFonts w:asciiTheme="majorHAnsi" w:hAnsiTheme="majorHAnsi" w:cstheme="majorHAnsi"/>
          <w:color w:val="000000" w:themeColor="text1"/>
          <w:sz w:val="24"/>
          <w:lang w:val="ro-MD"/>
        </w:rPr>
        <w:t>lipsa de competen</w:t>
      </w:r>
      <w:r w:rsidR="00113DB1">
        <w:rPr>
          <w:rFonts w:asciiTheme="majorHAnsi" w:hAnsiTheme="majorHAnsi" w:cstheme="majorHAnsi"/>
          <w:color w:val="000000" w:themeColor="text1"/>
          <w:sz w:val="24"/>
          <w:lang w:val="ro-MD"/>
        </w:rPr>
        <w:t>ț</w:t>
      </w:r>
      <w:r w:rsidRPr="00113DB1">
        <w:rPr>
          <w:rFonts w:asciiTheme="majorHAnsi" w:hAnsiTheme="majorHAnsi" w:cstheme="majorHAnsi"/>
          <w:color w:val="000000" w:themeColor="text1"/>
          <w:sz w:val="24"/>
          <w:lang w:val="ro-MD"/>
        </w:rPr>
        <w:t xml:space="preserve">e, nu verifică plenitudinea declarării </w:t>
      </w:r>
      <w:r w:rsidR="00113DB1">
        <w:rPr>
          <w:rFonts w:asciiTheme="majorHAnsi" w:hAnsiTheme="majorHAnsi" w:cstheme="majorHAnsi"/>
          <w:color w:val="000000" w:themeColor="text1"/>
          <w:sz w:val="24"/>
          <w:lang w:val="ro-MD"/>
        </w:rPr>
        <w:t>ș</w:t>
      </w:r>
      <w:r w:rsidRPr="00113DB1">
        <w:rPr>
          <w:rFonts w:asciiTheme="majorHAnsi" w:hAnsiTheme="majorHAnsi" w:cstheme="majorHAnsi"/>
          <w:color w:val="000000" w:themeColor="text1"/>
          <w:sz w:val="24"/>
          <w:lang w:val="ro-MD"/>
        </w:rPr>
        <w:t>i achitării taxei. Ca urmare, se relevă un sistem ineficient de administrare a acestei taxe, ceea ce duce, în final, la neacumularea veniturilor respective în bugetul local.</w:t>
      </w:r>
    </w:p>
    <w:p w14:paraId="1EFD4D9E" w14:textId="7C5690BA" w:rsidR="00CC5A01" w:rsidRPr="00113DB1" w:rsidRDefault="007D2CBD" w:rsidP="002E1C0C">
      <w:pPr>
        <w:shd w:val="clear" w:color="auto" w:fill="FFFFFF" w:themeFill="background1"/>
        <w:spacing w:after="0" w:line="276" w:lineRule="auto"/>
        <w:ind w:firstLine="720"/>
        <w:jc w:val="both"/>
        <w:rPr>
          <w:rFonts w:asciiTheme="majorHAnsi" w:hAnsiTheme="majorHAnsi" w:cstheme="majorHAnsi"/>
          <w:bCs/>
          <w:color w:val="000000" w:themeColor="text1"/>
          <w:sz w:val="24"/>
          <w:lang w:val="ro-MD" w:eastAsia="lv-LV"/>
        </w:rPr>
      </w:pPr>
      <w:r w:rsidRPr="00113DB1">
        <w:rPr>
          <w:rFonts w:asciiTheme="majorHAnsi" w:eastAsia="Calibri" w:hAnsiTheme="majorHAnsi" w:cstheme="majorHAnsi"/>
          <w:bCs/>
          <w:color w:val="000000" w:themeColor="text1"/>
          <w:sz w:val="24"/>
          <w:szCs w:val="24"/>
          <w:lang w:val="ro-MD"/>
        </w:rPr>
        <w:t>Auditul men</w:t>
      </w:r>
      <w:r w:rsidR="00113DB1">
        <w:rPr>
          <w:rFonts w:asciiTheme="majorHAnsi" w:eastAsia="Calibri" w:hAnsiTheme="majorHAnsi" w:cstheme="majorHAnsi"/>
          <w:bCs/>
          <w:color w:val="000000" w:themeColor="text1"/>
          <w:sz w:val="24"/>
          <w:szCs w:val="24"/>
          <w:lang w:val="ro-MD"/>
        </w:rPr>
        <w:t>ț</w:t>
      </w:r>
      <w:r w:rsidRPr="00113DB1">
        <w:rPr>
          <w:rFonts w:asciiTheme="majorHAnsi" w:eastAsia="Calibri" w:hAnsiTheme="majorHAnsi" w:cstheme="majorHAnsi"/>
          <w:bCs/>
          <w:color w:val="000000" w:themeColor="text1"/>
          <w:sz w:val="24"/>
          <w:szCs w:val="24"/>
          <w:lang w:val="ro-MD"/>
        </w:rPr>
        <w:t xml:space="preserve">ionează că Primăria or. Nisporeni nu asigură </w:t>
      </w:r>
      <w:r w:rsidR="005B514B" w:rsidRPr="00113DB1">
        <w:rPr>
          <w:rFonts w:asciiTheme="majorHAnsi" w:eastAsia="Calibri" w:hAnsiTheme="majorHAnsi" w:cstheme="majorHAnsi"/>
          <w:bCs/>
          <w:color w:val="000000" w:themeColor="text1"/>
          <w:sz w:val="24"/>
          <w:szCs w:val="24"/>
          <w:lang w:val="ro-MD"/>
        </w:rPr>
        <w:t>gestionarea</w:t>
      </w:r>
      <w:r w:rsidRPr="00113DB1">
        <w:rPr>
          <w:rFonts w:asciiTheme="majorHAnsi" w:eastAsia="Calibri" w:hAnsiTheme="majorHAnsi" w:cstheme="majorHAnsi"/>
          <w:bCs/>
          <w:color w:val="000000" w:themeColor="text1"/>
          <w:sz w:val="24"/>
          <w:szCs w:val="24"/>
          <w:lang w:val="ro-MD"/>
        </w:rPr>
        <w:t xml:space="preserve"> completă </w:t>
      </w:r>
      <w:r w:rsidR="00113DB1">
        <w:rPr>
          <w:rFonts w:asciiTheme="majorHAnsi" w:eastAsia="Calibri" w:hAnsiTheme="majorHAnsi" w:cstheme="majorHAnsi"/>
          <w:bCs/>
          <w:color w:val="000000" w:themeColor="text1"/>
          <w:sz w:val="24"/>
          <w:szCs w:val="24"/>
          <w:lang w:val="ro-MD"/>
        </w:rPr>
        <w:t>ș</w:t>
      </w:r>
      <w:r w:rsidRPr="00113DB1">
        <w:rPr>
          <w:rFonts w:asciiTheme="majorHAnsi" w:eastAsia="Calibri" w:hAnsiTheme="majorHAnsi" w:cstheme="majorHAnsi"/>
          <w:bCs/>
          <w:color w:val="000000" w:themeColor="text1"/>
          <w:sz w:val="24"/>
          <w:szCs w:val="24"/>
          <w:lang w:val="ro-MD"/>
        </w:rPr>
        <w:t>i relevantă a informa</w:t>
      </w:r>
      <w:r w:rsidR="00113DB1">
        <w:rPr>
          <w:rFonts w:asciiTheme="majorHAnsi" w:eastAsia="Calibri" w:hAnsiTheme="majorHAnsi" w:cstheme="majorHAnsi"/>
          <w:bCs/>
          <w:color w:val="000000" w:themeColor="text1"/>
          <w:sz w:val="24"/>
          <w:szCs w:val="24"/>
          <w:lang w:val="ro-MD"/>
        </w:rPr>
        <w:t>ț</w:t>
      </w:r>
      <w:r w:rsidRPr="00113DB1">
        <w:rPr>
          <w:rFonts w:asciiTheme="majorHAnsi" w:eastAsia="Calibri" w:hAnsiTheme="majorHAnsi" w:cstheme="majorHAnsi"/>
          <w:bCs/>
          <w:color w:val="000000" w:themeColor="text1"/>
          <w:sz w:val="24"/>
          <w:szCs w:val="24"/>
          <w:lang w:val="ro-MD"/>
        </w:rPr>
        <w:t xml:space="preserve">iilor cu privire la eliberarea notificărilor </w:t>
      </w:r>
      <w:r w:rsidR="00113DB1">
        <w:rPr>
          <w:rFonts w:asciiTheme="majorHAnsi" w:eastAsia="Calibri" w:hAnsiTheme="majorHAnsi" w:cstheme="majorHAnsi"/>
          <w:bCs/>
          <w:color w:val="000000" w:themeColor="text1"/>
          <w:sz w:val="24"/>
          <w:szCs w:val="24"/>
          <w:lang w:val="ro-MD"/>
        </w:rPr>
        <w:t>ș</w:t>
      </w:r>
      <w:r w:rsidRPr="00113DB1">
        <w:rPr>
          <w:rFonts w:asciiTheme="majorHAnsi" w:eastAsia="Calibri" w:hAnsiTheme="majorHAnsi" w:cstheme="majorHAnsi"/>
          <w:bCs/>
          <w:color w:val="000000" w:themeColor="text1"/>
          <w:sz w:val="24"/>
          <w:szCs w:val="24"/>
          <w:lang w:val="ro-MD"/>
        </w:rPr>
        <w:t xml:space="preserve">i </w:t>
      </w:r>
      <w:r w:rsidR="00113DB1">
        <w:rPr>
          <w:rFonts w:asciiTheme="majorHAnsi" w:eastAsia="Calibri" w:hAnsiTheme="majorHAnsi" w:cstheme="majorHAnsi"/>
          <w:bCs/>
          <w:color w:val="000000" w:themeColor="text1"/>
          <w:sz w:val="24"/>
          <w:szCs w:val="24"/>
          <w:lang w:val="ro-MD"/>
        </w:rPr>
        <w:t>ț</w:t>
      </w:r>
      <w:r w:rsidRPr="00113DB1">
        <w:rPr>
          <w:rFonts w:asciiTheme="majorHAnsi" w:eastAsia="Calibri" w:hAnsiTheme="majorHAnsi" w:cstheme="majorHAnsi"/>
          <w:bCs/>
          <w:color w:val="000000" w:themeColor="text1"/>
          <w:sz w:val="24"/>
          <w:szCs w:val="24"/>
          <w:lang w:val="ro-MD"/>
        </w:rPr>
        <w:t>inerea eviden</w:t>
      </w:r>
      <w:r w:rsidR="00113DB1">
        <w:rPr>
          <w:rFonts w:asciiTheme="majorHAnsi" w:eastAsia="Calibri" w:hAnsiTheme="majorHAnsi" w:cstheme="majorHAnsi"/>
          <w:bCs/>
          <w:color w:val="000000" w:themeColor="text1"/>
          <w:sz w:val="24"/>
          <w:szCs w:val="24"/>
          <w:lang w:val="ro-MD"/>
        </w:rPr>
        <w:t>ț</w:t>
      </w:r>
      <w:r w:rsidRPr="00113DB1">
        <w:rPr>
          <w:rFonts w:asciiTheme="majorHAnsi" w:eastAsia="Calibri" w:hAnsiTheme="majorHAnsi" w:cstheme="majorHAnsi"/>
          <w:bCs/>
          <w:color w:val="000000" w:themeColor="text1"/>
          <w:sz w:val="24"/>
          <w:szCs w:val="24"/>
          <w:lang w:val="ro-MD"/>
        </w:rPr>
        <w:t xml:space="preserve">ei </w:t>
      </w:r>
      <w:r w:rsidR="007C732B" w:rsidRPr="00113DB1">
        <w:rPr>
          <w:rFonts w:asciiTheme="majorHAnsi" w:eastAsia="Calibri" w:hAnsiTheme="majorHAnsi" w:cstheme="majorHAnsi"/>
          <w:bCs/>
          <w:color w:val="000000" w:themeColor="text1"/>
          <w:sz w:val="24"/>
          <w:szCs w:val="24"/>
          <w:lang w:val="ro-MD"/>
        </w:rPr>
        <w:t>unită</w:t>
      </w:r>
      <w:r w:rsidR="00113DB1">
        <w:rPr>
          <w:rFonts w:asciiTheme="majorHAnsi" w:eastAsia="Calibri" w:hAnsiTheme="majorHAnsi" w:cstheme="majorHAnsi"/>
          <w:bCs/>
          <w:color w:val="000000" w:themeColor="text1"/>
          <w:sz w:val="24"/>
          <w:szCs w:val="24"/>
          <w:lang w:val="ro-MD"/>
        </w:rPr>
        <w:t>ț</w:t>
      </w:r>
      <w:r w:rsidR="007C732B" w:rsidRPr="00113DB1">
        <w:rPr>
          <w:rFonts w:asciiTheme="majorHAnsi" w:eastAsia="Calibri" w:hAnsiTheme="majorHAnsi" w:cstheme="majorHAnsi"/>
          <w:bCs/>
          <w:color w:val="000000" w:themeColor="text1"/>
          <w:sz w:val="24"/>
          <w:szCs w:val="24"/>
          <w:lang w:val="ro-MD"/>
        </w:rPr>
        <w:t>ilor</w:t>
      </w:r>
      <w:r w:rsidRPr="00113DB1">
        <w:rPr>
          <w:rFonts w:asciiTheme="majorHAnsi" w:eastAsia="Calibri" w:hAnsiTheme="majorHAnsi" w:cstheme="majorHAnsi"/>
          <w:bCs/>
          <w:color w:val="000000" w:themeColor="text1"/>
          <w:sz w:val="24"/>
          <w:szCs w:val="24"/>
          <w:lang w:val="ro-MD"/>
        </w:rPr>
        <w:t xml:space="preserve"> de comer</w:t>
      </w:r>
      <w:r w:rsidR="00113DB1">
        <w:rPr>
          <w:rFonts w:asciiTheme="majorHAnsi" w:eastAsia="Calibri" w:hAnsiTheme="majorHAnsi" w:cstheme="majorHAnsi"/>
          <w:bCs/>
          <w:color w:val="000000" w:themeColor="text1"/>
          <w:sz w:val="24"/>
          <w:szCs w:val="24"/>
          <w:lang w:val="ro-MD"/>
        </w:rPr>
        <w:t>ț</w:t>
      </w:r>
      <w:r w:rsidRPr="00113DB1">
        <w:rPr>
          <w:rFonts w:asciiTheme="majorHAnsi" w:eastAsia="Calibri" w:hAnsiTheme="majorHAnsi" w:cstheme="majorHAnsi"/>
          <w:bCs/>
          <w:color w:val="000000" w:themeColor="text1"/>
          <w:sz w:val="24"/>
          <w:szCs w:val="24"/>
          <w:lang w:val="ro-MD"/>
        </w:rPr>
        <w:t xml:space="preserve">. </w:t>
      </w:r>
      <w:r w:rsidR="00F4584D" w:rsidRPr="00113DB1">
        <w:rPr>
          <w:rFonts w:asciiTheme="majorHAnsi" w:eastAsia="Calibri" w:hAnsiTheme="majorHAnsi" w:cstheme="majorHAnsi"/>
          <w:bCs/>
          <w:color w:val="000000" w:themeColor="text1"/>
          <w:sz w:val="24"/>
          <w:szCs w:val="24"/>
          <w:lang w:val="ro-MD"/>
        </w:rPr>
        <w:t>Astfel, se atestă d</w:t>
      </w:r>
      <w:r w:rsidRPr="00113DB1">
        <w:rPr>
          <w:rFonts w:asciiTheme="majorHAnsi" w:eastAsia="Calibri" w:hAnsiTheme="majorHAnsi" w:cstheme="majorHAnsi"/>
          <w:bCs/>
          <w:color w:val="000000" w:themeColor="text1"/>
          <w:sz w:val="24"/>
          <w:szCs w:val="24"/>
          <w:lang w:val="ro-MD"/>
        </w:rPr>
        <w:t>iscrepan</w:t>
      </w:r>
      <w:r w:rsidR="00113DB1">
        <w:rPr>
          <w:rFonts w:asciiTheme="majorHAnsi" w:eastAsia="Calibri" w:hAnsiTheme="majorHAnsi" w:cstheme="majorHAnsi"/>
          <w:bCs/>
          <w:color w:val="000000" w:themeColor="text1"/>
          <w:sz w:val="24"/>
          <w:szCs w:val="24"/>
          <w:lang w:val="ro-MD"/>
        </w:rPr>
        <w:t>ț</w:t>
      </w:r>
      <w:r w:rsidRPr="00113DB1">
        <w:rPr>
          <w:rFonts w:asciiTheme="majorHAnsi" w:eastAsia="Calibri" w:hAnsiTheme="majorHAnsi" w:cstheme="majorHAnsi"/>
          <w:bCs/>
          <w:color w:val="000000" w:themeColor="text1"/>
          <w:sz w:val="24"/>
          <w:szCs w:val="24"/>
          <w:lang w:val="ro-MD"/>
        </w:rPr>
        <w:t xml:space="preserve">e între datele </w:t>
      </w:r>
      <w:r w:rsidR="004816D3" w:rsidRPr="00113DB1">
        <w:rPr>
          <w:rFonts w:asciiTheme="majorHAnsi" w:eastAsia="Calibri" w:hAnsiTheme="majorHAnsi" w:cstheme="majorHAnsi"/>
          <w:bCs/>
          <w:color w:val="000000" w:themeColor="text1"/>
          <w:sz w:val="24"/>
          <w:szCs w:val="24"/>
          <w:lang w:val="ro-MD"/>
        </w:rPr>
        <w:t>privind numărul de agen</w:t>
      </w:r>
      <w:r w:rsidR="00113DB1">
        <w:rPr>
          <w:rFonts w:asciiTheme="majorHAnsi" w:eastAsia="Calibri" w:hAnsiTheme="majorHAnsi" w:cstheme="majorHAnsi"/>
          <w:bCs/>
          <w:color w:val="000000" w:themeColor="text1"/>
          <w:sz w:val="24"/>
          <w:szCs w:val="24"/>
          <w:lang w:val="ro-MD"/>
        </w:rPr>
        <w:t>ț</w:t>
      </w:r>
      <w:r w:rsidR="004816D3" w:rsidRPr="00113DB1">
        <w:rPr>
          <w:rFonts w:asciiTheme="majorHAnsi" w:eastAsia="Calibri" w:hAnsiTheme="majorHAnsi" w:cstheme="majorHAnsi"/>
          <w:bCs/>
          <w:color w:val="000000" w:themeColor="text1"/>
          <w:sz w:val="24"/>
          <w:szCs w:val="24"/>
          <w:lang w:val="ro-MD"/>
        </w:rPr>
        <w:t xml:space="preserve">i economici </w:t>
      </w:r>
      <w:r w:rsidR="00501473" w:rsidRPr="00113DB1">
        <w:rPr>
          <w:rFonts w:asciiTheme="majorHAnsi" w:eastAsia="Calibri" w:hAnsiTheme="majorHAnsi" w:cstheme="majorHAnsi"/>
          <w:bCs/>
          <w:color w:val="000000" w:themeColor="text1"/>
          <w:sz w:val="24"/>
          <w:szCs w:val="24"/>
          <w:lang w:val="ro-MD"/>
        </w:rPr>
        <w:t xml:space="preserve">ce </w:t>
      </w:r>
      <w:r w:rsidR="004816D3" w:rsidRPr="00113DB1">
        <w:rPr>
          <w:rFonts w:asciiTheme="majorHAnsi" w:eastAsia="Calibri" w:hAnsiTheme="majorHAnsi" w:cstheme="majorHAnsi"/>
          <w:bCs/>
          <w:color w:val="000000" w:themeColor="text1"/>
          <w:sz w:val="24"/>
          <w:szCs w:val="24"/>
          <w:lang w:val="ro-MD"/>
        </w:rPr>
        <w:t>au efectuat plă</w:t>
      </w:r>
      <w:r w:rsidR="00113DB1">
        <w:rPr>
          <w:rFonts w:asciiTheme="majorHAnsi" w:eastAsia="Calibri" w:hAnsiTheme="majorHAnsi" w:cstheme="majorHAnsi"/>
          <w:bCs/>
          <w:color w:val="000000" w:themeColor="text1"/>
          <w:sz w:val="24"/>
          <w:szCs w:val="24"/>
          <w:lang w:val="ro-MD"/>
        </w:rPr>
        <w:t>ț</w:t>
      </w:r>
      <w:r w:rsidR="004816D3" w:rsidRPr="00113DB1">
        <w:rPr>
          <w:rFonts w:asciiTheme="majorHAnsi" w:eastAsia="Calibri" w:hAnsiTheme="majorHAnsi" w:cstheme="majorHAnsi"/>
          <w:bCs/>
          <w:color w:val="000000" w:themeColor="text1"/>
          <w:sz w:val="24"/>
          <w:szCs w:val="24"/>
          <w:lang w:val="ro-MD"/>
        </w:rPr>
        <w:t xml:space="preserve">i </w:t>
      </w:r>
      <w:r w:rsidR="00501473" w:rsidRPr="00113DB1">
        <w:rPr>
          <w:rFonts w:asciiTheme="majorHAnsi" w:eastAsia="Calibri" w:hAnsiTheme="majorHAnsi" w:cstheme="majorHAnsi"/>
          <w:bCs/>
          <w:color w:val="000000" w:themeColor="text1"/>
          <w:sz w:val="24"/>
          <w:szCs w:val="24"/>
          <w:lang w:val="ro-MD"/>
        </w:rPr>
        <w:t xml:space="preserve">în </w:t>
      </w:r>
      <w:r w:rsidR="004816D3" w:rsidRPr="00113DB1">
        <w:rPr>
          <w:rFonts w:asciiTheme="majorHAnsi" w:eastAsia="Calibri" w:hAnsiTheme="majorHAnsi" w:cstheme="majorHAnsi"/>
          <w:bCs/>
          <w:color w:val="000000" w:themeColor="text1"/>
          <w:sz w:val="24"/>
          <w:szCs w:val="24"/>
          <w:lang w:val="ro-MD"/>
        </w:rPr>
        <w:t xml:space="preserve">buget </w:t>
      </w:r>
      <w:r w:rsidR="005B514B" w:rsidRPr="00113DB1">
        <w:rPr>
          <w:rFonts w:asciiTheme="majorHAnsi" w:eastAsia="Calibri" w:hAnsiTheme="majorHAnsi" w:cstheme="majorHAnsi"/>
          <w:bCs/>
          <w:color w:val="000000" w:themeColor="text1"/>
          <w:sz w:val="24"/>
          <w:szCs w:val="24"/>
          <w:lang w:val="ro-MD"/>
        </w:rPr>
        <w:t>(</w:t>
      </w:r>
      <w:r w:rsidR="00F4584D" w:rsidRPr="00113DB1">
        <w:rPr>
          <w:rFonts w:asciiTheme="majorHAnsi" w:eastAsia="Calibri" w:hAnsiTheme="majorHAnsi" w:cstheme="majorHAnsi"/>
          <w:bCs/>
          <w:color w:val="000000" w:themeColor="text1"/>
          <w:sz w:val="24"/>
          <w:szCs w:val="24"/>
          <w:lang w:val="ro-MD"/>
        </w:rPr>
        <w:t>97</w:t>
      </w:r>
      <w:r w:rsidR="004816D3" w:rsidRPr="00113DB1">
        <w:rPr>
          <w:rFonts w:asciiTheme="majorHAnsi" w:eastAsia="Calibri" w:hAnsiTheme="majorHAnsi" w:cstheme="majorHAnsi"/>
          <w:bCs/>
          <w:color w:val="000000" w:themeColor="text1"/>
          <w:sz w:val="24"/>
          <w:szCs w:val="24"/>
          <w:lang w:val="ro-MD"/>
        </w:rPr>
        <w:t xml:space="preserve"> de agen</w:t>
      </w:r>
      <w:r w:rsidR="00113DB1">
        <w:rPr>
          <w:rFonts w:asciiTheme="majorHAnsi" w:eastAsia="Calibri" w:hAnsiTheme="majorHAnsi" w:cstheme="majorHAnsi"/>
          <w:bCs/>
          <w:color w:val="000000" w:themeColor="text1"/>
          <w:sz w:val="24"/>
          <w:szCs w:val="24"/>
          <w:lang w:val="ro-MD"/>
        </w:rPr>
        <w:t>ț</w:t>
      </w:r>
      <w:r w:rsidR="004816D3" w:rsidRPr="00113DB1">
        <w:rPr>
          <w:rFonts w:asciiTheme="majorHAnsi" w:eastAsia="Calibri" w:hAnsiTheme="majorHAnsi" w:cstheme="majorHAnsi"/>
          <w:bCs/>
          <w:color w:val="000000" w:themeColor="text1"/>
          <w:sz w:val="24"/>
          <w:szCs w:val="24"/>
          <w:lang w:val="ro-MD"/>
        </w:rPr>
        <w:t>i</w:t>
      </w:r>
      <w:r w:rsidR="005B514B" w:rsidRPr="00113DB1">
        <w:rPr>
          <w:rFonts w:asciiTheme="majorHAnsi" w:eastAsia="Calibri" w:hAnsiTheme="majorHAnsi" w:cstheme="majorHAnsi"/>
          <w:bCs/>
          <w:color w:val="000000" w:themeColor="text1"/>
          <w:sz w:val="24"/>
          <w:szCs w:val="24"/>
          <w:lang w:val="ro-MD"/>
        </w:rPr>
        <w:t>)</w:t>
      </w:r>
      <w:r w:rsidRPr="00113DB1">
        <w:rPr>
          <w:rFonts w:asciiTheme="majorHAnsi" w:eastAsia="Calibri" w:hAnsiTheme="majorHAnsi" w:cstheme="majorHAnsi"/>
          <w:bCs/>
          <w:color w:val="000000" w:themeColor="text1"/>
          <w:sz w:val="24"/>
          <w:szCs w:val="24"/>
          <w:lang w:val="ro-MD"/>
        </w:rPr>
        <w:t xml:space="preserve">, </w:t>
      </w:r>
      <w:r w:rsidR="004816D3" w:rsidRPr="00113DB1">
        <w:rPr>
          <w:rFonts w:asciiTheme="majorHAnsi" w:eastAsia="Calibri" w:hAnsiTheme="majorHAnsi" w:cstheme="majorHAnsi"/>
          <w:bCs/>
          <w:color w:val="000000" w:themeColor="text1"/>
          <w:sz w:val="24"/>
          <w:szCs w:val="24"/>
          <w:lang w:val="ro-MD"/>
        </w:rPr>
        <w:t xml:space="preserve">numărul notificărilor acceptate, </w:t>
      </w:r>
      <w:r w:rsidRPr="00113DB1">
        <w:rPr>
          <w:rFonts w:asciiTheme="majorHAnsi" w:eastAsia="Calibri" w:hAnsiTheme="majorHAnsi" w:cstheme="majorHAnsi"/>
          <w:bCs/>
          <w:color w:val="000000" w:themeColor="text1"/>
          <w:sz w:val="24"/>
          <w:szCs w:val="24"/>
          <w:lang w:val="ro-MD"/>
        </w:rPr>
        <w:t xml:space="preserve">raportate </w:t>
      </w:r>
      <w:r w:rsidR="00931423" w:rsidRPr="00113DB1">
        <w:rPr>
          <w:rFonts w:asciiTheme="majorHAnsi" w:eastAsia="Calibri" w:hAnsiTheme="majorHAnsi" w:cstheme="majorHAnsi"/>
          <w:bCs/>
          <w:color w:val="000000" w:themeColor="text1"/>
          <w:sz w:val="24"/>
          <w:szCs w:val="24"/>
          <w:lang w:val="ro-MD"/>
        </w:rPr>
        <w:t xml:space="preserve">de </w:t>
      </w:r>
      <w:r w:rsidR="004816D3" w:rsidRPr="00113DB1">
        <w:rPr>
          <w:rFonts w:asciiTheme="majorHAnsi" w:eastAsia="Calibri" w:hAnsiTheme="majorHAnsi" w:cstheme="majorHAnsi"/>
          <w:bCs/>
          <w:color w:val="000000" w:themeColor="text1"/>
          <w:sz w:val="24"/>
          <w:szCs w:val="24"/>
          <w:lang w:val="ro-MD"/>
        </w:rPr>
        <w:t xml:space="preserve">Primărie la </w:t>
      </w:r>
      <w:r w:rsidRPr="00113DB1">
        <w:rPr>
          <w:rFonts w:asciiTheme="majorHAnsi" w:eastAsia="Calibri" w:hAnsiTheme="majorHAnsi" w:cstheme="majorHAnsi"/>
          <w:bCs/>
          <w:color w:val="000000" w:themeColor="text1"/>
          <w:sz w:val="24"/>
          <w:szCs w:val="24"/>
          <w:lang w:val="ro-MD"/>
        </w:rPr>
        <w:t>SFS</w:t>
      </w:r>
      <w:r w:rsidR="00A81C9E" w:rsidRPr="00113DB1">
        <w:rPr>
          <w:rFonts w:asciiTheme="majorHAnsi" w:eastAsia="Calibri" w:hAnsiTheme="majorHAnsi" w:cstheme="majorHAnsi"/>
          <w:bCs/>
          <w:color w:val="000000" w:themeColor="text1"/>
          <w:sz w:val="24"/>
          <w:szCs w:val="24"/>
          <w:lang w:val="ro-MD"/>
        </w:rPr>
        <w:t xml:space="preserve"> </w:t>
      </w:r>
      <w:r w:rsidR="005B514B" w:rsidRPr="00113DB1">
        <w:rPr>
          <w:rFonts w:asciiTheme="majorHAnsi" w:eastAsia="Calibri" w:hAnsiTheme="majorHAnsi" w:cstheme="majorHAnsi"/>
          <w:bCs/>
          <w:color w:val="000000" w:themeColor="text1"/>
          <w:sz w:val="24"/>
          <w:szCs w:val="24"/>
          <w:lang w:val="ro-MD"/>
        </w:rPr>
        <w:t>(</w:t>
      </w:r>
      <w:r w:rsidR="00A81C9E" w:rsidRPr="00113DB1">
        <w:rPr>
          <w:rFonts w:asciiTheme="majorHAnsi" w:eastAsia="Calibri" w:hAnsiTheme="majorHAnsi" w:cstheme="majorHAnsi"/>
          <w:bCs/>
          <w:color w:val="000000" w:themeColor="text1"/>
          <w:sz w:val="24"/>
          <w:szCs w:val="24"/>
          <w:lang w:val="ro-MD"/>
        </w:rPr>
        <w:t>40</w:t>
      </w:r>
      <w:r w:rsidRPr="00113DB1">
        <w:rPr>
          <w:rFonts w:asciiTheme="majorHAnsi" w:eastAsia="Calibri" w:hAnsiTheme="majorHAnsi" w:cstheme="majorHAnsi"/>
          <w:bCs/>
          <w:color w:val="000000" w:themeColor="text1"/>
          <w:sz w:val="24"/>
          <w:szCs w:val="24"/>
          <w:lang w:val="ro-MD"/>
        </w:rPr>
        <w:t xml:space="preserve"> </w:t>
      </w:r>
      <w:r w:rsidR="005B514B" w:rsidRPr="00113DB1">
        <w:rPr>
          <w:rFonts w:asciiTheme="majorHAnsi" w:eastAsia="Calibri" w:hAnsiTheme="majorHAnsi" w:cstheme="majorHAnsi"/>
          <w:bCs/>
          <w:color w:val="000000" w:themeColor="text1"/>
          <w:sz w:val="24"/>
          <w:szCs w:val="24"/>
          <w:lang w:val="ro-MD"/>
        </w:rPr>
        <w:t xml:space="preserve">de </w:t>
      </w:r>
      <w:r w:rsidR="00D3475F" w:rsidRPr="00113DB1">
        <w:rPr>
          <w:rFonts w:asciiTheme="majorHAnsi" w:eastAsia="Calibri" w:hAnsiTheme="majorHAnsi" w:cstheme="majorHAnsi"/>
          <w:bCs/>
          <w:color w:val="000000" w:themeColor="text1"/>
          <w:sz w:val="24"/>
          <w:szCs w:val="24"/>
          <w:lang w:val="ro-MD"/>
        </w:rPr>
        <w:t>agen</w:t>
      </w:r>
      <w:r w:rsidR="00113DB1">
        <w:rPr>
          <w:rFonts w:asciiTheme="majorHAnsi" w:eastAsia="Calibri" w:hAnsiTheme="majorHAnsi" w:cstheme="majorHAnsi"/>
          <w:bCs/>
          <w:color w:val="000000" w:themeColor="text1"/>
          <w:sz w:val="24"/>
          <w:szCs w:val="24"/>
          <w:lang w:val="ro-MD"/>
        </w:rPr>
        <w:t>ț</w:t>
      </w:r>
      <w:r w:rsidR="00D3475F" w:rsidRPr="00113DB1">
        <w:rPr>
          <w:rFonts w:asciiTheme="majorHAnsi" w:eastAsia="Calibri" w:hAnsiTheme="majorHAnsi" w:cstheme="majorHAnsi"/>
          <w:bCs/>
          <w:color w:val="000000" w:themeColor="text1"/>
          <w:sz w:val="24"/>
          <w:szCs w:val="24"/>
          <w:lang w:val="ro-MD"/>
        </w:rPr>
        <w:t>i</w:t>
      </w:r>
      <w:r w:rsidR="005B514B" w:rsidRPr="00113DB1">
        <w:rPr>
          <w:rFonts w:asciiTheme="majorHAnsi" w:eastAsia="Calibri" w:hAnsiTheme="majorHAnsi" w:cstheme="majorHAnsi"/>
          <w:bCs/>
          <w:color w:val="000000" w:themeColor="text1"/>
          <w:sz w:val="24"/>
          <w:szCs w:val="24"/>
          <w:lang w:val="ro-MD"/>
        </w:rPr>
        <w:t>)</w:t>
      </w:r>
      <w:r w:rsidR="00D3475F" w:rsidRPr="00113DB1">
        <w:rPr>
          <w:rFonts w:asciiTheme="majorHAnsi" w:eastAsia="Calibri" w:hAnsiTheme="majorHAnsi" w:cstheme="majorHAnsi"/>
          <w:bCs/>
          <w:color w:val="000000" w:themeColor="text1"/>
          <w:sz w:val="24"/>
          <w:szCs w:val="24"/>
          <w:lang w:val="ro-MD"/>
        </w:rPr>
        <w:t xml:space="preserve"> </w:t>
      </w:r>
      <w:r w:rsidR="00113DB1">
        <w:rPr>
          <w:rFonts w:asciiTheme="majorHAnsi" w:eastAsia="Calibri" w:hAnsiTheme="majorHAnsi" w:cstheme="majorHAnsi"/>
          <w:bCs/>
          <w:color w:val="000000" w:themeColor="text1"/>
          <w:sz w:val="24"/>
          <w:szCs w:val="24"/>
          <w:lang w:val="ro-MD"/>
        </w:rPr>
        <w:t>ș</w:t>
      </w:r>
      <w:r w:rsidR="00F4584D" w:rsidRPr="00113DB1">
        <w:rPr>
          <w:rFonts w:asciiTheme="majorHAnsi" w:eastAsia="Calibri" w:hAnsiTheme="majorHAnsi" w:cstheme="majorHAnsi"/>
          <w:bCs/>
          <w:color w:val="000000" w:themeColor="text1"/>
          <w:sz w:val="24"/>
          <w:szCs w:val="24"/>
          <w:lang w:val="ro-MD"/>
        </w:rPr>
        <w:t xml:space="preserve">i </w:t>
      </w:r>
      <w:r w:rsidR="004816D3" w:rsidRPr="00113DB1">
        <w:rPr>
          <w:rFonts w:asciiTheme="majorHAnsi" w:eastAsia="Calibri" w:hAnsiTheme="majorHAnsi" w:cstheme="majorHAnsi"/>
          <w:bCs/>
          <w:color w:val="000000" w:themeColor="text1"/>
          <w:sz w:val="24"/>
          <w:szCs w:val="24"/>
          <w:lang w:val="ro-MD"/>
        </w:rPr>
        <w:t xml:space="preserve">înregistrate în </w:t>
      </w:r>
      <w:r w:rsidR="00F4584D" w:rsidRPr="00113DB1">
        <w:rPr>
          <w:rFonts w:asciiTheme="majorHAnsi" w:eastAsia="Calibri" w:hAnsiTheme="majorHAnsi" w:cstheme="majorHAnsi"/>
          <w:bCs/>
          <w:color w:val="000000" w:themeColor="text1"/>
          <w:sz w:val="24"/>
          <w:szCs w:val="24"/>
          <w:lang w:val="ro-MD"/>
        </w:rPr>
        <w:t>sistemului informa</w:t>
      </w:r>
      <w:r w:rsidR="00113DB1">
        <w:rPr>
          <w:rFonts w:asciiTheme="majorHAnsi" w:eastAsia="Calibri" w:hAnsiTheme="majorHAnsi" w:cstheme="majorHAnsi"/>
          <w:bCs/>
          <w:color w:val="000000" w:themeColor="text1"/>
          <w:sz w:val="24"/>
          <w:szCs w:val="24"/>
          <w:lang w:val="ro-MD"/>
        </w:rPr>
        <w:t>ț</w:t>
      </w:r>
      <w:r w:rsidR="00F4584D" w:rsidRPr="00113DB1">
        <w:rPr>
          <w:rFonts w:asciiTheme="majorHAnsi" w:eastAsia="Calibri" w:hAnsiTheme="majorHAnsi" w:cstheme="majorHAnsi"/>
          <w:bCs/>
          <w:color w:val="000000" w:themeColor="text1"/>
          <w:sz w:val="24"/>
          <w:szCs w:val="24"/>
          <w:lang w:val="ro-MD"/>
        </w:rPr>
        <w:t xml:space="preserve">ional de gestionare </w:t>
      </w:r>
      <w:r w:rsidR="00113DB1">
        <w:rPr>
          <w:rFonts w:asciiTheme="majorHAnsi" w:eastAsia="Calibri" w:hAnsiTheme="majorHAnsi" w:cstheme="majorHAnsi"/>
          <w:bCs/>
          <w:color w:val="000000" w:themeColor="text1"/>
          <w:sz w:val="24"/>
          <w:szCs w:val="24"/>
          <w:lang w:val="ro-MD"/>
        </w:rPr>
        <w:t>ș</w:t>
      </w:r>
      <w:r w:rsidR="00F4584D" w:rsidRPr="00113DB1">
        <w:rPr>
          <w:rFonts w:asciiTheme="majorHAnsi" w:eastAsia="Calibri" w:hAnsiTheme="majorHAnsi" w:cstheme="majorHAnsi"/>
          <w:bCs/>
          <w:color w:val="000000" w:themeColor="text1"/>
          <w:sz w:val="24"/>
          <w:szCs w:val="24"/>
          <w:lang w:val="ro-MD"/>
        </w:rPr>
        <w:t>i eliberarea a actelor permisive</w:t>
      </w:r>
      <w:r w:rsidR="00A81C9E" w:rsidRPr="00113DB1">
        <w:rPr>
          <w:rStyle w:val="FootnoteReference"/>
          <w:rFonts w:asciiTheme="majorHAnsi" w:eastAsia="Calibri" w:hAnsiTheme="majorHAnsi" w:cstheme="majorHAnsi"/>
          <w:bCs/>
          <w:color w:val="000000" w:themeColor="text1"/>
          <w:sz w:val="24"/>
          <w:szCs w:val="24"/>
          <w:lang w:val="ro-MD"/>
        </w:rPr>
        <w:footnoteReference w:id="18"/>
      </w:r>
      <w:r w:rsidRPr="00113DB1">
        <w:rPr>
          <w:rFonts w:asciiTheme="majorHAnsi" w:eastAsia="Calibri" w:hAnsiTheme="majorHAnsi" w:cstheme="majorHAnsi"/>
          <w:bCs/>
          <w:color w:val="000000" w:themeColor="text1"/>
          <w:sz w:val="24"/>
          <w:szCs w:val="24"/>
          <w:lang w:val="ro-MD"/>
        </w:rPr>
        <w:t xml:space="preserve"> </w:t>
      </w:r>
      <w:r w:rsidR="005B514B" w:rsidRPr="00113DB1">
        <w:rPr>
          <w:rFonts w:asciiTheme="majorHAnsi" w:eastAsia="Calibri" w:hAnsiTheme="majorHAnsi" w:cstheme="majorHAnsi"/>
          <w:bCs/>
          <w:color w:val="000000" w:themeColor="text1"/>
          <w:sz w:val="24"/>
          <w:szCs w:val="24"/>
          <w:lang w:val="ro-MD"/>
        </w:rPr>
        <w:t>(</w:t>
      </w:r>
      <w:r w:rsidR="00622016" w:rsidRPr="00113DB1">
        <w:rPr>
          <w:rFonts w:asciiTheme="majorHAnsi" w:eastAsia="Calibri" w:hAnsiTheme="majorHAnsi" w:cstheme="majorHAnsi"/>
          <w:bCs/>
          <w:color w:val="000000" w:themeColor="text1"/>
          <w:sz w:val="24"/>
          <w:szCs w:val="24"/>
          <w:lang w:val="ro-MD"/>
        </w:rPr>
        <w:t>47</w:t>
      </w:r>
      <w:r w:rsidR="00D3475F" w:rsidRPr="00113DB1">
        <w:rPr>
          <w:rFonts w:asciiTheme="majorHAnsi" w:eastAsia="Calibri" w:hAnsiTheme="majorHAnsi" w:cstheme="majorHAnsi"/>
          <w:bCs/>
          <w:color w:val="000000" w:themeColor="text1"/>
          <w:sz w:val="24"/>
          <w:szCs w:val="24"/>
          <w:lang w:val="ro-MD"/>
        </w:rPr>
        <w:t xml:space="preserve"> </w:t>
      </w:r>
      <w:r w:rsidR="005B514B" w:rsidRPr="00113DB1">
        <w:rPr>
          <w:rFonts w:asciiTheme="majorHAnsi" w:eastAsia="Calibri" w:hAnsiTheme="majorHAnsi" w:cstheme="majorHAnsi"/>
          <w:bCs/>
          <w:color w:val="000000" w:themeColor="text1"/>
          <w:sz w:val="24"/>
          <w:szCs w:val="24"/>
          <w:lang w:val="ro-MD"/>
        </w:rPr>
        <w:t xml:space="preserve">de </w:t>
      </w:r>
      <w:r w:rsidR="00D3475F" w:rsidRPr="00113DB1">
        <w:rPr>
          <w:rFonts w:asciiTheme="majorHAnsi" w:eastAsia="Calibri" w:hAnsiTheme="majorHAnsi" w:cstheme="majorHAnsi"/>
          <w:bCs/>
          <w:color w:val="000000" w:themeColor="text1"/>
          <w:sz w:val="24"/>
          <w:szCs w:val="24"/>
          <w:lang w:val="ro-MD"/>
        </w:rPr>
        <w:t>agen</w:t>
      </w:r>
      <w:r w:rsidR="00113DB1">
        <w:rPr>
          <w:rFonts w:asciiTheme="majorHAnsi" w:eastAsia="Calibri" w:hAnsiTheme="majorHAnsi" w:cstheme="majorHAnsi"/>
          <w:bCs/>
          <w:color w:val="000000" w:themeColor="text1"/>
          <w:sz w:val="24"/>
          <w:szCs w:val="24"/>
          <w:lang w:val="ro-MD"/>
        </w:rPr>
        <w:t>ț</w:t>
      </w:r>
      <w:r w:rsidR="00D3475F" w:rsidRPr="00113DB1">
        <w:rPr>
          <w:rFonts w:asciiTheme="majorHAnsi" w:eastAsia="Calibri" w:hAnsiTheme="majorHAnsi" w:cstheme="majorHAnsi"/>
          <w:bCs/>
          <w:color w:val="000000" w:themeColor="text1"/>
          <w:sz w:val="24"/>
          <w:szCs w:val="24"/>
          <w:lang w:val="ro-MD"/>
        </w:rPr>
        <w:t>i</w:t>
      </w:r>
      <w:r w:rsidR="005B514B" w:rsidRPr="00113DB1">
        <w:rPr>
          <w:rFonts w:asciiTheme="majorHAnsi" w:eastAsia="Calibri" w:hAnsiTheme="majorHAnsi" w:cstheme="majorHAnsi"/>
          <w:bCs/>
          <w:color w:val="000000" w:themeColor="text1"/>
          <w:sz w:val="24"/>
          <w:szCs w:val="24"/>
          <w:lang w:val="ro-MD"/>
        </w:rPr>
        <w:t>)</w:t>
      </w:r>
      <w:r w:rsidR="00622016" w:rsidRPr="00113DB1">
        <w:rPr>
          <w:rFonts w:asciiTheme="majorHAnsi" w:eastAsia="Calibri" w:hAnsiTheme="majorHAnsi" w:cstheme="majorHAnsi"/>
          <w:bCs/>
          <w:color w:val="000000" w:themeColor="text1"/>
          <w:sz w:val="24"/>
          <w:szCs w:val="24"/>
          <w:lang w:val="ro-MD"/>
        </w:rPr>
        <w:t>.</w:t>
      </w:r>
    </w:p>
    <w:p w14:paraId="76975B4B" w14:textId="5A71B851" w:rsidR="00CC5A01" w:rsidRPr="00113DB1" w:rsidRDefault="00CC5A01" w:rsidP="007E7C70">
      <w:pPr>
        <w:shd w:val="clear" w:color="auto" w:fill="FFFFFF"/>
        <w:spacing w:after="0" w:line="276" w:lineRule="auto"/>
        <w:ind w:firstLine="720"/>
        <w:jc w:val="both"/>
        <w:rPr>
          <w:rFonts w:asciiTheme="majorHAnsi" w:hAnsiTheme="majorHAnsi" w:cstheme="majorHAnsi"/>
          <w:bCs/>
          <w:color w:val="000000" w:themeColor="text1"/>
          <w:sz w:val="24"/>
          <w:lang w:val="ro-MD" w:eastAsia="lv-LV"/>
        </w:rPr>
      </w:pPr>
      <w:r w:rsidRPr="00113DB1">
        <w:rPr>
          <w:rFonts w:asciiTheme="majorHAnsi" w:hAnsiTheme="majorHAnsi" w:cstheme="majorHAnsi"/>
          <w:bCs/>
          <w:color w:val="000000" w:themeColor="text1"/>
          <w:sz w:val="24"/>
          <w:lang w:val="ro-MD" w:eastAsia="lv-LV"/>
        </w:rPr>
        <w:t xml:space="preserve">În </w:t>
      </w:r>
      <w:r w:rsidR="005B514B" w:rsidRPr="00113DB1">
        <w:rPr>
          <w:rFonts w:asciiTheme="majorHAnsi" w:hAnsiTheme="majorHAnsi" w:cstheme="majorHAnsi"/>
          <w:bCs/>
          <w:color w:val="000000" w:themeColor="text1"/>
          <w:sz w:val="24"/>
          <w:lang w:val="ro-MD" w:eastAsia="lv-LV"/>
        </w:rPr>
        <w:t xml:space="preserve">acest </w:t>
      </w:r>
      <w:r w:rsidRPr="00113DB1">
        <w:rPr>
          <w:rFonts w:asciiTheme="majorHAnsi" w:hAnsiTheme="majorHAnsi" w:cstheme="majorHAnsi"/>
          <w:bCs/>
          <w:color w:val="000000" w:themeColor="text1"/>
          <w:sz w:val="24"/>
          <w:lang w:val="ro-MD" w:eastAsia="lv-LV"/>
        </w:rPr>
        <w:t xml:space="preserve">context, administrarea fiscală </w:t>
      </w:r>
      <w:r w:rsidR="00931423" w:rsidRPr="00113DB1">
        <w:rPr>
          <w:rFonts w:asciiTheme="majorHAnsi" w:hAnsiTheme="majorHAnsi" w:cstheme="majorHAnsi"/>
          <w:bCs/>
          <w:color w:val="000000" w:themeColor="text1"/>
          <w:sz w:val="24"/>
          <w:lang w:val="ro-MD" w:eastAsia="lv-LV"/>
        </w:rPr>
        <w:t>efectuată de Serviciului Fiscal de Stat</w:t>
      </w:r>
      <w:r w:rsidR="00931423" w:rsidRPr="00113DB1">
        <w:rPr>
          <w:rFonts w:asciiTheme="majorHAnsi" w:hAnsiTheme="majorHAnsi" w:cstheme="majorHAnsi"/>
          <w:color w:val="000000" w:themeColor="text1"/>
          <w:sz w:val="24"/>
          <w:vertAlign w:val="superscript"/>
          <w:lang w:val="ro-MD" w:eastAsia="lv-LV"/>
        </w:rPr>
        <w:footnoteReference w:id="19"/>
      </w:r>
      <w:r w:rsidR="00931423" w:rsidRPr="00113DB1">
        <w:rPr>
          <w:rFonts w:asciiTheme="majorHAnsi" w:hAnsiTheme="majorHAnsi" w:cstheme="majorHAnsi"/>
          <w:bCs/>
          <w:color w:val="000000" w:themeColor="text1"/>
          <w:sz w:val="24"/>
          <w:lang w:val="ro-MD" w:eastAsia="lv-LV"/>
        </w:rPr>
        <w:t xml:space="preserve"> </w:t>
      </w:r>
      <w:r w:rsidR="00113DB1">
        <w:rPr>
          <w:rFonts w:asciiTheme="majorHAnsi" w:hAnsiTheme="majorHAnsi" w:cstheme="majorHAnsi"/>
          <w:bCs/>
          <w:color w:val="000000" w:themeColor="text1"/>
          <w:sz w:val="24"/>
          <w:lang w:val="ro-MD" w:eastAsia="lv-LV"/>
        </w:rPr>
        <w:t>ș</w:t>
      </w:r>
      <w:r w:rsidR="00931423" w:rsidRPr="00113DB1">
        <w:rPr>
          <w:rFonts w:asciiTheme="majorHAnsi" w:hAnsiTheme="majorHAnsi" w:cstheme="majorHAnsi"/>
          <w:bCs/>
          <w:color w:val="000000" w:themeColor="text1"/>
          <w:sz w:val="24"/>
          <w:lang w:val="ro-MD" w:eastAsia="lv-LV"/>
        </w:rPr>
        <w:t xml:space="preserve">i Primăria or. Nisporeni </w:t>
      </w:r>
      <w:r w:rsidRPr="00113DB1">
        <w:rPr>
          <w:rFonts w:asciiTheme="majorHAnsi" w:hAnsiTheme="majorHAnsi" w:cstheme="majorHAnsi"/>
          <w:bCs/>
          <w:color w:val="000000" w:themeColor="text1"/>
          <w:sz w:val="24"/>
          <w:lang w:val="ro-MD" w:eastAsia="lv-LV"/>
        </w:rPr>
        <w:t>la plata taxei pentru unită</w:t>
      </w:r>
      <w:r w:rsidR="00113DB1">
        <w:rPr>
          <w:rFonts w:asciiTheme="majorHAnsi" w:hAnsiTheme="majorHAnsi" w:cstheme="majorHAnsi"/>
          <w:bCs/>
          <w:color w:val="000000" w:themeColor="text1"/>
          <w:sz w:val="24"/>
          <w:lang w:val="ro-MD" w:eastAsia="lv-LV"/>
        </w:rPr>
        <w:t>ț</w:t>
      </w:r>
      <w:r w:rsidRPr="00113DB1">
        <w:rPr>
          <w:rFonts w:asciiTheme="majorHAnsi" w:hAnsiTheme="majorHAnsi" w:cstheme="majorHAnsi"/>
          <w:bCs/>
          <w:color w:val="000000" w:themeColor="text1"/>
          <w:sz w:val="24"/>
          <w:lang w:val="ro-MD" w:eastAsia="lv-LV"/>
        </w:rPr>
        <w:t xml:space="preserve">ile comerciale </w:t>
      </w:r>
      <w:r w:rsidR="00113DB1">
        <w:rPr>
          <w:rFonts w:asciiTheme="majorHAnsi" w:hAnsiTheme="majorHAnsi" w:cstheme="majorHAnsi"/>
          <w:bCs/>
          <w:color w:val="000000" w:themeColor="text1"/>
          <w:sz w:val="24"/>
          <w:lang w:val="ro-MD" w:eastAsia="lv-LV"/>
        </w:rPr>
        <w:t>ș</w:t>
      </w:r>
      <w:r w:rsidRPr="00113DB1">
        <w:rPr>
          <w:rFonts w:asciiTheme="majorHAnsi" w:hAnsiTheme="majorHAnsi" w:cstheme="majorHAnsi"/>
          <w:bCs/>
          <w:color w:val="000000" w:themeColor="text1"/>
          <w:sz w:val="24"/>
          <w:lang w:val="ro-MD" w:eastAsia="lv-LV"/>
        </w:rPr>
        <w:t>i/sau de prestări servicii nu a fost una de rezultat.</w:t>
      </w:r>
      <w:r w:rsidRPr="00113DB1">
        <w:rPr>
          <w:rFonts w:asciiTheme="majorHAnsi" w:hAnsiTheme="majorHAnsi" w:cstheme="majorHAnsi"/>
          <w:color w:val="000000" w:themeColor="text1"/>
          <w:lang w:val="ro-MD"/>
        </w:rPr>
        <w:t xml:space="preserve"> </w:t>
      </w:r>
      <w:r w:rsidRPr="00113DB1">
        <w:rPr>
          <w:rFonts w:asciiTheme="majorHAnsi" w:hAnsiTheme="majorHAnsi" w:cstheme="majorHAnsi"/>
          <w:bCs/>
          <w:color w:val="000000" w:themeColor="text1"/>
          <w:sz w:val="24"/>
          <w:lang w:val="ro-MD" w:eastAsia="lv-LV"/>
        </w:rPr>
        <w:t>Situa</w:t>
      </w:r>
      <w:r w:rsidR="00113DB1">
        <w:rPr>
          <w:rFonts w:asciiTheme="majorHAnsi" w:hAnsiTheme="majorHAnsi" w:cstheme="majorHAnsi"/>
          <w:bCs/>
          <w:color w:val="000000" w:themeColor="text1"/>
          <w:sz w:val="24"/>
          <w:lang w:val="ro-MD" w:eastAsia="lv-LV"/>
        </w:rPr>
        <w:t>ț</w:t>
      </w:r>
      <w:r w:rsidRPr="00113DB1">
        <w:rPr>
          <w:rFonts w:asciiTheme="majorHAnsi" w:hAnsiTheme="majorHAnsi" w:cstheme="majorHAnsi"/>
          <w:bCs/>
          <w:color w:val="000000" w:themeColor="text1"/>
          <w:sz w:val="24"/>
          <w:lang w:val="ro-MD" w:eastAsia="lv-LV"/>
        </w:rPr>
        <w:t>ia se explică prin faptul că A</w:t>
      </w:r>
      <w:r w:rsidR="00931423" w:rsidRPr="00113DB1">
        <w:rPr>
          <w:rFonts w:asciiTheme="majorHAnsi" w:hAnsiTheme="majorHAnsi" w:cstheme="majorHAnsi"/>
          <w:bCs/>
          <w:color w:val="000000" w:themeColor="text1"/>
          <w:sz w:val="24"/>
          <w:lang w:val="ro-MD" w:eastAsia="lv-LV"/>
        </w:rPr>
        <w:t>A</w:t>
      </w:r>
      <w:r w:rsidRPr="00113DB1">
        <w:rPr>
          <w:rFonts w:asciiTheme="majorHAnsi" w:hAnsiTheme="majorHAnsi" w:cstheme="majorHAnsi"/>
          <w:bCs/>
          <w:color w:val="000000" w:themeColor="text1"/>
          <w:sz w:val="24"/>
          <w:lang w:val="ro-MD" w:eastAsia="lv-LV"/>
        </w:rPr>
        <w:t xml:space="preserve">PL Nisporeni </w:t>
      </w:r>
      <w:r w:rsidR="00113DB1">
        <w:rPr>
          <w:rFonts w:asciiTheme="majorHAnsi" w:hAnsiTheme="majorHAnsi" w:cstheme="majorHAnsi"/>
          <w:bCs/>
          <w:color w:val="000000" w:themeColor="text1"/>
          <w:sz w:val="24"/>
          <w:lang w:val="ro-MD" w:eastAsia="lv-LV"/>
        </w:rPr>
        <w:t>ț</w:t>
      </w:r>
      <w:r w:rsidRPr="00113DB1">
        <w:rPr>
          <w:rFonts w:asciiTheme="majorHAnsi" w:hAnsiTheme="majorHAnsi" w:cstheme="majorHAnsi"/>
          <w:bCs/>
          <w:color w:val="000000" w:themeColor="text1"/>
          <w:sz w:val="24"/>
          <w:lang w:val="ro-MD" w:eastAsia="lv-LV"/>
        </w:rPr>
        <w:t>ine eviden</w:t>
      </w:r>
      <w:r w:rsidR="00113DB1">
        <w:rPr>
          <w:rFonts w:asciiTheme="majorHAnsi" w:hAnsiTheme="majorHAnsi" w:cstheme="majorHAnsi"/>
          <w:bCs/>
          <w:color w:val="000000" w:themeColor="text1"/>
          <w:sz w:val="24"/>
          <w:lang w:val="ro-MD" w:eastAsia="lv-LV"/>
        </w:rPr>
        <w:t>ț</w:t>
      </w:r>
      <w:r w:rsidRPr="00113DB1">
        <w:rPr>
          <w:rFonts w:asciiTheme="majorHAnsi" w:hAnsiTheme="majorHAnsi" w:cstheme="majorHAnsi"/>
          <w:bCs/>
          <w:color w:val="000000" w:themeColor="text1"/>
          <w:sz w:val="24"/>
          <w:lang w:val="ro-MD" w:eastAsia="lv-LV"/>
        </w:rPr>
        <w:t>a doar a notificărilor de comer</w:t>
      </w:r>
      <w:r w:rsidR="00113DB1">
        <w:rPr>
          <w:rFonts w:asciiTheme="majorHAnsi" w:hAnsiTheme="majorHAnsi" w:cstheme="majorHAnsi"/>
          <w:bCs/>
          <w:color w:val="000000" w:themeColor="text1"/>
          <w:sz w:val="24"/>
          <w:lang w:val="ro-MD" w:eastAsia="lv-LV"/>
        </w:rPr>
        <w:t>ț</w:t>
      </w:r>
      <w:r w:rsidRPr="00113DB1">
        <w:rPr>
          <w:rFonts w:asciiTheme="majorHAnsi" w:hAnsiTheme="majorHAnsi" w:cstheme="majorHAnsi"/>
          <w:bCs/>
          <w:color w:val="000000" w:themeColor="text1"/>
          <w:sz w:val="24"/>
          <w:lang w:val="ro-MD" w:eastAsia="lv-LV"/>
        </w:rPr>
        <w:t xml:space="preserve"> </w:t>
      </w:r>
      <w:r w:rsidR="00113DB1">
        <w:rPr>
          <w:rFonts w:asciiTheme="majorHAnsi" w:hAnsiTheme="majorHAnsi" w:cstheme="majorHAnsi"/>
          <w:bCs/>
          <w:color w:val="000000" w:themeColor="text1"/>
          <w:sz w:val="24"/>
          <w:lang w:val="ro-MD" w:eastAsia="lv-LV"/>
        </w:rPr>
        <w:t>ș</w:t>
      </w:r>
      <w:r w:rsidRPr="00113DB1">
        <w:rPr>
          <w:rFonts w:asciiTheme="majorHAnsi" w:hAnsiTheme="majorHAnsi" w:cstheme="majorHAnsi"/>
          <w:bCs/>
          <w:color w:val="000000" w:themeColor="text1"/>
          <w:sz w:val="24"/>
          <w:lang w:val="ro-MD" w:eastAsia="lv-LV"/>
        </w:rPr>
        <w:t xml:space="preserve">i prestări servicii, </w:t>
      </w:r>
      <w:r w:rsidR="002A1A51" w:rsidRPr="00113DB1">
        <w:rPr>
          <w:rFonts w:asciiTheme="majorHAnsi" w:hAnsiTheme="majorHAnsi" w:cstheme="majorHAnsi"/>
          <w:bCs/>
          <w:color w:val="000000" w:themeColor="text1"/>
          <w:sz w:val="24"/>
          <w:lang w:val="ro-MD" w:eastAsia="lv-LV"/>
        </w:rPr>
        <w:t>aceasta nefiind</w:t>
      </w:r>
      <w:r w:rsidRPr="00113DB1">
        <w:rPr>
          <w:rFonts w:asciiTheme="majorHAnsi" w:hAnsiTheme="majorHAnsi" w:cstheme="majorHAnsi"/>
          <w:bCs/>
          <w:color w:val="000000" w:themeColor="text1"/>
          <w:sz w:val="24"/>
          <w:lang w:val="ro-MD" w:eastAsia="lv-LV"/>
        </w:rPr>
        <w:t xml:space="preserve"> generalizată.</w:t>
      </w:r>
    </w:p>
    <w:p w14:paraId="27965597" w14:textId="62235324" w:rsidR="00773639" w:rsidRPr="00113DB1" w:rsidRDefault="00931423">
      <w:pPr>
        <w:spacing w:after="0" w:line="276" w:lineRule="auto"/>
        <w:ind w:firstLine="720"/>
        <w:jc w:val="both"/>
        <w:rPr>
          <w:rFonts w:asciiTheme="majorHAnsi" w:hAnsiTheme="majorHAnsi" w:cstheme="majorHAnsi"/>
          <w:b/>
          <w:bCs/>
          <w:color w:val="000000" w:themeColor="text1"/>
          <w:sz w:val="24"/>
          <w:lang w:val="ro-MD"/>
        </w:rPr>
      </w:pPr>
      <w:r w:rsidRPr="00113DB1">
        <w:rPr>
          <w:rFonts w:asciiTheme="majorHAnsi" w:hAnsiTheme="majorHAnsi" w:cstheme="majorHAnsi"/>
          <w:bCs/>
          <w:color w:val="000000" w:themeColor="text1"/>
          <w:sz w:val="24"/>
          <w:lang w:val="ro-MD"/>
        </w:rPr>
        <w:t>De asemenea,</w:t>
      </w:r>
      <w:r w:rsidR="00481FF2" w:rsidRPr="00113DB1">
        <w:rPr>
          <w:rFonts w:asciiTheme="majorHAnsi" w:hAnsiTheme="majorHAnsi" w:cstheme="majorHAnsi"/>
          <w:bCs/>
          <w:color w:val="000000" w:themeColor="text1"/>
          <w:sz w:val="24"/>
          <w:lang w:val="ro-MD"/>
        </w:rPr>
        <w:t xml:space="preserve"> </w:t>
      </w:r>
      <w:r w:rsidR="005B514B" w:rsidRPr="00113DB1">
        <w:rPr>
          <w:rFonts w:asciiTheme="majorHAnsi" w:hAnsiTheme="majorHAnsi" w:cstheme="majorHAnsi"/>
          <w:bCs/>
          <w:i/>
          <w:color w:val="000000" w:themeColor="text1"/>
          <w:sz w:val="24"/>
          <w:lang w:val="ro-MD"/>
        </w:rPr>
        <w:t>t</w:t>
      </w:r>
      <w:r w:rsidR="00A236EB" w:rsidRPr="00113DB1">
        <w:rPr>
          <w:rFonts w:asciiTheme="majorHAnsi" w:hAnsiTheme="majorHAnsi" w:cstheme="majorHAnsi"/>
          <w:bCs/>
          <w:i/>
          <w:color w:val="000000" w:themeColor="text1"/>
          <w:sz w:val="24"/>
          <w:lang w:val="ro-MD"/>
        </w:rPr>
        <w:t>axa pentru unită</w:t>
      </w:r>
      <w:r w:rsidR="00113DB1">
        <w:rPr>
          <w:rFonts w:asciiTheme="majorHAnsi" w:hAnsiTheme="majorHAnsi" w:cstheme="majorHAnsi"/>
          <w:bCs/>
          <w:i/>
          <w:color w:val="000000" w:themeColor="text1"/>
          <w:sz w:val="24"/>
          <w:lang w:val="ro-MD"/>
        </w:rPr>
        <w:t>ț</w:t>
      </w:r>
      <w:r w:rsidR="00A236EB" w:rsidRPr="00113DB1">
        <w:rPr>
          <w:rFonts w:asciiTheme="majorHAnsi" w:hAnsiTheme="majorHAnsi" w:cstheme="majorHAnsi"/>
          <w:bCs/>
          <w:i/>
          <w:color w:val="000000" w:themeColor="text1"/>
          <w:sz w:val="24"/>
          <w:lang w:val="ro-MD"/>
        </w:rPr>
        <w:t xml:space="preserve">ile comerciale </w:t>
      </w:r>
      <w:r w:rsidR="00113DB1">
        <w:rPr>
          <w:rFonts w:asciiTheme="majorHAnsi" w:hAnsiTheme="majorHAnsi" w:cstheme="majorHAnsi"/>
          <w:bCs/>
          <w:i/>
          <w:color w:val="000000" w:themeColor="text1"/>
          <w:sz w:val="24"/>
          <w:lang w:val="ro-MD"/>
        </w:rPr>
        <w:t>ș</w:t>
      </w:r>
      <w:r w:rsidR="00A236EB" w:rsidRPr="00113DB1">
        <w:rPr>
          <w:rFonts w:asciiTheme="majorHAnsi" w:hAnsiTheme="majorHAnsi" w:cstheme="majorHAnsi"/>
          <w:bCs/>
          <w:i/>
          <w:color w:val="000000" w:themeColor="text1"/>
          <w:sz w:val="24"/>
          <w:lang w:val="ro-MD"/>
        </w:rPr>
        <w:t>i/sau de prestări servicii</w:t>
      </w:r>
      <w:r w:rsidR="00A236EB" w:rsidRPr="00113DB1">
        <w:rPr>
          <w:rFonts w:asciiTheme="majorHAnsi" w:hAnsiTheme="majorHAnsi" w:cstheme="majorHAnsi"/>
          <w:bCs/>
          <w:color w:val="000000" w:themeColor="text1"/>
          <w:sz w:val="24"/>
          <w:lang w:val="ro-MD"/>
        </w:rPr>
        <w:t xml:space="preserve"> nu a </w:t>
      </w:r>
      <w:r w:rsidR="005B514B" w:rsidRPr="00113DB1">
        <w:rPr>
          <w:rFonts w:asciiTheme="majorHAnsi" w:hAnsiTheme="majorHAnsi" w:cstheme="majorHAnsi"/>
          <w:bCs/>
          <w:color w:val="000000" w:themeColor="text1"/>
          <w:sz w:val="24"/>
          <w:lang w:val="ro-MD"/>
        </w:rPr>
        <w:t xml:space="preserve">fost </w:t>
      </w:r>
      <w:r w:rsidR="00A236EB" w:rsidRPr="00113DB1">
        <w:rPr>
          <w:rFonts w:asciiTheme="majorHAnsi" w:hAnsiTheme="majorHAnsi" w:cstheme="majorHAnsi"/>
          <w:bCs/>
          <w:color w:val="000000" w:themeColor="text1"/>
          <w:sz w:val="24"/>
          <w:lang w:val="ro-MD"/>
        </w:rPr>
        <w:t>stabilit</w:t>
      </w:r>
      <w:r w:rsidR="005B514B" w:rsidRPr="00113DB1">
        <w:rPr>
          <w:rFonts w:asciiTheme="majorHAnsi" w:hAnsiTheme="majorHAnsi" w:cstheme="majorHAnsi"/>
          <w:bCs/>
          <w:color w:val="000000" w:themeColor="text1"/>
          <w:sz w:val="24"/>
          <w:lang w:val="ro-MD"/>
        </w:rPr>
        <w:t>ă</w:t>
      </w:r>
      <w:r w:rsidR="00A236EB" w:rsidRPr="00113DB1">
        <w:rPr>
          <w:rFonts w:asciiTheme="majorHAnsi" w:hAnsiTheme="majorHAnsi" w:cstheme="majorHAnsi"/>
          <w:bCs/>
          <w:color w:val="000000" w:themeColor="text1"/>
          <w:sz w:val="24"/>
          <w:lang w:val="ro-MD"/>
        </w:rPr>
        <w:t xml:space="preserve"> de către A</w:t>
      </w:r>
      <w:r w:rsidR="00501473" w:rsidRPr="00113DB1">
        <w:rPr>
          <w:rFonts w:asciiTheme="majorHAnsi" w:hAnsiTheme="majorHAnsi" w:cstheme="majorHAnsi"/>
          <w:bCs/>
          <w:color w:val="000000" w:themeColor="text1"/>
          <w:sz w:val="24"/>
          <w:lang w:val="ro-MD"/>
        </w:rPr>
        <w:t>A</w:t>
      </w:r>
      <w:r w:rsidR="00A236EB" w:rsidRPr="00113DB1">
        <w:rPr>
          <w:rFonts w:asciiTheme="majorHAnsi" w:hAnsiTheme="majorHAnsi" w:cstheme="majorHAnsi"/>
          <w:bCs/>
          <w:color w:val="000000" w:themeColor="text1"/>
          <w:sz w:val="24"/>
          <w:lang w:val="ro-MD"/>
        </w:rPr>
        <w:t>PL</w:t>
      </w:r>
      <w:r w:rsidR="00A236EB" w:rsidRPr="00113DB1">
        <w:rPr>
          <w:rStyle w:val="FootnoteReference"/>
          <w:rFonts w:asciiTheme="majorHAnsi" w:hAnsiTheme="majorHAnsi" w:cstheme="majorHAnsi"/>
          <w:bCs/>
          <w:color w:val="000000" w:themeColor="text1"/>
          <w:sz w:val="24"/>
          <w:lang w:val="ro-MD"/>
        </w:rPr>
        <w:footnoteReference w:id="20"/>
      </w:r>
      <w:r w:rsidR="00A236EB" w:rsidRPr="00113DB1">
        <w:rPr>
          <w:rFonts w:asciiTheme="majorHAnsi" w:hAnsiTheme="majorHAnsi" w:cstheme="majorHAnsi"/>
          <w:bCs/>
          <w:color w:val="000000" w:themeColor="text1"/>
          <w:sz w:val="24"/>
          <w:lang w:val="ro-MD"/>
        </w:rPr>
        <w:t xml:space="preserve"> prin indicarea activită</w:t>
      </w:r>
      <w:r w:rsidR="00113DB1">
        <w:rPr>
          <w:rFonts w:asciiTheme="majorHAnsi" w:hAnsiTheme="majorHAnsi" w:cstheme="majorHAnsi"/>
          <w:bCs/>
          <w:color w:val="000000" w:themeColor="text1"/>
          <w:sz w:val="24"/>
          <w:lang w:val="ro-MD"/>
        </w:rPr>
        <w:t>ț</w:t>
      </w:r>
      <w:r w:rsidR="00A236EB" w:rsidRPr="00113DB1">
        <w:rPr>
          <w:rFonts w:asciiTheme="majorHAnsi" w:hAnsiTheme="majorHAnsi" w:cstheme="majorHAnsi"/>
          <w:bCs/>
          <w:color w:val="000000" w:themeColor="text1"/>
          <w:sz w:val="24"/>
          <w:lang w:val="ro-MD"/>
        </w:rPr>
        <w:t>ilor desfă</w:t>
      </w:r>
      <w:r w:rsidR="00113DB1">
        <w:rPr>
          <w:rFonts w:asciiTheme="majorHAnsi" w:hAnsiTheme="majorHAnsi" w:cstheme="majorHAnsi"/>
          <w:bCs/>
          <w:color w:val="000000" w:themeColor="text1"/>
          <w:sz w:val="24"/>
          <w:lang w:val="ro-MD"/>
        </w:rPr>
        <w:t>ș</w:t>
      </w:r>
      <w:r w:rsidR="00A236EB" w:rsidRPr="00113DB1">
        <w:rPr>
          <w:rFonts w:asciiTheme="majorHAnsi" w:hAnsiTheme="majorHAnsi" w:cstheme="majorHAnsi"/>
          <w:bCs/>
          <w:color w:val="000000" w:themeColor="text1"/>
          <w:sz w:val="24"/>
          <w:lang w:val="ro-MD"/>
        </w:rPr>
        <w:t>urate de către agen</w:t>
      </w:r>
      <w:r w:rsidR="00113DB1">
        <w:rPr>
          <w:rFonts w:asciiTheme="majorHAnsi" w:hAnsiTheme="majorHAnsi" w:cstheme="majorHAnsi"/>
          <w:bCs/>
          <w:color w:val="000000" w:themeColor="text1"/>
          <w:sz w:val="24"/>
          <w:lang w:val="ro-MD"/>
        </w:rPr>
        <w:t>ț</w:t>
      </w:r>
      <w:r w:rsidR="00A236EB" w:rsidRPr="00113DB1">
        <w:rPr>
          <w:rFonts w:asciiTheme="majorHAnsi" w:hAnsiTheme="majorHAnsi" w:cstheme="majorHAnsi"/>
          <w:bCs/>
          <w:color w:val="000000" w:themeColor="text1"/>
          <w:sz w:val="24"/>
          <w:lang w:val="ro-MD"/>
        </w:rPr>
        <w:t>ii economici conform Clasificatorului Activită</w:t>
      </w:r>
      <w:r w:rsidR="00113DB1">
        <w:rPr>
          <w:rFonts w:asciiTheme="majorHAnsi" w:hAnsiTheme="majorHAnsi" w:cstheme="majorHAnsi"/>
          <w:bCs/>
          <w:color w:val="000000" w:themeColor="text1"/>
          <w:sz w:val="24"/>
          <w:lang w:val="ro-MD"/>
        </w:rPr>
        <w:t>ț</w:t>
      </w:r>
      <w:r w:rsidR="00A236EB" w:rsidRPr="00113DB1">
        <w:rPr>
          <w:rFonts w:asciiTheme="majorHAnsi" w:hAnsiTheme="majorHAnsi" w:cstheme="majorHAnsi"/>
          <w:bCs/>
          <w:color w:val="000000" w:themeColor="text1"/>
          <w:sz w:val="24"/>
          <w:lang w:val="ro-MD"/>
        </w:rPr>
        <w:t xml:space="preserve">ilor </w:t>
      </w:r>
      <w:r w:rsidR="00773639" w:rsidRPr="00113DB1">
        <w:rPr>
          <w:rFonts w:asciiTheme="majorHAnsi" w:hAnsiTheme="majorHAnsi" w:cstheme="majorHAnsi"/>
          <w:bCs/>
          <w:color w:val="000000" w:themeColor="text1"/>
          <w:sz w:val="24"/>
          <w:lang w:val="ro-MD"/>
        </w:rPr>
        <w:t>din Economia Moldovei</w:t>
      </w:r>
      <w:r w:rsidR="00A236EB" w:rsidRPr="00113DB1">
        <w:rPr>
          <w:rStyle w:val="FootnoteReference"/>
          <w:rFonts w:asciiTheme="majorHAnsi" w:hAnsiTheme="majorHAnsi" w:cstheme="majorHAnsi"/>
          <w:bCs/>
          <w:color w:val="000000" w:themeColor="text1"/>
          <w:sz w:val="24"/>
          <w:lang w:val="ro-MD"/>
        </w:rPr>
        <w:footnoteReference w:id="21"/>
      </w:r>
      <w:r w:rsidR="00196B90" w:rsidRPr="00113DB1">
        <w:rPr>
          <w:rFonts w:asciiTheme="majorHAnsi" w:hAnsiTheme="majorHAnsi" w:cstheme="majorHAnsi"/>
          <w:bCs/>
          <w:color w:val="000000" w:themeColor="text1"/>
          <w:sz w:val="24"/>
          <w:lang w:val="ro-MD"/>
        </w:rPr>
        <w:t>.</w:t>
      </w:r>
      <w:r w:rsidR="005F076D" w:rsidRPr="00113DB1">
        <w:rPr>
          <w:rFonts w:asciiTheme="majorHAnsi" w:hAnsiTheme="majorHAnsi" w:cstheme="majorHAnsi"/>
          <w:bCs/>
          <w:color w:val="000000" w:themeColor="text1"/>
          <w:sz w:val="24"/>
          <w:lang w:val="ro-MD"/>
        </w:rPr>
        <w:t xml:space="preserve"> </w:t>
      </w:r>
      <w:r w:rsidR="00196B90" w:rsidRPr="00113DB1">
        <w:rPr>
          <w:rFonts w:asciiTheme="majorHAnsi" w:hAnsiTheme="majorHAnsi" w:cstheme="majorHAnsi"/>
          <w:bCs/>
          <w:color w:val="000000" w:themeColor="text1"/>
          <w:sz w:val="24"/>
          <w:lang w:val="ro-MD"/>
        </w:rPr>
        <w:t>Î</w:t>
      </w:r>
      <w:r w:rsidR="00773639" w:rsidRPr="00113DB1">
        <w:rPr>
          <w:rFonts w:asciiTheme="majorHAnsi" w:hAnsiTheme="majorHAnsi" w:cstheme="majorHAnsi"/>
          <w:bCs/>
          <w:color w:val="000000" w:themeColor="text1"/>
          <w:sz w:val="24"/>
          <w:lang w:val="ro-MD"/>
        </w:rPr>
        <w:t xml:space="preserve">n alte </w:t>
      </w:r>
      <w:r w:rsidR="00773639" w:rsidRPr="00113DB1">
        <w:rPr>
          <w:rFonts w:asciiTheme="majorHAnsi" w:hAnsiTheme="majorHAnsi" w:cstheme="majorHAnsi"/>
          <w:color w:val="000000" w:themeColor="text1"/>
          <w:sz w:val="24"/>
          <w:lang w:val="ro-MD"/>
        </w:rPr>
        <w:t>cazuri datele furnizate despre activitate (CAEM, suprafa</w:t>
      </w:r>
      <w:r w:rsidR="00113DB1">
        <w:rPr>
          <w:rFonts w:asciiTheme="majorHAnsi" w:hAnsiTheme="majorHAnsi" w:cstheme="majorHAnsi"/>
          <w:color w:val="000000" w:themeColor="text1"/>
          <w:sz w:val="24"/>
          <w:lang w:val="ro-MD"/>
        </w:rPr>
        <w:t>ț</w:t>
      </w:r>
      <w:r w:rsidR="00773639" w:rsidRPr="00113DB1">
        <w:rPr>
          <w:rFonts w:asciiTheme="majorHAnsi" w:hAnsiTheme="majorHAnsi" w:cstheme="majorHAnsi"/>
          <w:color w:val="000000" w:themeColor="text1"/>
          <w:sz w:val="24"/>
          <w:lang w:val="ro-MD"/>
        </w:rPr>
        <w:t xml:space="preserve">a) nu sunt disponibile </w:t>
      </w:r>
      <w:r w:rsidR="00113DB1">
        <w:rPr>
          <w:rFonts w:asciiTheme="majorHAnsi" w:hAnsiTheme="majorHAnsi" w:cstheme="majorHAnsi"/>
          <w:color w:val="000000" w:themeColor="text1"/>
          <w:sz w:val="24"/>
          <w:lang w:val="ro-MD"/>
        </w:rPr>
        <w:t>ș</w:t>
      </w:r>
      <w:r w:rsidR="00773639" w:rsidRPr="00113DB1">
        <w:rPr>
          <w:rFonts w:asciiTheme="majorHAnsi" w:hAnsiTheme="majorHAnsi" w:cstheme="majorHAnsi"/>
          <w:color w:val="000000" w:themeColor="text1"/>
          <w:sz w:val="24"/>
          <w:lang w:val="ro-MD"/>
        </w:rPr>
        <w:t>i/sau veridice,</w:t>
      </w:r>
      <w:r w:rsidR="00773639" w:rsidRPr="00113DB1">
        <w:rPr>
          <w:rFonts w:asciiTheme="majorHAnsi" w:hAnsiTheme="majorHAnsi" w:cstheme="majorHAnsi"/>
          <w:bCs/>
          <w:color w:val="000000" w:themeColor="text1"/>
          <w:sz w:val="24"/>
          <w:lang w:val="ro-MD"/>
        </w:rPr>
        <w:t xml:space="preserve"> </w:t>
      </w:r>
      <w:r w:rsidR="005F076D" w:rsidRPr="00113DB1">
        <w:rPr>
          <w:rFonts w:asciiTheme="majorHAnsi" w:hAnsiTheme="majorHAnsi" w:cstheme="majorHAnsi"/>
          <w:bCs/>
          <w:color w:val="000000" w:themeColor="text1"/>
          <w:sz w:val="24"/>
          <w:lang w:val="ro-MD"/>
        </w:rPr>
        <w:t xml:space="preserve">fapt ce face dificilă </w:t>
      </w:r>
      <w:r w:rsidR="00481FF2" w:rsidRPr="00113DB1">
        <w:rPr>
          <w:rFonts w:asciiTheme="majorHAnsi" w:hAnsiTheme="majorHAnsi" w:cstheme="majorHAnsi"/>
          <w:bCs/>
          <w:color w:val="000000" w:themeColor="text1"/>
          <w:sz w:val="24"/>
          <w:lang w:val="ro-MD"/>
        </w:rPr>
        <w:t>determinarea bazei impozabile</w:t>
      </w:r>
      <w:r w:rsidR="00A236EB" w:rsidRPr="00113DB1">
        <w:rPr>
          <w:rFonts w:asciiTheme="majorHAnsi" w:hAnsiTheme="majorHAnsi" w:cstheme="majorHAnsi"/>
          <w:bCs/>
          <w:color w:val="000000" w:themeColor="text1"/>
          <w:sz w:val="24"/>
          <w:lang w:val="ro-MD"/>
        </w:rPr>
        <w:t>.</w:t>
      </w:r>
      <w:r w:rsidR="00481FF2" w:rsidRPr="00113DB1">
        <w:rPr>
          <w:rFonts w:asciiTheme="majorHAnsi" w:hAnsiTheme="majorHAnsi" w:cstheme="majorHAnsi"/>
          <w:b/>
          <w:bCs/>
          <w:color w:val="000000" w:themeColor="text1"/>
          <w:sz w:val="24"/>
          <w:lang w:val="ro-MD"/>
        </w:rPr>
        <w:t xml:space="preserve"> </w:t>
      </w:r>
      <w:r w:rsidR="00501473" w:rsidRPr="00113DB1">
        <w:rPr>
          <w:rFonts w:asciiTheme="majorHAnsi" w:hAnsiTheme="majorHAnsi" w:cstheme="majorHAnsi"/>
          <w:bCs/>
          <w:color w:val="000000" w:themeColor="text1"/>
          <w:sz w:val="24"/>
          <w:lang w:val="ro-MD"/>
        </w:rPr>
        <w:t>Astfel,</w:t>
      </w:r>
      <w:r w:rsidR="00501473" w:rsidRPr="00113DB1">
        <w:rPr>
          <w:rFonts w:asciiTheme="majorHAnsi" w:hAnsiTheme="majorHAnsi" w:cstheme="majorHAnsi"/>
          <w:b/>
          <w:bCs/>
          <w:color w:val="000000" w:themeColor="text1"/>
          <w:sz w:val="24"/>
          <w:lang w:val="ro-MD"/>
        </w:rPr>
        <w:t xml:space="preserve"> </w:t>
      </w:r>
      <w:r w:rsidR="00501473" w:rsidRPr="00113DB1">
        <w:rPr>
          <w:rFonts w:asciiTheme="majorHAnsi" w:hAnsiTheme="majorHAnsi" w:cstheme="majorHAnsi"/>
          <w:color w:val="000000" w:themeColor="text1"/>
          <w:sz w:val="24"/>
          <w:szCs w:val="24"/>
          <w:lang w:val="ro-MD"/>
        </w:rPr>
        <w:t>în 93 de notificări privind activitatea de comer</w:t>
      </w:r>
      <w:r w:rsidR="00113DB1">
        <w:rPr>
          <w:rFonts w:asciiTheme="majorHAnsi" w:hAnsiTheme="majorHAnsi" w:cstheme="majorHAnsi"/>
          <w:color w:val="000000" w:themeColor="text1"/>
          <w:sz w:val="24"/>
          <w:szCs w:val="24"/>
          <w:lang w:val="ro-MD"/>
        </w:rPr>
        <w:t>ț</w:t>
      </w:r>
      <w:r w:rsidR="00501473" w:rsidRPr="00113DB1">
        <w:rPr>
          <w:rFonts w:asciiTheme="majorHAnsi" w:hAnsiTheme="majorHAnsi" w:cstheme="majorHAnsi"/>
          <w:color w:val="000000" w:themeColor="text1"/>
          <w:sz w:val="24"/>
          <w:szCs w:val="24"/>
          <w:lang w:val="ro-MD"/>
        </w:rPr>
        <w:t xml:space="preserve"> nu este indicat clasificatorul activită</w:t>
      </w:r>
      <w:r w:rsidR="00113DB1">
        <w:rPr>
          <w:rFonts w:asciiTheme="majorHAnsi" w:hAnsiTheme="majorHAnsi" w:cstheme="majorHAnsi"/>
          <w:color w:val="000000" w:themeColor="text1"/>
          <w:sz w:val="24"/>
          <w:szCs w:val="24"/>
          <w:lang w:val="ro-MD"/>
        </w:rPr>
        <w:t>ț</w:t>
      </w:r>
      <w:r w:rsidR="00501473" w:rsidRPr="00113DB1">
        <w:rPr>
          <w:rFonts w:asciiTheme="majorHAnsi" w:hAnsiTheme="majorHAnsi" w:cstheme="majorHAnsi"/>
          <w:color w:val="000000" w:themeColor="text1"/>
          <w:sz w:val="24"/>
          <w:szCs w:val="24"/>
          <w:lang w:val="ro-MD"/>
        </w:rPr>
        <w:t>ilor conform CAEM.</w:t>
      </w:r>
    </w:p>
    <w:p w14:paraId="37A5D0B3" w14:textId="48BF20DE" w:rsidR="002A43CF" w:rsidRPr="00113DB1" w:rsidRDefault="00501473" w:rsidP="007E7C70">
      <w:pPr>
        <w:pStyle w:val="FootnoteText"/>
        <w:spacing w:line="276" w:lineRule="auto"/>
        <w:ind w:firstLine="720"/>
        <w:jc w:val="both"/>
        <w:rPr>
          <w:rFonts w:asciiTheme="majorHAnsi" w:hAnsiTheme="majorHAnsi" w:cstheme="majorHAnsi"/>
          <w:color w:val="000000" w:themeColor="text1"/>
          <w:sz w:val="24"/>
          <w:szCs w:val="24"/>
          <w:lang w:val="ro-MD"/>
        </w:rPr>
      </w:pPr>
      <w:r w:rsidRPr="00113DB1">
        <w:rPr>
          <w:rFonts w:asciiTheme="majorHAnsi" w:hAnsiTheme="majorHAnsi" w:cstheme="majorHAnsi"/>
          <w:bCs/>
          <w:color w:val="000000" w:themeColor="text1"/>
          <w:sz w:val="24"/>
          <w:szCs w:val="24"/>
          <w:lang w:val="ro-MD"/>
        </w:rPr>
        <w:t>C</w:t>
      </w:r>
      <w:r w:rsidR="002A43CF" w:rsidRPr="00113DB1">
        <w:rPr>
          <w:rFonts w:asciiTheme="majorHAnsi" w:hAnsiTheme="majorHAnsi" w:cstheme="majorHAnsi"/>
          <w:bCs/>
          <w:color w:val="000000" w:themeColor="text1"/>
          <w:sz w:val="24"/>
          <w:szCs w:val="24"/>
          <w:lang w:val="ro-MD"/>
        </w:rPr>
        <w:t>ontrapunerea bazei de impunere stabilit</w:t>
      </w:r>
      <w:r w:rsidR="0073609E" w:rsidRPr="00113DB1">
        <w:rPr>
          <w:rFonts w:asciiTheme="majorHAnsi" w:hAnsiTheme="majorHAnsi" w:cstheme="majorHAnsi"/>
          <w:bCs/>
          <w:color w:val="000000" w:themeColor="text1"/>
          <w:sz w:val="24"/>
          <w:szCs w:val="24"/>
          <w:lang w:val="ro-MD"/>
        </w:rPr>
        <w:t>e</w:t>
      </w:r>
      <w:r w:rsidR="002A43CF" w:rsidRPr="00113DB1">
        <w:rPr>
          <w:rFonts w:asciiTheme="majorHAnsi" w:hAnsiTheme="majorHAnsi" w:cstheme="majorHAnsi"/>
          <w:bCs/>
          <w:color w:val="000000" w:themeColor="text1"/>
          <w:sz w:val="24"/>
          <w:szCs w:val="24"/>
          <w:lang w:val="ro-MD"/>
        </w:rPr>
        <w:t xml:space="preserve"> de A</w:t>
      </w:r>
      <w:r w:rsidRPr="00113DB1">
        <w:rPr>
          <w:rFonts w:asciiTheme="majorHAnsi" w:hAnsiTheme="majorHAnsi" w:cstheme="majorHAnsi"/>
          <w:bCs/>
          <w:color w:val="000000" w:themeColor="text1"/>
          <w:sz w:val="24"/>
          <w:szCs w:val="24"/>
          <w:lang w:val="ro-MD"/>
        </w:rPr>
        <w:t>A</w:t>
      </w:r>
      <w:r w:rsidR="002A43CF" w:rsidRPr="00113DB1">
        <w:rPr>
          <w:rFonts w:asciiTheme="majorHAnsi" w:hAnsiTheme="majorHAnsi" w:cstheme="majorHAnsi"/>
          <w:bCs/>
          <w:color w:val="000000" w:themeColor="text1"/>
          <w:sz w:val="24"/>
          <w:szCs w:val="24"/>
          <w:lang w:val="ro-MD"/>
        </w:rPr>
        <w:t xml:space="preserve">PL </w:t>
      </w:r>
      <w:r w:rsidR="00113DB1">
        <w:rPr>
          <w:rFonts w:asciiTheme="majorHAnsi" w:hAnsiTheme="majorHAnsi" w:cstheme="majorHAnsi"/>
          <w:bCs/>
          <w:color w:val="000000" w:themeColor="text1"/>
          <w:sz w:val="24"/>
          <w:szCs w:val="24"/>
          <w:lang w:val="ro-MD"/>
        </w:rPr>
        <w:t>ș</w:t>
      </w:r>
      <w:r w:rsidR="002A43CF" w:rsidRPr="00113DB1">
        <w:rPr>
          <w:rFonts w:asciiTheme="majorHAnsi" w:hAnsiTheme="majorHAnsi" w:cstheme="majorHAnsi"/>
          <w:bCs/>
          <w:color w:val="000000" w:themeColor="text1"/>
          <w:sz w:val="24"/>
          <w:szCs w:val="24"/>
          <w:lang w:val="ro-MD"/>
        </w:rPr>
        <w:t xml:space="preserve">i a </w:t>
      </w:r>
      <w:r w:rsidRPr="00113DB1">
        <w:rPr>
          <w:rFonts w:asciiTheme="majorHAnsi" w:hAnsiTheme="majorHAnsi" w:cstheme="majorHAnsi"/>
          <w:bCs/>
          <w:color w:val="000000" w:themeColor="text1"/>
          <w:sz w:val="24"/>
          <w:szCs w:val="24"/>
          <w:lang w:val="ro-MD"/>
        </w:rPr>
        <w:t>plă</w:t>
      </w:r>
      <w:r w:rsidR="00113DB1">
        <w:rPr>
          <w:rFonts w:asciiTheme="majorHAnsi" w:hAnsiTheme="majorHAnsi" w:cstheme="majorHAnsi"/>
          <w:bCs/>
          <w:color w:val="000000" w:themeColor="text1"/>
          <w:sz w:val="24"/>
          <w:szCs w:val="24"/>
          <w:lang w:val="ro-MD"/>
        </w:rPr>
        <w:t>ț</w:t>
      </w:r>
      <w:r w:rsidRPr="00113DB1">
        <w:rPr>
          <w:rFonts w:asciiTheme="majorHAnsi" w:hAnsiTheme="majorHAnsi" w:cstheme="majorHAnsi"/>
          <w:bCs/>
          <w:color w:val="000000" w:themeColor="text1"/>
          <w:sz w:val="24"/>
          <w:szCs w:val="24"/>
          <w:lang w:val="ro-MD"/>
        </w:rPr>
        <w:t xml:space="preserve">ilor </w:t>
      </w:r>
      <w:r w:rsidR="0073609E" w:rsidRPr="00113DB1">
        <w:rPr>
          <w:rFonts w:asciiTheme="majorHAnsi" w:hAnsiTheme="majorHAnsi" w:cstheme="majorHAnsi"/>
          <w:bCs/>
          <w:color w:val="000000" w:themeColor="text1"/>
          <w:sz w:val="24"/>
          <w:szCs w:val="24"/>
          <w:lang w:val="ro-MD"/>
        </w:rPr>
        <w:t xml:space="preserve">efectuate </w:t>
      </w:r>
      <w:r w:rsidR="002A43CF" w:rsidRPr="00113DB1">
        <w:rPr>
          <w:rFonts w:asciiTheme="majorHAnsi" w:hAnsiTheme="majorHAnsi" w:cstheme="majorHAnsi"/>
          <w:bCs/>
          <w:color w:val="000000" w:themeColor="text1"/>
          <w:sz w:val="24"/>
          <w:szCs w:val="24"/>
          <w:lang w:val="ro-MD"/>
        </w:rPr>
        <w:t>denotă discrepan</w:t>
      </w:r>
      <w:r w:rsidR="00113DB1">
        <w:rPr>
          <w:rFonts w:asciiTheme="majorHAnsi" w:hAnsiTheme="majorHAnsi" w:cstheme="majorHAnsi"/>
          <w:bCs/>
          <w:color w:val="000000" w:themeColor="text1"/>
          <w:sz w:val="24"/>
          <w:szCs w:val="24"/>
          <w:lang w:val="ro-MD"/>
        </w:rPr>
        <w:t>ț</w:t>
      </w:r>
      <w:r w:rsidR="002A43CF" w:rsidRPr="00113DB1">
        <w:rPr>
          <w:rFonts w:asciiTheme="majorHAnsi" w:hAnsiTheme="majorHAnsi" w:cstheme="majorHAnsi"/>
          <w:bCs/>
          <w:color w:val="000000" w:themeColor="text1"/>
          <w:sz w:val="24"/>
          <w:szCs w:val="24"/>
          <w:lang w:val="ro-MD"/>
        </w:rPr>
        <w:t xml:space="preserve">e </w:t>
      </w:r>
      <w:r w:rsidR="0073609E" w:rsidRPr="00113DB1">
        <w:rPr>
          <w:rFonts w:asciiTheme="majorHAnsi" w:hAnsiTheme="majorHAnsi" w:cstheme="majorHAnsi"/>
          <w:bCs/>
          <w:color w:val="000000" w:themeColor="text1"/>
          <w:sz w:val="24"/>
          <w:szCs w:val="24"/>
          <w:lang w:val="ro-MD"/>
        </w:rPr>
        <w:t>la</w:t>
      </w:r>
      <w:r w:rsidR="002A43CF" w:rsidRPr="00113DB1">
        <w:rPr>
          <w:rFonts w:asciiTheme="majorHAnsi" w:hAnsiTheme="majorHAnsi" w:cstheme="majorHAnsi"/>
          <w:bCs/>
          <w:color w:val="000000" w:themeColor="text1"/>
          <w:sz w:val="24"/>
          <w:szCs w:val="24"/>
          <w:lang w:val="ro-MD"/>
        </w:rPr>
        <w:t xml:space="preserve"> majoritatea subiec</w:t>
      </w:r>
      <w:r w:rsidR="00113DB1">
        <w:rPr>
          <w:rFonts w:asciiTheme="majorHAnsi" w:hAnsiTheme="majorHAnsi" w:cstheme="majorHAnsi"/>
          <w:bCs/>
          <w:color w:val="000000" w:themeColor="text1"/>
          <w:sz w:val="24"/>
          <w:szCs w:val="24"/>
          <w:lang w:val="ro-MD"/>
        </w:rPr>
        <w:t>ț</w:t>
      </w:r>
      <w:r w:rsidR="002A43CF" w:rsidRPr="00113DB1">
        <w:rPr>
          <w:rFonts w:asciiTheme="majorHAnsi" w:hAnsiTheme="majorHAnsi" w:cstheme="majorHAnsi"/>
          <w:bCs/>
          <w:color w:val="000000" w:themeColor="text1"/>
          <w:sz w:val="24"/>
          <w:szCs w:val="24"/>
          <w:lang w:val="ro-MD"/>
        </w:rPr>
        <w:t xml:space="preserve">ilor </w:t>
      </w:r>
      <w:r w:rsidRPr="00113DB1">
        <w:rPr>
          <w:rFonts w:asciiTheme="majorHAnsi" w:hAnsiTheme="majorHAnsi" w:cstheme="majorHAnsi"/>
          <w:bCs/>
          <w:color w:val="000000" w:themeColor="text1"/>
          <w:sz w:val="24"/>
          <w:szCs w:val="24"/>
          <w:lang w:val="ro-MD"/>
        </w:rPr>
        <w:t>verifica</w:t>
      </w:r>
      <w:r w:rsidR="00113DB1">
        <w:rPr>
          <w:rFonts w:asciiTheme="majorHAnsi" w:hAnsiTheme="majorHAnsi" w:cstheme="majorHAnsi"/>
          <w:bCs/>
          <w:color w:val="000000" w:themeColor="text1"/>
          <w:sz w:val="24"/>
          <w:szCs w:val="24"/>
          <w:lang w:val="ro-MD"/>
        </w:rPr>
        <w:t>ț</w:t>
      </w:r>
      <w:r w:rsidRPr="00113DB1">
        <w:rPr>
          <w:rFonts w:asciiTheme="majorHAnsi" w:hAnsiTheme="majorHAnsi" w:cstheme="majorHAnsi"/>
          <w:bCs/>
          <w:color w:val="000000" w:themeColor="text1"/>
          <w:sz w:val="24"/>
          <w:szCs w:val="24"/>
          <w:lang w:val="ro-MD"/>
        </w:rPr>
        <w:t xml:space="preserve">i </w:t>
      </w:r>
      <w:r w:rsidR="002A43CF" w:rsidRPr="00113DB1">
        <w:rPr>
          <w:rFonts w:asciiTheme="majorHAnsi" w:hAnsiTheme="majorHAnsi" w:cstheme="majorHAnsi"/>
          <w:bCs/>
          <w:color w:val="000000" w:themeColor="text1"/>
          <w:sz w:val="24"/>
          <w:szCs w:val="24"/>
          <w:lang w:val="ro-MD"/>
        </w:rPr>
        <w:t xml:space="preserve">(20 </w:t>
      </w:r>
      <w:r w:rsidR="0073609E" w:rsidRPr="00113DB1">
        <w:rPr>
          <w:rFonts w:asciiTheme="majorHAnsi" w:hAnsiTheme="majorHAnsi" w:cstheme="majorHAnsi"/>
          <w:bCs/>
          <w:color w:val="000000" w:themeColor="text1"/>
          <w:sz w:val="24"/>
          <w:szCs w:val="24"/>
          <w:lang w:val="ro-MD"/>
        </w:rPr>
        <w:t xml:space="preserve">de </w:t>
      </w:r>
      <w:r w:rsidR="002A43CF" w:rsidRPr="00113DB1">
        <w:rPr>
          <w:rFonts w:asciiTheme="majorHAnsi" w:hAnsiTheme="majorHAnsi" w:cstheme="majorHAnsi"/>
          <w:bCs/>
          <w:color w:val="000000" w:themeColor="text1"/>
          <w:sz w:val="24"/>
          <w:szCs w:val="24"/>
          <w:lang w:val="ro-MD"/>
        </w:rPr>
        <w:t>subiec</w:t>
      </w:r>
      <w:r w:rsidR="00113DB1">
        <w:rPr>
          <w:rFonts w:asciiTheme="majorHAnsi" w:hAnsiTheme="majorHAnsi" w:cstheme="majorHAnsi"/>
          <w:bCs/>
          <w:color w:val="000000" w:themeColor="text1"/>
          <w:sz w:val="24"/>
          <w:szCs w:val="24"/>
          <w:lang w:val="ro-MD"/>
        </w:rPr>
        <w:t>ț</w:t>
      </w:r>
      <w:r w:rsidR="002A43CF" w:rsidRPr="00113DB1">
        <w:rPr>
          <w:rFonts w:asciiTheme="majorHAnsi" w:hAnsiTheme="majorHAnsi" w:cstheme="majorHAnsi"/>
          <w:bCs/>
          <w:color w:val="000000" w:themeColor="text1"/>
          <w:sz w:val="24"/>
          <w:szCs w:val="24"/>
          <w:lang w:val="ro-MD"/>
        </w:rPr>
        <w:t>i)</w:t>
      </w:r>
      <w:r w:rsidRPr="00113DB1">
        <w:rPr>
          <w:rFonts w:asciiTheme="majorHAnsi" w:hAnsiTheme="majorHAnsi" w:cstheme="majorHAnsi"/>
          <w:bCs/>
          <w:color w:val="000000" w:themeColor="text1"/>
          <w:sz w:val="24"/>
          <w:szCs w:val="24"/>
          <w:lang w:val="ro-MD"/>
        </w:rPr>
        <w:t>.</w:t>
      </w:r>
      <w:r w:rsidR="0073609E" w:rsidRPr="00113DB1">
        <w:rPr>
          <w:rFonts w:asciiTheme="majorHAnsi" w:hAnsiTheme="majorHAnsi" w:cstheme="majorHAnsi"/>
          <w:bCs/>
          <w:color w:val="000000" w:themeColor="text1"/>
          <w:sz w:val="24"/>
          <w:szCs w:val="24"/>
          <w:lang w:val="ro-MD"/>
        </w:rPr>
        <w:t xml:space="preserve"> </w:t>
      </w:r>
    </w:p>
    <w:p w14:paraId="6F443479" w14:textId="66F2CFF3" w:rsidR="00AF2DB9" w:rsidRPr="00113DB1" w:rsidRDefault="00F41043" w:rsidP="002E1C0C">
      <w:pPr>
        <w:pStyle w:val="ListParagraph"/>
        <w:spacing w:after="0"/>
        <w:ind w:left="0" w:firstLine="720"/>
        <w:contextualSpacing w:val="0"/>
        <w:jc w:val="both"/>
        <w:rPr>
          <w:rFonts w:asciiTheme="majorHAnsi" w:hAnsiTheme="majorHAnsi" w:cstheme="majorHAnsi"/>
          <w:color w:val="000000" w:themeColor="text1"/>
          <w:sz w:val="24"/>
          <w:lang w:val="ro-MD"/>
        </w:rPr>
      </w:pPr>
      <w:r w:rsidRPr="00113DB1">
        <w:rPr>
          <w:rFonts w:asciiTheme="majorHAnsi" w:hAnsiTheme="majorHAnsi" w:cstheme="majorHAnsi"/>
          <w:color w:val="000000" w:themeColor="text1"/>
          <w:sz w:val="24"/>
          <w:lang w:val="ro-MD"/>
        </w:rPr>
        <w:t>A</w:t>
      </w:r>
      <w:r w:rsidR="00AF2DB9" w:rsidRPr="00113DB1">
        <w:rPr>
          <w:rFonts w:asciiTheme="majorHAnsi" w:hAnsiTheme="majorHAnsi" w:cstheme="majorHAnsi"/>
          <w:color w:val="000000" w:themeColor="text1"/>
          <w:sz w:val="24"/>
          <w:lang w:val="ro-MD"/>
        </w:rPr>
        <w:t xml:space="preserve">utoritatea </w:t>
      </w:r>
      <w:r w:rsidR="003F320D" w:rsidRPr="00113DB1">
        <w:rPr>
          <w:rFonts w:asciiTheme="majorHAnsi" w:hAnsiTheme="majorHAnsi" w:cstheme="majorHAnsi"/>
          <w:color w:val="000000" w:themeColor="text1"/>
          <w:sz w:val="24"/>
          <w:lang w:val="ro-MD"/>
        </w:rPr>
        <w:t>executivă</w:t>
      </w:r>
      <w:r w:rsidR="00AF2DB9" w:rsidRPr="00113DB1">
        <w:rPr>
          <w:rFonts w:asciiTheme="majorHAnsi" w:hAnsiTheme="majorHAnsi" w:cstheme="majorHAnsi"/>
          <w:color w:val="000000" w:themeColor="text1"/>
          <w:sz w:val="24"/>
          <w:lang w:val="ro-MD"/>
        </w:rPr>
        <w:t xml:space="preserve"> nu a asigurat </w:t>
      </w:r>
      <w:r w:rsidRPr="00113DB1">
        <w:rPr>
          <w:rFonts w:asciiTheme="majorHAnsi" w:hAnsiTheme="majorHAnsi" w:cstheme="majorHAnsi"/>
          <w:color w:val="000000" w:themeColor="text1"/>
          <w:sz w:val="24"/>
          <w:lang w:val="ro-MD"/>
        </w:rPr>
        <w:t xml:space="preserve">nici </w:t>
      </w:r>
      <w:r w:rsidR="00AF2DB9" w:rsidRPr="00113DB1">
        <w:rPr>
          <w:rFonts w:asciiTheme="majorHAnsi" w:hAnsiTheme="majorHAnsi" w:cstheme="majorHAnsi"/>
          <w:color w:val="000000" w:themeColor="text1"/>
          <w:sz w:val="24"/>
          <w:lang w:val="ro-MD"/>
        </w:rPr>
        <w:t xml:space="preserve">perfectarea dosarelor </w:t>
      </w:r>
      <w:r w:rsidR="00AF2DB9" w:rsidRPr="00113DB1">
        <w:rPr>
          <w:rFonts w:asciiTheme="majorHAnsi" w:hAnsiTheme="majorHAnsi" w:cstheme="majorHAnsi"/>
          <w:color w:val="000000" w:themeColor="text1"/>
          <w:spacing w:val="-2"/>
          <w:sz w:val="24"/>
          <w:lang w:val="ro-MD"/>
        </w:rPr>
        <w:t xml:space="preserve">pentru fiecare agent economic din teritoriu în parte, cu </w:t>
      </w:r>
      <w:r w:rsidR="00AF2DB9" w:rsidRPr="00113DB1">
        <w:rPr>
          <w:rFonts w:asciiTheme="majorHAnsi" w:hAnsiTheme="majorHAnsi" w:cstheme="majorHAnsi"/>
          <w:color w:val="000000" w:themeColor="text1"/>
          <w:sz w:val="24"/>
          <w:lang w:val="ro-MD"/>
        </w:rPr>
        <w:t>anexarea informa</w:t>
      </w:r>
      <w:r w:rsidR="00113DB1">
        <w:rPr>
          <w:rFonts w:asciiTheme="majorHAnsi" w:hAnsiTheme="majorHAnsi" w:cstheme="majorHAnsi"/>
          <w:color w:val="000000" w:themeColor="text1"/>
          <w:sz w:val="24"/>
          <w:lang w:val="ro-MD"/>
        </w:rPr>
        <w:t>ț</w:t>
      </w:r>
      <w:r w:rsidR="00AF2DB9" w:rsidRPr="00113DB1">
        <w:rPr>
          <w:rFonts w:asciiTheme="majorHAnsi" w:hAnsiTheme="majorHAnsi" w:cstheme="majorHAnsi"/>
          <w:color w:val="000000" w:themeColor="text1"/>
          <w:sz w:val="24"/>
          <w:lang w:val="ro-MD"/>
        </w:rPr>
        <w:t>iei respective, ceea ce face imposibilă stabilirea cu certitudine a bazei de calcul a taxei pentru unită</w:t>
      </w:r>
      <w:r w:rsidR="00113DB1">
        <w:rPr>
          <w:rFonts w:asciiTheme="majorHAnsi" w:hAnsiTheme="majorHAnsi" w:cstheme="majorHAnsi"/>
          <w:color w:val="000000" w:themeColor="text1"/>
          <w:sz w:val="24"/>
          <w:lang w:val="ro-MD"/>
        </w:rPr>
        <w:t>ț</w:t>
      </w:r>
      <w:r w:rsidR="00AF2DB9" w:rsidRPr="00113DB1">
        <w:rPr>
          <w:rFonts w:asciiTheme="majorHAnsi" w:hAnsiTheme="majorHAnsi" w:cstheme="majorHAnsi"/>
          <w:color w:val="000000" w:themeColor="text1"/>
          <w:sz w:val="24"/>
          <w:lang w:val="ro-MD"/>
        </w:rPr>
        <w:t xml:space="preserve">ile comerciale </w:t>
      </w:r>
      <w:r w:rsidR="00113DB1">
        <w:rPr>
          <w:rFonts w:asciiTheme="majorHAnsi" w:hAnsiTheme="majorHAnsi" w:cstheme="majorHAnsi"/>
          <w:color w:val="000000" w:themeColor="text1"/>
          <w:sz w:val="24"/>
          <w:lang w:val="ro-MD"/>
        </w:rPr>
        <w:t>ș</w:t>
      </w:r>
      <w:r w:rsidR="00AF2DB9" w:rsidRPr="00113DB1">
        <w:rPr>
          <w:rFonts w:asciiTheme="majorHAnsi" w:hAnsiTheme="majorHAnsi" w:cstheme="majorHAnsi"/>
          <w:color w:val="000000" w:themeColor="text1"/>
          <w:sz w:val="24"/>
          <w:lang w:val="ro-MD"/>
        </w:rPr>
        <w:t>i/sau de prestări servicii.</w:t>
      </w:r>
      <w:r w:rsidR="00501473" w:rsidRPr="00113DB1">
        <w:rPr>
          <w:rFonts w:asciiTheme="majorHAnsi" w:hAnsiTheme="majorHAnsi" w:cstheme="majorHAnsi"/>
          <w:bCs/>
          <w:i/>
          <w:color w:val="000000" w:themeColor="text1"/>
          <w:sz w:val="24"/>
          <w:szCs w:val="24"/>
          <w:lang w:val="ro-MD"/>
        </w:rPr>
        <w:t xml:space="preserve"> Lipsa unui sistem exhaustiv al bazei de impunere nu asigură conformitatea procesului de administrare a taxei.</w:t>
      </w:r>
    </w:p>
    <w:p w14:paraId="269DF0CF" w14:textId="77777777" w:rsidR="002A43CF" w:rsidRPr="00113DB1" w:rsidRDefault="002A43CF" w:rsidP="002E1C0C">
      <w:pPr>
        <w:pStyle w:val="FootnoteText"/>
        <w:spacing w:line="276" w:lineRule="auto"/>
        <w:ind w:firstLine="720"/>
        <w:jc w:val="both"/>
        <w:rPr>
          <w:rFonts w:asciiTheme="majorHAnsi" w:hAnsiTheme="majorHAnsi" w:cstheme="majorHAnsi"/>
          <w:color w:val="000000" w:themeColor="text1"/>
          <w:sz w:val="6"/>
          <w:szCs w:val="24"/>
          <w:lang w:val="ro-MD"/>
        </w:rPr>
      </w:pPr>
    </w:p>
    <w:p w14:paraId="142BE994" w14:textId="25C8B0A5" w:rsidR="006306DB" w:rsidRPr="00113DB1" w:rsidRDefault="007B1B85" w:rsidP="002E1C0C">
      <w:pPr>
        <w:pStyle w:val="ListParagraph"/>
        <w:spacing w:after="0" w:line="276" w:lineRule="auto"/>
        <w:ind w:left="0" w:firstLine="720"/>
        <w:contextualSpacing w:val="0"/>
        <w:jc w:val="both"/>
        <w:rPr>
          <w:rFonts w:asciiTheme="majorHAnsi" w:hAnsiTheme="majorHAnsi" w:cstheme="majorHAnsi"/>
          <w:b/>
          <w:color w:val="000000" w:themeColor="text1"/>
          <w:sz w:val="24"/>
          <w:szCs w:val="28"/>
          <w:lang w:val="ro-MD"/>
        </w:rPr>
      </w:pPr>
      <w:r w:rsidRPr="00113DB1">
        <w:rPr>
          <w:rFonts w:asciiTheme="majorHAnsi" w:hAnsiTheme="majorHAnsi" w:cstheme="majorHAnsi"/>
          <w:b/>
          <w:i/>
          <w:color w:val="000000" w:themeColor="text1"/>
          <w:sz w:val="24"/>
          <w:szCs w:val="28"/>
          <w:lang w:val="ro-MD"/>
        </w:rPr>
        <w:t>4.</w:t>
      </w:r>
      <w:r w:rsidR="00474AF2" w:rsidRPr="00113DB1">
        <w:rPr>
          <w:rFonts w:asciiTheme="majorHAnsi" w:hAnsiTheme="majorHAnsi" w:cstheme="majorHAnsi"/>
          <w:b/>
          <w:i/>
          <w:color w:val="000000" w:themeColor="text1"/>
          <w:sz w:val="24"/>
          <w:szCs w:val="28"/>
          <w:lang w:val="ro-MD"/>
        </w:rPr>
        <w:t>1.</w:t>
      </w:r>
      <w:r w:rsidR="00EA6488" w:rsidRPr="00113DB1">
        <w:rPr>
          <w:rFonts w:asciiTheme="majorHAnsi" w:hAnsiTheme="majorHAnsi" w:cstheme="majorHAnsi"/>
          <w:b/>
          <w:i/>
          <w:color w:val="000000" w:themeColor="text1"/>
          <w:sz w:val="24"/>
          <w:szCs w:val="28"/>
          <w:lang w:val="ro-MD"/>
        </w:rPr>
        <w:t>4</w:t>
      </w:r>
      <w:r w:rsidRPr="00113DB1">
        <w:rPr>
          <w:rFonts w:asciiTheme="majorHAnsi" w:hAnsiTheme="majorHAnsi" w:cstheme="majorHAnsi"/>
          <w:b/>
          <w:i/>
          <w:color w:val="000000" w:themeColor="text1"/>
          <w:sz w:val="24"/>
          <w:szCs w:val="28"/>
          <w:lang w:val="ro-MD"/>
        </w:rPr>
        <w:t xml:space="preserve">. </w:t>
      </w:r>
      <w:r w:rsidR="0073609E" w:rsidRPr="00113DB1">
        <w:rPr>
          <w:rFonts w:asciiTheme="majorHAnsi" w:hAnsiTheme="majorHAnsi" w:cstheme="majorHAnsi"/>
          <w:b/>
          <w:i/>
          <w:color w:val="000000" w:themeColor="text1"/>
          <w:sz w:val="24"/>
          <w:szCs w:val="28"/>
          <w:lang w:val="ro-MD"/>
        </w:rPr>
        <w:t>Taxa de pia</w:t>
      </w:r>
      <w:r w:rsidR="00113DB1">
        <w:rPr>
          <w:rFonts w:asciiTheme="majorHAnsi" w:hAnsiTheme="majorHAnsi" w:cstheme="majorHAnsi"/>
          <w:b/>
          <w:i/>
          <w:color w:val="000000" w:themeColor="text1"/>
          <w:sz w:val="24"/>
          <w:szCs w:val="28"/>
          <w:lang w:val="ro-MD"/>
        </w:rPr>
        <w:t>ț</w:t>
      </w:r>
      <w:r w:rsidR="0073609E" w:rsidRPr="00113DB1">
        <w:rPr>
          <w:rFonts w:asciiTheme="majorHAnsi" w:hAnsiTheme="majorHAnsi" w:cstheme="majorHAnsi"/>
          <w:b/>
          <w:i/>
          <w:color w:val="000000" w:themeColor="text1"/>
          <w:sz w:val="24"/>
          <w:szCs w:val="28"/>
          <w:lang w:val="ro-MD"/>
        </w:rPr>
        <w:t>ă a fost administrată c</w:t>
      </w:r>
      <w:r w:rsidR="00667F1B" w:rsidRPr="00113DB1">
        <w:rPr>
          <w:rFonts w:asciiTheme="majorHAnsi" w:hAnsiTheme="majorHAnsi" w:cstheme="majorHAnsi"/>
          <w:b/>
          <w:i/>
          <w:color w:val="000000" w:themeColor="text1"/>
          <w:sz w:val="24"/>
          <w:szCs w:val="28"/>
          <w:lang w:val="ro-MD"/>
        </w:rPr>
        <w:t xml:space="preserve">u </w:t>
      </w:r>
      <w:r w:rsidR="00E5612C" w:rsidRPr="00113DB1">
        <w:rPr>
          <w:rFonts w:asciiTheme="majorHAnsi" w:hAnsiTheme="majorHAnsi" w:cstheme="majorHAnsi"/>
          <w:b/>
          <w:i/>
          <w:color w:val="000000" w:themeColor="text1"/>
          <w:sz w:val="24"/>
          <w:szCs w:val="28"/>
          <w:lang w:val="ro-MD"/>
        </w:rPr>
        <w:t>unele neconformită</w:t>
      </w:r>
      <w:r w:rsidR="00113DB1">
        <w:rPr>
          <w:rFonts w:asciiTheme="majorHAnsi" w:hAnsiTheme="majorHAnsi" w:cstheme="majorHAnsi"/>
          <w:b/>
          <w:i/>
          <w:color w:val="000000" w:themeColor="text1"/>
          <w:sz w:val="24"/>
          <w:szCs w:val="28"/>
          <w:lang w:val="ro-MD"/>
        </w:rPr>
        <w:t>ț</w:t>
      </w:r>
      <w:r w:rsidR="00E5612C" w:rsidRPr="00113DB1">
        <w:rPr>
          <w:rFonts w:asciiTheme="majorHAnsi" w:hAnsiTheme="majorHAnsi" w:cstheme="majorHAnsi"/>
          <w:b/>
          <w:i/>
          <w:color w:val="000000" w:themeColor="text1"/>
          <w:sz w:val="24"/>
          <w:szCs w:val="28"/>
          <w:lang w:val="ro-MD"/>
        </w:rPr>
        <w:t xml:space="preserve">i </w:t>
      </w:r>
      <w:r w:rsidR="00B34DBA" w:rsidRPr="00113DB1">
        <w:rPr>
          <w:rFonts w:asciiTheme="majorHAnsi" w:hAnsiTheme="majorHAnsi" w:cstheme="majorHAnsi"/>
          <w:b/>
          <w:i/>
          <w:color w:val="000000" w:themeColor="text1"/>
          <w:sz w:val="24"/>
          <w:szCs w:val="28"/>
          <w:lang w:val="ro-MD"/>
        </w:rPr>
        <w:t xml:space="preserve">din partea </w:t>
      </w:r>
      <w:r w:rsidR="0073609E" w:rsidRPr="00113DB1">
        <w:rPr>
          <w:rFonts w:asciiTheme="majorHAnsi" w:hAnsiTheme="majorHAnsi" w:cstheme="majorHAnsi"/>
          <w:b/>
          <w:i/>
          <w:color w:val="000000" w:themeColor="text1"/>
          <w:sz w:val="24"/>
          <w:szCs w:val="28"/>
          <w:lang w:val="ro-MD"/>
        </w:rPr>
        <w:t>P</w:t>
      </w:r>
      <w:r w:rsidR="00B34DBA" w:rsidRPr="00113DB1">
        <w:rPr>
          <w:rFonts w:asciiTheme="majorHAnsi" w:hAnsiTheme="majorHAnsi" w:cstheme="majorHAnsi"/>
          <w:b/>
          <w:i/>
          <w:color w:val="000000" w:themeColor="text1"/>
          <w:sz w:val="24"/>
          <w:szCs w:val="28"/>
          <w:lang w:val="ro-MD"/>
        </w:rPr>
        <w:t xml:space="preserve">rimăriei or. Nisporeni </w:t>
      </w:r>
      <w:r w:rsidR="00113DB1">
        <w:rPr>
          <w:rFonts w:asciiTheme="majorHAnsi" w:hAnsiTheme="majorHAnsi" w:cstheme="majorHAnsi"/>
          <w:b/>
          <w:i/>
          <w:color w:val="000000" w:themeColor="text1"/>
          <w:sz w:val="24"/>
          <w:szCs w:val="28"/>
          <w:lang w:val="ro-MD"/>
        </w:rPr>
        <w:t>ș</w:t>
      </w:r>
      <w:r w:rsidR="00B34DBA" w:rsidRPr="00113DB1">
        <w:rPr>
          <w:rFonts w:asciiTheme="majorHAnsi" w:hAnsiTheme="majorHAnsi" w:cstheme="majorHAnsi"/>
          <w:b/>
          <w:i/>
          <w:color w:val="000000" w:themeColor="text1"/>
          <w:sz w:val="24"/>
          <w:szCs w:val="28"/>
          <w:lang w:val="ro-MD"/>
        </w:rPr>
        <w:t>i a SFS</w:t>
      </w:r>
      <w:r w:rsidR="00E5612C" w:rsidRPr="00113DB1">
        <w:rPr>
          <w:rFonts w:asciiTheme="majorHAnsi" w:hAnsiTheme="majorHAnsi" w:cstheme="majorHAnsi"/>
          <w:b/>
          <w:i/>
          <w:color w:val="000000" w:themeColor="text1"/>
          <w:sz w:val="24"/>
          <w:szCs w:val="28"/>
          <w:lang w:val="ro-MD"/>
        </w:rPr>
        <w:t>.</w:t>
      </w:r>
    </w:p>
    <w:p w14:paraId="4B8551D8" w14:textId="628185B3" w:rsidR="00022816" w:rsidRPr="00113DB1" w:rsidRDefault="009A19BC" w:rsidP="002E1C0C">
      <w:pPr>
        <w:pStyle w:val="ListParagraph"/>
        <w:spacing w:after="0" w:line="276" w:lineRule="auto"/>
        <w:ind w:left="0" w:firstLine="720"/>
        <w:contextualSpacing w:val="0"/>
        <w:jc w:val="both"/>
        <w:rPr>
          <w:rFonts w:asciiTheme="majorHAnsi" w:hAnsiTheme="majorHAnsi" w:cstheme="majorHAnsi"/>
          <w:color w:val="000000" w:themeColor="text1"/>
          <w:sz w:val="24"/>
          <w:lang w:val="ro-MD"/>
        </w:rPr>
      </w:pPr>
      <w:r w:rsidRPr="00113DB1">
        <w:rPr>
          <w:rFonts w:asciiTheme="majorHAnsi" w:hAnsiTheme="majorHAnsi" w:cstheme="majorHAnsi"/>
          <w:color w:val="000000" w:themeColor="text1"/>
          <w:sz w:val="24"/>
          <w:szCs w:val="28"/>
          <w:lang w:val="ro-MD"/>
        </w:rPr>
        <w:lastRenderedPageBreak/>
        <w:t>C</w:t>
      </w:r>
      <w:r w:rsidR="00E5612C" w:rsidRPr="00113DB1">
        <w:rPr>
          <w:rFonts w:asciiTheme="majorHAnsi" w:hAnsiTheme="majorHAnsi" w:cstheme="majorHAnsi"/>
          <w:color w:val="000000" w:themeColor="text1"/>
          <w:sz w:val="24"/>
          <w:szCs w:val="28"/>
          <w:lang w:val="ro-MD"/>
        </w:rPr>
        <w:t>ontrar prevederilor art.291 alin.(1) lit.</w:t>
      </w:r>
      <w:r w:rsidR="006306DB" w:rsidRPr="00113DB1">
        <w:rPr>
          <w:rFonts w:asciiTheme="majorHAnsi" w:hAnsiTheme="majorHAnsi" w:cstheme="majorHAnsi"/>
          <w:color w:val="000000" w:themeColor="text1"/>
          <w:sz w:val="24"/>
          <w:szCs w:val="28"/>
          <w:lang w:val="ro-MD"/>
        </w:rPr>
        <w:t xml:space="preserve"> </w:t>
      </w:r>
      <w:r w:rsidR="00E5612C" w:rsidRPr="00113DB1">
        <w:rPr>
          <w:rFonts w:asciiTheme="majorHAnsi" w:hAnsiTheme="majorHAnsi" w:cstheme="majorHAnsi"/>
          <w:color w:val="000000" w:themeColor="text1"/>
          <w:sz w:val="24"/>
          <w:szCs w:val="28"/>
          <w:lang w:val="ro-MD"/>
        </w:rPr>
        <w:t xml:space="preserve">f) </w:t>
      </w:r>
      <w:r w:rsidR="00022816" w:rsidRPr="00113DB1">
        <w:rPr>
          <w:rFonts w:asciiTheme="majorHAnsi" w:hAnsiTheme="majorHAnsi" w:cstheme="majorHAnsi"/>
          <w:color w:val="000000" w:themeColor="text1"/>
          <w:sz w:val="24"/>
          <w:szCs w:val="28"/>
          <w:lang w:val="ro-MD"/>
        </w:rPr>
        <w:t xml:space="preserve">din </w:t>
      </w:r>
      <w:r w:rsidR="00E5612C" w:rsidRPr="00113DB1">
        <w:rPr>
          <w:rFonts w:asciiTheme="majorHAnsi" w:hAnsiTheme="majorHAnsi" w:cstheme="majorHAnsi"/>
          <w:color w:val="000000" w:themeColor="text1"/>
          <w:sz w:val="24"/>
          <w:szCs w:val="28"/>
          <w:lang w:val="ro-MD"/>
        </w:rPr>
        <w:t>Cod</w:t>
      </w:r>
      <w:r w:rsidR="00022816" w:rsidRPr="00113DB1">
        <w:rPr>
          <w:rFonts w:asciiTheme="majorHAnsi" w:hAnsiTheme="majorHAnsi" w:cstheme="majorHAnsi"/>
          <w:color w:val="000000" w:themeColor="text1"/>
          <w:sz w:val="24"/>
          <w:szCs w:val="28"/>
          <w:lang w:val="ro-MD"/>
        </w:rPr>
        <w:t>ul</w:t>
      </w:r>
      <w:r w:rsidR="00E5612C" w:rsidRPr="00113DB1">
        <w:rPr>
          <w:rFonts w:asciiTheme="majorHAnsi" w:hAnsiTheme="majorHAnsi" w:cstheme="majorHAnsi"/>
          <w:color w:val="000000" w:themeColor="text1"/>
          <w:sz w:val="24"/>
          <w:szCs w:val="28"/>
          <w:lang w:val="ro-MD"/>
        </w:rPr>
        <w:t xml:space="preserve"> fiscal, care stabilesc că obiectul impunerii (baza impozabilă) este suprafa</w:t>
      </w:r>
      <w:r w:rsidR="00113DB1">
        <w:rPr>
          <w:rFonts w:asciiTheme="majorHAnsi" w:hAnsiTheme="majorHAnsi" w:cstheme="majorHAnsi"/>
          <w:color w:val="000000" w:themeColor="text1"/>
          <w:sz w:val="24"/>
          <w:szCs w:val="28"/>
          <w:lang w:val="ro-MD"/>
        </w:rPr>
        <w:t>ț</w:t>
      </w:r>
      <w:r w:rsidR="00E5612C" w:rsidRPr="00113DB1">
        <w:rPr>
          <w:rFonts w:asciiTheme="majorHAnsi" w:hAnsiTheme="majorHAnsi" w:cstheme="majorHAnsi"/>
          <w:color w:val="000000" w:themeColor="text1"/>
          <w:sz w:val="24"/>
          <w:szCs w:val="28"/>
          <w:lang w:val="ro-MD"/>
        </w:rPr>
        <w:t xml:space="preserve">a totală a terenului </w:t>
      </w:r>
      <w:r w:rsidR="00113DB1">
        <w:rPr>
          <w:rFonts w:asciiTheme="majorHAnsi" w:hAnsiTheme="majorHAnsi" w:cstheme="majorHAnsi"/>
          <w:color w:val="000000" w:themeColor="text1"/>
          <w:sz w:val="24"/>
          <w:szCs w:val="28"/>
          <w:lang w:val="ro-MD"/>
        </w:rPr>
        <w:t>ș</w:t>
      </w:r>
      <w:r w:rsidR="00E5612C" w:rsidRPr="00113DB1">
        <w:rPr>
          <w:rFonts w:asciiTheme="majorHAnsi" w:hAnsiTheme="majorHAnsi" w:cstheme="majorHAnsi"/>
          <w:color w:val="000000" w:themeColor="text1"/>
          <w:sz w:val="24"/>
          <w:szCs w:val="28"/>
          <w:lang w:val="ro-MD"/>
        </w:rPr>
        <w:t>i a imobilelor</w:t>
      </w:r>
      <w:r w:rsidR="003A144D" w:rsidRPr="00113DB1">
        <w:rPr>
          <w:rFonts w:asciiTheme="majorHAnsi" w:hAnsiTheme="majorHAnsi" w:cstheme="majorHAnsi"/>
          <w:color w:val="000000" w:themeColor="text1"/>
          <w:sz w:val="24"/>
          <w:szCs w:val="28"/>
          <w:lang w:val="ro-MD"/>
        </w:rPr>
        <w:t xml:space="preserve"> (clădirilor, </w:t>
      </w:r>
      <w:r w:rsidR="00506200" w:rsidRPr="00113DB1">
        <w:rPr>
          <w:rFonts w:asciiTheme="majorHAnsi" w:hAnsiTheme="majorHAnsi" w:cstheme="majorHAnsi"/>
          <w:color w:val="000000" w:themeColor="text1"/>
          <w:sz w:val="24"/>
          <w:szCs w:val="28"/>
          <w:lang w:val="ro-MD"/>
        </w:rPr>
        <w:t>construc</w:t>
      </w:r>
      <w:r w:rsidR="00113DB1">
        <w:rPr>
          <w:rFonts w:asciiTheme="majorHAnsi" w:hAnsiTheme="majorHAnsi" w:cstheme="majorHAnsi"/>
          <w:color w:val="000000" w:themeColor="text1"/>
          <w:sz w:val="24"/>
          <w:szCs w:val="28"/>
          <w:lang w:val="ro-MD"/>
        </w:rPr>
        <w:t>ț</w:t>
      </w:r>
      <w:r w:rsidR="00506200" w:rsidRPr="00113DB1">
        <w:rPr>
          <w:rFonts w:asciiTheme="majorHAnsi" w:hAnsiTheme="majorHAnsi" w:cstheme="majorHAnsi"/>
          <w:color w:val="000000" w:themeColor="text1"/>
          <w:sz w:val="24"/>
          <w:szCs w:val="28"/>
          <w:lang w:val="ro-MD"/>
        </w:rPr>
        <w:t>iilor</w:t>
      </w:r>
      <w:r w:rsidR="003A144D" w:rsidRPr="00113DB1">
        <w:rPr>
          <w:rFonts w:asciiTheme="majorHAnsi" w:hAnsiTheme="majorHAnsi" w:cstheme="majorHAnsi"/>
          <w:color w:val="000000" w:themeColor="text1"/>
          <w:sz w:val="24"/>
          <w:szCs w:val="28"/>
          <w:lang w:val="ro-MD"/>
        </w:rPr>
        <w:t>)</w:t>
      </w:r>
      <w:r w:rsidR="00E5612C" w:rsidRPr="00113DB1">
        <w:rPr>
          <w:rFonts w:asciiTheme="majorHAnsi" w:hAnsiTheme="majorHAnsi" w:cstheme="majorHAnsi"/>
          <w:color w:val="000000" w:themeColor="text1"/>
          <w:sz w:val="24"/>
          <w:szCs w:val="28"/>
          <w:lang w:val="ro-MD"/>
        </w:rPr>
        <w:t xml:space="preserve"> amplasate pe teritoriul pie</w:t>
      </w:r>
      <w:r w:rsidR="00113DB1">
        <w:rPr>
          <w:rFonts w:asciiTheme="majorHAnsi" w:hAnsiTheme="majorHAnsi" w:cstheme="majorHAnsi"/>
          <w:color w:val="000000" w:themeColor="text1"/>
          <w:sz w:val="24"/>
          <w:szCs w:val="28"/>
          <w:lang w:val="ro-MD"/>
        </w:rPr>
        <w:t>ț</w:t>
      </w:r>
      <w:r w:rsidR="00E5612C" w:rsidRPr="00113DB1">
        <w:rPr>
          <w:rFonts w:asciiTheme="majorHAnsi" w:hAnsiTheme="majorHAnsi" w:cstheme="majorHAnsi"/>
          <w:color w:val="000000" w:themeColor="text1"/>
          <w:sz w:val="24"/>
          <w:szCs w:val="28"/>
          <w:lang w:val="ro-MD"/>
        </w:rPr>
        <w:t xml:space="preserve">ei, </w:t>
      </w:r>
      <w:r w:rsidR="00022816" w:rsidRPr="00113DB1">
        <w:rPr>
          <w:rFonts w:asciiTheme="majorHAnsi" w:hAnsiTheme="majorHAnsi" w:cstheme="majorHAnsi"/>
          <w:color w:val="000000" w:themeColor="text1"/>
          <w:sz w:val="24"/>
          <w:szCs w:val="28"/>
          <w:lang w:val="ro-MD"/>
        </w:rPr>
        <w:t xml:space="preserve">ca </w:t>
      </w:r>
      <w:r w:rsidR="00E5612C" w:rsidRPr="00113DB1">
        <w:rPr>
          <w:rFonts w:asciiTheme="majorHAnsi" w:hAnsiTheme="majorHAnsi" w:cstheme="majorHAnsi"/>
          <w:color w:val="000000" w:themeColor="text1"/>
          <w:sz w:val="24"/>
          <w:szCs w:val="28"/>
          <w:lang w:val="ro-MD"/>
        </w:rPr>
        <w:t>urmare a neincluderii</w:t>
      </w:r>
      <w:r w:rsidR="00E5612C" w:rsidRPr="00113DB1">
        <w:rPr>
          <w:rFonts w:asciiTheme="majorHAnsi" w:hAnsiTheme="majorHAnsi" w:cstheme="majorHAnsi"/>
          <w:color w:val="000000" w:themeColor="text1"/>
          <w:sz w:val="24"/>
          <w:lang w:val="ro-MD"/>
        </w:rPr>
        <w:t xml:space="preserve"> suprafe</w:t>
      </w:r>
      <w:r w:rsidR="00113DB1">
        <w:rPr>
          <w:rFonts w:asciiTheme="majorHAnsi" w:hAnsiTheme="majorHAnsi" w:cstheme="majorHAnsi"/>
          <w:color w:val="000000" w:themeColor="text1"/>
          <w:sz w:val="24"/>
          <w:lang w:val="ro-MD"/>
        </w:rPr>
        <w:t>ț</w:t>
      </w:r>
      <w:r w:rsidR="00E5612C" w:rsidRPr="00113DB1">
        <w:rPr>
          <w:rFonts w:asciiTheme="majorHAnsi" w:hAnsiTheme="majorHAnsi" w:cstheme="majorHAnsi"/>
          <w:color w:val="000000" w:themeColor="text1"/>
          <w:sz w:val="24"/>
          <w:lang w:val="ro-MD"/>
        </w:rPr>
        <w:t xml:space="preserve">ei totale a imobilelor, nu a </w:t>
      </w:r>
      <w:r w:rsidR="00022816" w:rsidRPr="00113DB1">
        <w:rPr>
          <w:rFonts w:asciiTheme="majorHAnsi" w:hAnsiTheme="majorHAnsi" w:cstheme="majorHAnsi"/>
          <w:color w:val="000000" w:themeColor="text1"/>
          <w:sz w:val="24"/>
          <w:lang w:val="ro-MD"/>
        </w:rPr>
        <w:t xml:space="preserve">fost </w:t>
      </w:r>
      <w:r w:rsidR="00E5612C" w:rsidRPr="00113DB1">
        <w:rPr>
          <w:rFonts w:asciiTheme="majorHAnsi" w:hAnsiTheme="majorHAnsi" w:cstheme="majorHAnsi"/>
          <w:color w:val="000000" w:themeColor="text1"/>
          <w:sz w:val="24"/>
          <w:lang w:val="ro-MD"/>
        </w:rPr>
        <w:t>determinat</w:t>
      </w:r>
      <w:r w:rsidR="00022816" w:rsidRPr="00113DB1">
        <w:rPr>
          <w:rFonts w:asciiTheme="majorHAnsi" w:hAnsiTheme="majorHAnsi" w:cstheme="majorHAnsi"/>
          <w:color w:val="000000" w:themeColor="text1"/>
          <w:sz w:val="24"/>
          <w:lang w:val="ro-MD"/>
        </w:rPr>
        <w:t>ă</w:t>
      </w:r>
      <w:r w:rsidR="00E5612C" w:rsidRPr="00113DB1">
        <w:rPr>
          <w:rFonts w:asciiTheme="majorHAnsi" w:hAnsiTheme="majorHAnsi" w:cstheme="majorHAnsi"/>
          <w:color w:val="000000" w:themeColor="text1"/>
          <w:sz w:val="24"/>
          <w:lang w:val="ro-MD"/>
        </w:rPr>
        <w:t xml:space="preserve"> integral baza impozabilă la taxa de pia</w:t>
      </w:r>
      <w:r w:rsidR="00113DB1">
        <w:rPr>
          <w:rFonts w:asciiTheme="majorHAnsi" w:hAnsiTheme="majorHAnsi" w:cstheme="majorHAnsi"/>
          <w:color w:val="000000" w:themeColor="text1"/>
          <w:sz w:val="24"/>
          <w:lang w:val="ro-MD"/>
        </w:rPr>
        <w:t>ț</w:t>
      </w:r>
      <w:r w:rsidR="00E5612C" w:rsidRPr="00113DB1">
        <w:rPr>
          <w:rFonts w:asciiTheme="majorHAnsi" w:hAnsiTheme="majorHAnsi" w:cstheme="majorHAnsi"/>
          <w:color w:val="000000" w:themeColor="text1"/>
          <w:sz w:val="24"/>
          <w:lang w:val="ro-MD"/>
        </w:rPr>
        <w:t>ă, ceea ce a condi</w:t>
      </w:r>
      <w:r w:rsidR="00113DB1">
        <w:rPr>
          <w:rFonts w:asciiTheme="majorHAnsi" w:hAnsiTheme="majorHAnsi" w:cstheme="majorHAnsi"/>
          <w:color w:val="000000" w:themeColor="text1"/>
          <w:sz w:val="24"/>
          <w:lang w:val="ro-MD"/>
        </w:rPr>
        <w:t>ț</w:t>
      </w:r>
      <w:r w:rsidR="00E5612C" w:rsidRPr="00113DB1">
        <w:rPr>
          <w:rFonts w:asciiTheme="majorHAnsi" w:hAnsiTheme="majorHAnsi" w:cstheme="majorHAnsi"/>
          <w:color w:val="000000" w:themeColor="text1"/>
          <w:sz w:val="24"/>
          <w:lang w:val="ro-MD"/>
        </w:rPr>
        <w:t>ionat diminuarea plă</w:t>
      </w:r>
      <w:r w:rsidR="00113DB1">
        <w:rPr>
          <w:rFonts w:asciiTheme="majorHAnsi" w:hAnsiTheme="majorHAnsi" w:cstheme="majorHAnsi"/>
          <w:color w:val="000000" w:themeColor="text1"/>
          <w:sz w:val="24"/>
          <w:lang w:val="ro-MD"/>
        </w:rPr>
        <w:t>ț</w:t>
      </w:r>
      <w:r w:rsidR="00E5612C" w:rsidRPr="00113DB1">
        <w:rPr>
          <w:rFonts w:asciiTheme="majorHAnsi" w:hAnsiTheme="majorHAnsi" w:cstheme="majorHAnsi"/>
          <w:color w:val="000000" w:themeColor="text1"/>
          <w:sz w:val="24"/>
          <w:lang w:val="ro-MD"/>
        </w:rPr>
        <w:t xml:space="preserve">ilor </w:t>
      </w:r>
      <w:r w:rsidR="00022816" w:rsidRPr="00113DB1">
        <w:rPr>
          <w:rFonts w:asciiTheme="majorHAnsi" w:hAnsiTheme="majorHAnsi" w:cstheme="majorHAnsi"/>
          <w:color w:val="000000" w:themeColor="text1"/>
          <w:sz w:val="24"/>
          <w:lang w:val="ro-MD"/>
        </w:rPr>
        <w:t>în</w:t>
      </w:r>
      <w:r w:rsidR="00667F1B" w:rsidRPr="00113DB1">
        <w:rPr>
          <w:rFonts w:asciiTheme="majorHAnsi" w:hAnsiTheme="majorHAnsi" w:cstheme="majorHAnsi"/>
          <w:color w:val="000000" w:themeColor="text1"/>
          <w:sz w:val="24"/>
          <w:lang w:val="ro-MD"/>
        </w:rPr>
        <w:t xml:space="preserve"> anul 2019 </w:t>
      </w:r>
      <w:r w:rsidR="00E5612C" w:rsidRPr="00113DB1">
        <w:rPr>
          <w:rFonts w:asciiTheme="majorHAnsi" w:hAnsiTheme="majorHAnsi" w:cstheme="majorHAnsi"/>
          <w:color w:val="000000" w:themeColor="text1"/>
          <w:sz w:val="24"/>
          <w:lang w:val="ro-MD"/>
        </w:rPr>
        <w:t xml:space="preserve">cu circa </w:t>
      </w:r>
      <w:r w:rsidR="00506200" w:rsidRPr="00113DB1">
        <w:rPr>
          <w:rFonts w:asciiTheme="majorHAnsi" w:hAnsiTheme="majorHAnsi" w:cstheme="majorHAnsi"/>
          <w:b/>
          <w:color w:val="000000" w:themeColor="text1"/>
          <w:sz w:val="24"/>
          <w:lang w:val="ro-MD"/>
        </w:rPr>
        <w:t>106,5</w:t>
      </w:r>
      <w:r w:rsidR="00667F1B" w:rsidRPr="00113DB1">
        <w:rPr>
          <w:rFonts w:asciiTheme="majorHAnsi" w:hAnsiTheme="majorHAnsi" w:cstheme="majorHAnsi"/>
          <w:b/>
          <w:color w:val="000000" w:themeColor="text1"/>
          <w:sz w:val="24"/>
          <w:lang w:val="ro-MD"/>
        </w:rPr>
        <w:t xml:space="preserve"> mii </w:t>
      </w:r>
      <w:r w:rsidR="00E5612C" w:rsidRPr="00113DB1">
        <w:rPr>
          <w:rFonts w:asciiTheme="majorHAnsi" w:hAnsiTheme="majorHAnsi" w:cstheme="majorHAnsi"/>
          <w:b/>
          <w:color w:val="000000" w:themeColor="text1"/>
          <w:sz w:val="24"/>
          <w:lang w:val="ro-MD"/>
        </w:rPr>
        <w:t>lei</w:t>
      </w:r>
      <w:r w:rsidR="00667F1B" w:rsidRPr="00113DB1">
        <w:rPr>
          <w:rFonts w:asciiTheme="majorHAnsi" w:hAnsiTheme="majorHAnsi" w:cstheme="majorHAnsi"/>
          <w:color w:val="000000" w:themeColor="text1"/>
          <w:sz w:val="24"/>
          <w:lang w:val="ro-MD"/>
        </w:rPr>
        <w:t>.</w:t>
      </w:r>
      <w:r w:rsidR="00506200" w:rsidRPr="00113DB1">
        <w:rPr>
          <w:rFonts w:asciiTheme="majorHAnsi" w:hAnsiTheme="majorHAnsi" w:cstheme="majorHAnsi"/>
          <w:color w:val="000000" w:themeColor="text1"/>
          <w:sz w:val="24"/>
          <w:lang w:val="ro-MD"/>
        </w:rPr>
        <w:t xml:space="preserve"> Situa</w:t>
      </w:r>
      <w:r w:rsidR="00113DB1">
        <w:rPr>
          <w:rFonts w:asciiTheme="majorHAnsi" w:hAnsiTheme="majorHAnsi" w:cstheme="majorHAnsi"/>
          <w:color w:val="000000" w:themeColor="text1"/>
          <w:sz w:val="24"/>
          <w:lang w:val="ro-MD"/>
        </w:rPr>
        <w:t>ț</w:t>
      </w:r>
      <w:r w:rsidR="00506200" w:rsidRPr="00113DB1">
        <w:rPr>
          <w:rFonts w:asciiTheme="majorHAnsi" w:hAnsiTheme="majorHAnsi" w:cstheme="majorHAnsi"/>
          <w:color w:val="000000" w:themeColor="text1"/>
          <w:sz w:val="24"/>
          <w:lang w:val="ro-MD"/>
        </w:rPr>
        <w:t>ia re</w:t>
      </w:r>
      <w:r w:rsidR="00105460" w:rsidRPr="00113DB1">
        <w:rPr>
          <w:rFonts w:asciiTheme="majorHAnsi" w:hAnsiTheme="majorHAnsi" w:cstheme="majorHAnsi"/>
          <w:color w:val="000000" w:themeColor="text1"/>
          <w:sz w:val="24"/>
          <w:lang w:val="ro-MD"/>
        </w:rPr>
        <w:t>spectiv</w:t>
      </w:r>
      <w:r w:rsidR="00F9013F" w:rsidRPr="00113DB1">
        <w:rPr>
          <w:rFonts w:asciiTheme="majorHAnsi" w:hAnsiTheme="majorHAnsi" w:cstheme="majorHAnsi"/>
          <w:color w:val="000000" w:themeColor="text1"/>
          <w:sz w:val="24"/>
          <w:lang w:val="ro-MD"/>
        </w:rPr>
        <w:t>ă</w:t>
      </w:r>
      <w:r w:rsidR="00105460" w:rsidRPr="00113DB1">
        <w:rPr>
          <w:rFonts w:asciiTheme="majorHAnsi" w:hAnsiTheme="majorHAnsi" w:cstheme="majorHAnsi"/>
          <w:color w:val="000000" w:themeColor="text1"/>
          <w:sz w:val="24"/>
          <w:lang w:val="ro-MD"/>
        </w:rPr>
        <w:t xml:space="preserve"> de neregularitate </w:t>
      </w:r>
      <w:r w:rsidR="00113DB1">
        <w:rPr>
          <w:rFonts w:asciiTheme="majorHAnsi" w:hAnsiTheme="majorHAnsi" w:cstheme="majorHAnsi"/>
          <w:color w:val="000000" w:themeColor="text1"/>
          <w:sz w:val="24"/>
          <w:lang w:val="ro-MD"/>
        </w:rPr>
        <w:t>ș</w:t>
      </w:r>
      <w:r w:rsidR="00105460" w:rsidRPr="00113DB1">
        <w:rPr>
          <w:rFonts w:asciiTheme="majorHAnsi" w:hAnsiTheme="majorHAnsi" w:cstheme="majorHAnsi"/>
          <w:color w:val="000000" w:themeColor="text1"/>
          <w:sz w:val="24"/>
          <w:lang w:val="ro-MD"/>
        </w:rPr>
        <w:t>i diminuare a bazei de impozitare</w:t>
      </w:r>
      <w:r w:rsidR="00506200" w:rsidRPr="00113DB1">
        <w:rPr>
          <w:rFonts w:asciiTheme="majorHAnsi" w:hAnsiTheme="majorHAnsi" w:cstheme="majorHAnsi"/>
          <w:color w:val="000000" w:themeColor="text1"/>
          <w:sz w:val="24"/>
          <w:lang w:val="ro-MD"/>
        </w:rPr>
        <w:t xml:space="preserve"> </w:t>
      </w:r>
      <w:r w:rsidR="00022816" w:rsidRPr="00113DB1">
        <w:rPr>
          <w:rFonts w:asciiTheme="majorHAnsi" w:hAnsiTheme="majorHAnsi" w:cstheme="majorHAnsi"/>
          <w:color w:val="000000" w:themeColor="text1"/>
          <w:sz w:val="24"/>
          <w:lang w:val="ro-MD"/>
        </w:rPr>
        <w:t>este caracteristică</w:t>
      </w:r>
      <w:r w:rsidR="00506200" w:rsidRPr="00113DB1">
        <w:rPr>
          <w:rFonts w:asciiTheme="majorHAnsi" w:hAnsiTheme="majorHAnsi" w:cstheme="majorHAnsi"/>
          <w:color w:val="000000" w:themeColor="text1"/>
          <w:sz w:val="24"/>
          <w:lang w:val="ro-MD"/>
        </w:rPr>
        <w:t xml:space="preserve"> </w:t>
      </w:r>
      <w:r w:rsidR="00113DB1">
        <w:rPr>
          <w:rFonts w:asciiTheme="majorHAnsi" w:hAnsiTheme="majorHAnsi" w:cstheme="majorHAnsi"/>
          <w:color w:val="000000" w:themeColor="text1"/>
          <w:sz w:val="24"/>
          <w:lang w:val="ro-MD"/>
        </w:rPr>
        <w:t>ș</w:t>
      </w:r>
      <w:r w:rsidR="00506200" w:rsidRPr="00113DB1">
        <w:rPr>
          <w:rFonts w:asciiTheme="majorHAnsi" w:hAnsiTheme="majorHAnsi" w:cstheme="majorHAnsi"/>
          <w:color w:val="000000" w:themeColor="text1"/>
          <w:sz w:val="24"/>
          <w:lang w:val="ro-MD"/>
        </w:rPr>
        <w:t>i pentru perioadele precedente</w:t>
      </w:r>
      <w:r w:rsidR="002F0FA7" w:rsidRPr="00113DB1">
        <w:rPr>
          <w:rFonts w:asciiTheme="majorHAnsi" w:hAnsiTheme="majorHAnsi" w:cstheme="majorHAnsi"/>
          <w:color w:val="000000" w:themeColor="text1"/>
          <w:sz w:val="24"/>
          <w:lang w:val="ro-MD"/>
        </w:rPr>
        <w:t xml:space="preserve">, </w:t>
      </w:r>
      <w:r w:rsidR="00E91743" w:rsidRPr="00113DB1">
        <w:rPr>
          <w:rFonts w:asciiTheme="majorHAnsi" w:hAnsiTheme="majorHAnsi" w:cstheme="majorHAnsi"/>
          <w:color w:val="000000" w:themeColor="text1"/>
          <w:sz w:val="24"/>
          <w:lang w:val="ro-MD"/>
        </w:rPr>
        <w:t>una din cauze constitui</w:t>
      </w:r>
      <w:r w:rsidR="00022816" w:rsidRPr="00113DB1">
        <w:rPr>
          <w:rFonts w:asciiTheme="majorHAnsi" w:hAnsiTheme="majorHAnsi" w:cstheme="majorHAnsi"/>
          <w:color w:val="000000" w:themeColor="text1"/>
          <w:sz w:val="24"/>
          <w:lang w:val="ro-MD"/>
        </w:rPr>
        <w:t>nd</w:t>
      </w:r>
      <w:r w:rsidR="00E91743" w:rsidRPr="00113DB1">
        <w:rPr>
          <w:rFonts w:asciiTheme="majorHAnsi" w:hAnsiTheme="majorHAnsi" w:cstheme="majorHAnsi"/>
          <w:color w:val="000000" w:themeColor="text1"/>
          <w:sz w:val="24"/>
          <w:lang w:val="ro-MD"/>
        </w:rPr>
        <w:t xml:space="preserve"> faptul </w:t>
      </w:r>
      <w:r w:rsidR="000B6BBC" w:rsidRPr="00113DB1">
        <w:rPr>
          <w:rFonts w:asciiTheme="majorHAnsi" w:hAnsiTheme="majorHAnsi" w:cstheme="majorHAnsi"/>
          <w:color w:val="000000" w:themeColor="text1"/>
          <w:sz w:val="24"/>
          <w:lang w:val="ro-MD"/>
        </w:rPr>
        <w:t>că</w:t>
      </w:r>
      <w:r w:rsidR="00E91743" w:rsidRPr="00113DB1">
        <w:rPr>
          <w:rFonts w:asciiTheme="majorHAnsi" w:hAnsiTheme="majorHAnsi" w:cstheme="majorHAnsi"/>
          <w:color w:val="000000" w:themeColor="text1"/>
          <w:sz w:val="24"/>
          <w:lang w:val="ro-MD"/>
        </w:rPr>
        <w:t xml:space="preserve"> </w:t>
      </w:r>
      <w:r w:rsidR="002F0FA7" w:rsidRPr="00113DB1">
        <w:rPr>
          <w:rFonts w:asciiTheme="majorHAnsi" w:hAnsiTheme="majorHAnsi" w:cstheme="majorHAnsi"/>
          <w:color w:val="000000" w:themeColor="text1"/>
          <w:sz w:val="24"/>
          <w:lang w:val="ro-MD"/>
        </w:rPr>
        <w:t>pia</w:t>
      </w:r>
      <w:r w:rsidR="00113DB1">
        <w:rPr>
          <w:rFonts w:asciiTheme="majorHAnsi" w:hAnsiTheme="majorHAnsi" w:cstheme="majorHAnsi"/>
          <w:color w:val="000000" w:themeColor="text1"/>
          <w:sz w:val="24"/>
          <w:lang w:val="ro-MD"/>
        </w:rPr>
        <w:t>ț</w:t>
      </w:r>
      <w:r w:rsidR="002F0FA7" w:rsidRPr="00113DB1">
        <w:rPr>
          <w:rFonts w:asciiTheme="majorHAnsi" w:hAnsiTheme="majorHAnsi" w:cstheme="majorHAnsi"/>
          <w:color w:val="000000" w:themeColor="text1"/>
          <w:sz w:val="24"/>
          <w:lang w:val="ro-MD"/>
        </w:rPr>
        <w:t>a din or. Nisporeni</w:t>
      </w:r>
      <w:r w:rsidR="00573F5E" w:rsidRPr="00113DB1">
        <w:rPr>
          <w:rFonts w:asciiTheme="majorHAnsi" w:hAnsiTheme="majorHAnsi" w:cstheme="majorHAnsi"/>
          <w:color w:val="000000" w:themeColor="text1"/>
          <w:sz w:val="24"/>
          <w:lang w:val="ro-MD"/>
        </w:rPr>
        <w:t xml:space="preserve"> (1,7343 ha)</w:t>
      </w:r>
      <w:r w:rsidR="002F0FA7" w:rsidRPr="00113DB1">
        <w:rPr>
          <w:rFonts w:asciiTheme="majorHAnsi" w:hAnsiTheme="majorHAnsi" w:cstheme="majorHAnsi"/>
          <w:color w:val="000000" w:themeColor="text1"/>
          <w:sz w:val="24"/>
          <w:lang w:val="ro-MD"/>
        </w:rPr>
        <w:t xml:space="preserve"> </w:t>
      </w:r>
      <w:r w:rsidR="00E91743" w:rsidRPr="00113DB1">
        <w:rPr>
          <w:rFonts w:asciiTheme="majorHAnsi" w:hAnsiTheme="majorHAnsi" w:cstheme="majorHAnsi"/>
          <w:color w:val="000000" w:themeColor="text1"/>
          <w:sz w:val="24"/>
          <w:lang w:val="ro-MD"/>
        </w:rPr>
        <w:t>a activat</w:t>
      </w:r>
      <w:r w:rsidR="002F0FA7" w:rsidRPr="00113DB1">
        <w:rPr>
          <w:rFonts w:asciiTheme="majorHAnsi" w:hAnsiTheme="majorHAnsi" w:cstheme="majorHAnsi"/>
          <w:color w:val="000000" w:themeColor="text1"/>
          <w:sz w:val="24"/>
          <w:lang w:val="ro-MD"/>
        </w:rPr>
        <w:t xml:space="preserve"> până la data de 25.09.2020 în lipsa autorizării respective</w:t>
      </w:r>
      <w:r w:rsidR="00E91743" w:rsidRPr="00113DB1">
        <w:rPr>
          <w:rFonts w:asciiTheme="majorHAnsi" w:hAnsiTheme="majorHAnsi" w:cstheme="majorHAnsi"/>
          <w:color w:val="000000" w:themeColor="text1"/>
          <w:sz w:val="24"/>
          <w:lang w:val="ro-MD"/>
        </w:rPr>
        <w:t xml:space="preserve"> din partea </w:t>
      </w:r>
      <w:r w:rsidR="00CB6C9C" w:rsidRPr="00113DB1">
        <w:rPr>
          <w:rFonts w:asciiTheme="majorHAnsi" w:hAnsiTheme="majorHAnsi" w:cstheme="majorHAnsi"/>
          <w:color w:val="000000" w:themeColor="text1"/>
          <w:sz w:val="24"/>
          <w:lang w:val="ro-MD"/>
        </w:rPr>
        <w:t>P</w:t>
      </w:r>
      <w:r w:rsidR="00E91743" w:rsidRPr="00113DB1">
        <w:rPr>
          <w:rFonts w:asciiTheme="majorHAnsi" w:hAnsiTheme="majorHAnsi" w:cstheme="majorHAnsi"/>
          <w:color w:val="000000" w:themeColor="text1"/>
          <w:sz w:val="24"/>
          <w:lang w:val="ro-MD"/>
        </w:rPr>
        <w:t>rimăriei</w:t>
      </w:r>
      <w:r w:rsidR="00506200" w:rsidRPr="00113DB1">
        <w:rPr>
          <w:rFonts w:asciiTheme="majorHAnsi" w:hAnsiTheme="majorHAnsi" w:cstheme="majorHAnsi"/>
          <w:color w:val="000000" w:themeColor="text1"/>
          <w:sz w:val="24"/>
          <w:lang w:val="ro-MD"/>
        </w:rPr>
        <w:t>.</w:t>
      </w:r>
      <w:r w:rsidR="00A80ABF" w:rsidRPr="00113DB1">
        <w:rPr>
          <w:rFonts w:asciiTheme="majorHAnsi" w:hAnsiTheme="majorHAnsi" w:cstheme="majorHAnsi"/>
          <w:color w:val="000000" w:themeColor="text1"/>
          <w:sz w:val="24"/>
          <w:lang w:val="ro-MD"/>
        </w:rPr>
        <w:t xml:space="preserve"> </w:t>
      </w:r>
    </w:p>
    <w:p w14:paraId="73AC84F7" w14:textId="04FD4BDB" w:rsidR="00E5612C" w:rsidRPr="00113DB1" w:rsidRDefault="00EB23A0" w:rsidP="002E1C0C">
      <w:pPr>
        <w:pStyle w:val="ListParagraph"/>
        <w:spacing w:after="0" w:line="276" w:lineRule="auto"/>
        <w:ind w:left="0" w:firstLine="720"/>
        <w:contextualSpacing w:val="0"/>
        <w:jc w:val="both"/>
        <w:rPr>
          <w:rFonts w:asciiTheme="majorHAnsi" w:hAnsiTheme="majorHAnsi" w:cstheme="majorHAnsi"/>
          <w:color w:val="000000" w:themeColor="text1"/>
          <w:sz w:val="24"/>
          <w:lang w:val="ro-MD"/>
        </w:rPr>
      </w:pPr>
      <w:r w:rsidRPr="00113DB1">
        <w:rPr>
          <w:rFonts w:asciiTheme="majorHAnsi" w:hAnsiTheme="majorHAnsi" w:cstheme="majorHAnsi"/>
          <w:color w:val="000000" w:themeColor="text1"/>
          <w:sz w:val="24"/>
          <w:lang w:val="ro-MD"/>
        </w:rPr>
        <w:t xml:space="preserve">Potrivit </w:t>
      </w:r>
      <w:r w:rsidR="00A80ABF" w:rsidRPr="00113DB1">
        <w:rPr>
          <w:rFonts w:asciiTheme="majorHAnsi" w:hAnsiTheme="majorHAnsi" w:cstheme="majorHAnsi"/>
          <w:color w:val="000000" w:themeColor="text1"/>
          <w:sz w:val="24"/>
          <w:lang w:val="ro-MD"/>
        </w:rPr>
        <w:t>art.293 alin.(5) din Codul fiscal</w:t>
      </w:r>
      <w:r w:rsidR="00022816" w:rsidRPr="00113DB1">
        <w:rPr>
          <w:rFonts w:asciiTheme="majorHAnsi" w:hAnsiTheme="majorHAnsi" w:cstheme="majorHAnsi"/>
          <w:color w:val="000000" w:themeColor="text1"/>
          <w:sz w:val="24"/>
          <w:lang w:val="ro-MD"/>
        </w:rPr>
        <w:t>,</w:t>
      </w:r>
      <w:r w:rsidR="00A80ABF" w:rsidRPr="00113DB1">
        <w:rPr>
          <w:rFonts w:asciiTheme="majorHAnsi" w:hAnsiTheme="majorHAnsi" w:cstheme="majorHAnsi"/>
          <w:color w:val="000000" w:themeColor="text1"/>
          <w:sz w:val="24"/>
          <w:lang w:val="ro-MD"/>
        </w:rPr>
        <w:t xml:space="preserve"> </w:t>
      </w:r>
      <w:r w:rsidR="007D72A9" w:rsidRPr="00113DB1">
        <w:rPr>
          <w:rFonts w:asciiTheme="majorHAnsi" w:hAnsiTheme="majorHAnsi" w:cstheme="majorHAnsi"/>
          <w:color w:val="000000" w:themeColor="text1"/>
          <w:sz w:val="24"/>
          <w:lang w:val="ro-MD"/>
        </w:rPr>
        <w:t>obliga</w:t>
      </w:r>
      <w:r w:rsidR="00113DB1">
        <w:rPr>
          <w:rFonts w:asciiTheme="majorHAnsi" w:hAnsiTheme="majorHAnsi" w:cstheme="majorHAnsi"/>
          <w:color w:val="000000" w:themeColor="text1"/>
          <w:sz w:val="24"/>
          <w:lang w:val="ro-MD"/>
        </w:rPr>
        <w:t>ț</w:t>
      </w:r>
      <w:r w:rsidR="007D72A9" w:rsidRPr="00113DB1">
        <w:rPr>
          <w:rFonts w:asciiTheme="majorHAnsi" w:hAnsiTheme="majorHAnsi" w:cstheme="majorHAnsi"/>
          <w:color w:val="000000" w:themeColor="text1"/>
          <w:sz w:val="24"/>
          <w:lang w:val="ro-MD"/>
        </w:rPr>
        <w:t xml:space="preserve">iunea impunerii </w:t>
      </w:r>
      <w:r w:rsidRPr="00113DB1">
        <w:rPr>
          <w:rFonts w:asciiTheme="majorHAnsi" w:hAnsiTheme="majorHAnsi" w:cstheme="majorHAnsi"/>
          <w:color w:val="000000" w:themeColor="text1"/>
          <w:sz w:val="24"/>
          <w:lang w:val="ro-MD"/>
        </w:rPr>
        <w:t>cu taxa locală survine din ziua indicată de către APL în autoriza</w:t>
      </w:r>
      <w:r w:rsidR="00113DB1">
        <w:rPr>
          <w:rFonts w:asciiTheme="majorHAnsi" w:hAnsiTheme="majorHAnsi" w:cstheme="majorHAnsi"/>
          <w:color w:val="000000" w:themeColor="text1"/>
          <w:sz w:val="24"/>
          <w:lang w:val="ro-MD"/>
        </w:rPr>
        <w:t>ț</w:t>
      </w:r>
      <w:r w:rsidRPr="00113DB1">
        <w:rPr>
          <w:rFonts w:asciiTheme="majorHAnsi" w:hAnsiTheme="majorHAnsi" w:cstheme="majorHAnsi"/>
          <w:color w:val="000000" w:themeColor="text1"/>
          <w:sz w:val="24"/>
          <w:lang w:val="ro-MD"/>
        </w:rPr>
        <w:t xml:space="preserve">iile/notificările/coordonările corespunzătoare. </w:t>
      </w:r>
      <w:r w:rsidR="00022816" w:rsidRPr="00113DB1">
        <w:rPr>
          <w:rFonts w:asciiTheme="majorHAnsi" w:hAnsiTheme="majorHAnsi" w:cstheme="majorHAnsi"/>
          <w:color w:val="000000" w:themeColor="text1"/>
          <w:sz w:val="24"/>
          <w:lang w:val="ro-MD"/>
        </w:rPr>
        <w:t>A</w:t>
      </w:r>
      <w:r w:rsidR="00113DB1">
        <w:rPr>
          <w:rFonts w:asciiTheme="majorHAnsi" w:hAnsiTheme="majorHAnsi" w:cstheme="majorHAnsi"/>
          <w:color w:val="000000" w:themeColor="text1"/>
          <w:sz w:val="24"/>
          <w:lang w:val="ro-MD"/>
        </w:rPr>
        <w:t>ș</w:t>
      </w:r>
      <w:r w:rsidR="00022816" w:rsidRPr="00113DB1">
        <w:rPr>
          <w:rFonts w:asciiTheme="majorHAnsi" w:hAnsiTheme="majorHAnsi" w:cstheme="majorHAnsi"/>
          <w:color w:val="000000" w:themeColor="text1"/>
          <w:sz w:val="24"/>
          <w:lang w:val="ro-MD"/>
        </w:rPr>
        <w:t>adar</w:t>
      </w:r>
      <w:r w:rsidRPr="00113DB1">
        <w:rPr>
          <w:rFonts w:asciiTheme="majorHAnsi" w:hAnsiTheme="majorHAnsi" w:cstheme="majorHAnsi"/>
          <w:color w:val="000000" w:themeColor="text1"/>
          <w:sz w:val="24"/>
          <w:lang w:val="ro-MD"/>
        </w:rPr>
        <w:t>,</w:t>
      </w:r>
      <w:r w:rsidR="0028271B" w:rsidRPr="00113DB1">
        <w:rPr>
          <w:rFonts w:asciiTheme="majorHAnsi" w:hAnsiTheme="majorHAnsi" w:cstheme="majorHAnsi"/>
          <w:color w:val="000000" w:themeColor="text1"/>
          <w:sz w:val="24"/>
          <w:lang w:val="ro-MD"/>
        </w:rPr>
        <w:t xml:space="preserve"> </w:t>
      </w:r>
      <w:r w:rsidR="00684C3F" w:rsidRPr="00113DB1">
        <w:rPr>
          <w:rFonts w:asciiTheme="majorHAnsi" w:hAnsiTheme="majorHAnsi" w:cstheme="majorHAnsi"/>
          <w:color w:val="000000" w:themeColor="text1"/>
          <w:sz w:val="24"/>
          <w:lang w:val="ro-MD"/>
        </w:rPr>
        <w:t>autoritatea locală are obliga</w:t>
      </w:r>
      <w:r w:rsidR="00113DB1">
        <w:rPr>
          <w:rFonts w:asciiTheme="majorHAnsi" w:hAnsiTheme="majorHAnsi" w:cstheme="majorHAnsi"/>
          <w:color w:val="000000" w:themeColor="text1"/>
          <w:sz w:val="24"/>
          <w:lang w:val="ro-MD"/>
        </w:rPr>
        <w:t>ț</w:t>
      </w:r>
      <w:r w:rsidR="00684C3F" w:rsidRPr="00113DB1">
        <w:rPr>
          <w:rFonts w:asciiTheme="majorHAnsi" w:hAnsiTheme="majorHAnsi" w:cstheme="majorHAnsi"/>
          <w:color w:val="000000" w:themeColor="text1"/>
          <w:sz w:val="24"/>
          <w:lang w:val="ro-MD"/>
        </w:rPr>
        <w:t>ia de a monitoriza modul de desfă</w:t>
      </w:r>
      <w:r w:rsidR="00113DB1">
        <w:rPr>
          <w:rFonts w:asciiTheme="majorHAnsi" w:hAnsiTheme="majorHAnsi" w:cstheme="majorHAnsi"/>
          <w:color w:val="000000" w:themeColor="text1"/>
          <w:sz w:val="24"/>
          <w:lang w:val="ro-MD"/>
        </w:rPr>
        <w:t>ș</w:t>
      </w:r>
      <w:r w:rsidR="00684C3F" w:rsidRPr="00113DB1">
        <w:rPr>
          <w:rFonts w:asciiTheme="majorHAnsi" w:hAnsiTheme="majorHAnsi" w:cstheme="majorHAnsi"/>
          <w:color w:val="000000" w:themeColor="text1"/>
          <w:sz w:val="24"/>
          <w:lang w:val="ro-MD"/>
        </w:rPr>
        <w:t>urare a activită</w:t>
      </w:r>
      <w:r w:rsidR="00113DB1">
        <w:rPr>
          <w:rFonts w:asciiTheme="majorHAnsi" w:hAnsiTheme="majorHAnsi" w:cstheme="majorHAnsi"/>
          <w:color w:val="000000" w:themeColor="text1"/>
          <w:sz w:val="24"/>
          <w:lang w:val="ro-MD"/>
        </w:rPr>
        <w:t>ț</w:t>
      </w:r>
      <w:r w:rsidR="00684C3F" w:rsidRPr="00113DB1">
        <w:rPr>
          <w:rFonts w:asciiTheme="majorHAnsi" w:hAnsiTheme="majorHAnsi" w:cstheme="majorHAnsi"/>
          <w:color w:val="000000" w:themeColor="text1"/>
          <w:sz w:val="24"/>
          <w:lang w:val="ro-MD"/>
        </w:rPr>
        <w:t xml:space="preserve">ilor supuse autorizării </w:t>
      </w:r>
      <w:r w:rsidR="00113DB1">
        <w:rPr>
          <w:rFonts w:asciiTheme="majorHAnsi" w:hAnsiTheme="majorHAnsi" w:cstheme="majorHAnsi"/>
          <w:color w:val="000000" w:themeColor="text1"/>
          <w:sz w:val="24"/>
          <w:lang w:val="ro-MD"/>
        </w:rPr>
        <w:t>ș</w:t>
      </w:r>
      <w:r w:rsidR="00684C3F" w:rsidRPr="00113DB1">
        <w:rPr>
          <w:rFonts w:asciiTheme="majorHAnsi" w:hAnsiTheme="majorHAnsi" w:cstheme="majorHAnsi"/>
          <w:color w:val="000000" w:themeColor="text1"/>
          <w:sz w:val="24"/>
          <w:lang w:val="ro-MD"/>
        </w:rPr>
        <w:t xml:space="preserve">i </w:t>
      </w:r>
      <w:r w:rsidR="00022816" w:rsidRPr="00113DB1">
        <w:rPr>
          <w:rFonts w:asciiTheme="majorHAnsi" w:hAnsiTheme="majorHAnsi" w:cstheme="majorHAnsi"/>
          <w:color w:val="000000" w:themeColor="text1"/>
          <w:sz w:val="24"/>
          <w:lang w:val="ro-MD"/>
        </w:rPr>
        <w:t>de a</w:t>
      </w:r>
      <w:r w:rsidR="00684C3F" w:rsidRPr="00113DB1">
        <w:rPr>
          <w:rFonts w:asciiTheme="majorHAnsi" w:hAnsiTheme="majorHAnsi" w:cstheme="majorHAnsi"/>
          <w:color w:val="000000" w:themeColor="text1"/>
          <w:sz w:val="24"/>
          <w:lang w:val="ro-MD"/>
        </w:rPr>
        <w:t xml:space="preserve"> interv</w:t>
      </w:r>
      <w:r w:rsidR="00022816" w:rsidRPr="00113DB1">
        <w:rPr>
          <w:rFonts w:asciiTheme="majorHAnsi" w:hAnsiTheme="majorHAnsi" w:cstheme="majorHAnsi"/>
          <w:color w:val="000000" w:themeColor="text1"/>
          <w:sz w:val="24"/>
          <w:lang w:val="ro-MD"/>
        </w:rPr>
        <w:t>e</w:t>
      </w:r>
      <w:r w:rsidR="00684C3F" w:rsidRPr="00113DB1">
        <w:rPr>
          <w:rFonts w:asciiTheme="majorHAnsi" w:hAnsiTheme="majorHAnsi" w:cstheme="majorHAnsi"/>
          <w:color w:val="000000" w:themeColor="text1"/>
          <w:sz w:val="24"/>
          <w:lang w:val="ro-MD"/>
        </w:rPr>
        <w:t>n</w:t>
      </w:r>
      <w:r w:rsidR="00022816" w:rsidRPr="00113DB1">
        <w:rPr>
          <w:rFonts w:asciiTheme="majorHAnsi" w:hAnsiTheme="majorHAnsi" w:cstheme="majorHAnsi"/>
          <w:color w:val="000000" w:themeColor="text1"/>
          <w:sz w:val="24"/>
          <w:lang w:val="ro-MD"/>
        </w:rPr>
        <w:t>i</w:t>
      </w:r>
      <w:r w:rsidR="00684C3F" w:rsidRPr="00113DB1">
        <w:rPr>
          <w:rFonts w:asciiTheme="majorHAnsi" w:hAnsiTheme="majorHAnsi" w:cstheme="majorHAnsi"/>
          <w:color w:val="000000" w:themeColor="text1"/>
          <w:sz w:val="24"/>
          <w:lang w:val="ro-MD"/>
        </w:rPr>
        <w:t xml:space="preserve"> prin emiterea unei decizii unilaterale în acest sens, iar </w:t>
      </w:r>
      <w:r w:rsidR="0028271B" w:rsidRPr="00113DB1">
        <w:rPr>
          <w:rFonts w:asciiTheme="majorHAnsi" w:hAnsiTheme="majorHAnsi" w:cstheme="majorHAnsi"/>
          <w:color w:val="000000" w:themeColor="text1"/>
          <w:sz w:val="24"/>
          <w:lang w:val="ro-MD"/>
        </w:rPr>
        <w:t xml:space="preserve">pentru orice plată </w:t>
      </w:r>
      <w:r w:rsidR="00684C3F" w:rsidRPr="00113DB1">
        <w:rPr>
          <w:rFonts w:asciiTheme="majorHAnsi" w:hAnsiTheme="majorHAnsi" w:cstheme="majorHAnsi"/>
          <w:color w:val="000000" w:themeColor="text1"/>
          <w:sz w:val="24"/>
          <w:lang w:val="ro-MD"/>
        </w:rPr>
        <w:t xml:space="preserve">a taxei </w:t>
      </w:r>
      <w:r w:rsidR="0028271B" w:rsidRPr="00113DB1">
        <w:rPr>
          <w:rFonts w:asciiTheme="majorHAnsi" w:hAnsiTheme="majorHAnsi" w:cstheme="majorHAnsi"/>
          <w:color w:val="000000" w:themeColor="text1"/>
          <w:sz w:val="24"/>
          <w:lang w:val="ro-MD"/>
        </w:rPr>
        <w:t xml:space="preserve">efectuată </w:t>
      </w:r>
      <w:r w:rsidR="00684C3F" w:rsidRPr="00113DB1">
        <w:rPr>
          <w:rFonts w:asciiTheme="majorHAnsi" w:hAnsiTheme="majorHAnsi" w:cstheme="majorHAnsi"/>
          <w:color w:val="000000" w:themeColor="text1"/>
          <w:sz w:val="24"/>
          <w:lang w:val="ro-MD"/>
        </w:rPr>
        <w:t xml:space="preserve">în lipsa autorizării există un risc </w:t>
      </w:r>
      <w:r w:rsidR="009B0057" w:rsidRPr="00113DB1">
        <w:rPr>
          <w:rFonts w:asciiTheme="majorHAnsi" w:hAnsiTheme="majorHAnsi" w:cstheme="majorHAnsi"/>
          <w:color w:val="000000" w:themeColor="text1"/>
          <w:sz w:val="24"/>
          <w:lang w:val="ro-MD"/>
        </w:rPr>
        <w:t xml:space="preserve">ca aceste calcule să </w:t>
      </w:r>
      <w:r w:rsidR="009A19BC" w:rsidRPr="00113DB1">
        <w:rPr>
          <w:rFonts w:asciiTheme="majorHAnsi" w:hAnsiTheme="majorHAnsi" w:cstheme="majorHAnsi"/>
          <w:color w:val="000000" w:themeColor="text1"/>
          <w:sz w:val="24"/>
          <w:lang w:val="ro-MD"/>
        </w:rPr>
        <w:t xml:space="preserve">nu </w:t>
      </w:r>
      <w:r w:rsidR="00684C3F" w:rsidRPr="00113DB1">
        <w:rPr>
          <w:rFonts w:asciiTheme="majorHAnsi" w:hAnsiTheme="majorHAnsi" w:cstheme="majorHAnsi"/>
          <w:color w:val="000000" w:themeColor="text1"/>
          <w:sz w:val="24"/>
          <w:lang w:val="ro-MD"/>
        </w:rPr>
        <w:t>fi</w:t>
      </w:r>
      <w:r w:rsidR="009B0057" w:rsidRPr="00113DB1">
        <w:rPr>
          <w:rFonts w:asciiTheme="majorHAnsi" w:hAnsiTheme="majorHAnsi" w:cstheme="majorHAnsi"/>
          <w:color w:val="000000" w:themeColor="text1"/>
          <w:sz w:val="24"/>
          <w:lang w:val="ro-MD"/>
        </w:rPr>
        <w:t>e rec</w:t>
      </w:r>
      <w:r w:rsidR="009A19BC" w:rsidRPr="00113DB1">
        <w:rPr>
          <w:rFonts w:asciiTheme="majorHAnsi" w:hAnsiTheme="majorHAnsi" w:cstheme="majorHAnsi"/>
          <w:color w:val="000000" w:themeColor="text1"/>
          <w:sz w:val="24"/>
          <w:lang w:val="ro-MD"/>
        </w:rPr>
        <w:t>unoscute</w:t>
      </w:r>
      <w:r w:rsidR="009B0057" w:rsidRPr="00113DB1">
        <w:rPr>
          <w:rFonts w:asciiTheme="majorHAnsi" w:hAnsiTheme="majorHAnsi" w:cstheme="majorHAnsi"/>
          <w:color w:val="000000" w:themeColor="text1"/>
          <w:sz w:val="24"/>
          <w:lang w:val="ro-MD"/>
        </w:rPr>
        <w:t>.</w:t>
      </w:r>
    </w:p>
    <w:p w14:paraId="3C75EC65" w14:textId="36DA35BB" w:rsidR="008F7942" w:rsidRPr="00113DB1" w:rsidRDefault="00BE12B8" w:rsidP="002E1C0C">
      <w:pPr>
        <w:spacing w:after="0" w:line="276" w:lineRule="auto"/>
        <w:ind w:firstLine="720"/>
        <w:contextualSpacing/>
        <w:jc w:val="both"/>
        <w:rPr>
          <w:rFonts w:asciiTheme="majorHAnsi" w:hAnsiTheme="majorHAnsi" w:cstheme="majorHAnsi"/>
          <w:b/>
          <w:color w:val="000000" w:themeColor="text1"/>
          <w:sz w:val="24"/>
          <w:lang w:val="ro-MD"/>
        </w:rPr>
      </w:pPr>
      <w:r w:rsidRPr="00113DB1">
        <w:rPr>
          <w:rFonts w:asciiTheme="majorHAnsi" w:hAnsiTheme="majorHAnsi" w:cstheme="majorHAnsi"/>
          <w:b/>
          <w:i/>
          <w:color w:val="000000" w:themeColor="text1"/>
          <w:sz w:val="24"/>
          <w:lang w:val="ro-MD"/>
        </w:rPr>
        <w:t>4.</w:t>
      </w:r>
      <w:r w:rsidR="00474AF2" w:rsidRPr="00113DB1">
        <w:rPr>
          <w:rFonts w:asciiTheme="majorHAnsi" w:hAnsiTheme="majorHAnsi" w:cstheme="majorHAnsi"/>
          <w:b/>
          <w:i/>
          <w:color w:val="000000" w:themeColor="text1"/>
          <w:sz w:val="24"/>
          <w:lang w:val="ro-MD"/>
        </w:rPr>
        <w:t>1</w:t>
      </w:r>
      <w:r w:rsidR="002E1F81" w:rsidRPr="00113DB1">
        <w:rPr>
          <w:rFonts w:asciiTheme="majorHAnsi" w:hAnsiTheme="majorHAnsi" w:cstheme="majorHAnsi"/>
          <w:b/>
          <w:i/>
          <w:color w:val="000000" w:themeColor="text1"/>
          <w:sz w:val="24"/>
          <w:lang w:val="ro-MD"/>
        </w:rPr>
        <w:t>.</w:t>
      </w:r>
      <w:r w:rsidR="00EA6488" w:rsidRPr="00113DB1">
        <w:rPr>
          <w:rFonts w:asciiTheme="majorHAnsi" w:hAnsiTheme="majorHAnsi" w:cstheme="majorHAnsi"/>
          <w:b/>
          <w:i/>
          <w:color w:val="000000" w:themeColor="text1"/>
          <w:sz w:val="24"/>
          <w:lang w:val="ro-MD"/>
        </w:rPr>
        <w:t>5</w:t>
      </w:r>
      <w:r w:rsidR="008F7942" w:rsidRPr="00113DB1">
        <w:rPr>
          <w:rFonts w:asciiTheme="majorHAnsi" w:hAnsiTheme="majorHAnsi" w:cstheme="majorHAnsi"/>
          <w:b/>
          <w:i/>
          <w:color w:val="000000" w:themeColor="text1"/>
          <w:sz w:val="24"/>
          <w:lang w:val="ro-MD"/>
        </w:rPr>
        <w:t>.</w:t>
      </w:r>
      <w:r w:rsidR="008F7942" w:rsidRPr="00113DB1">
        <w:rPr>
          <w:rFonts w:asciiTheme="majorHAnsi" w:hAnsiTheme="majorHAnsi" w:cstheme="majorHAnsi"/>
          <w:b/>
          <w:color w:val="000000" w:themeColor="text1"/>
          <w:sz w:val="24"/>
          <w:lang w:val="ro-MD"/>
        </w:rPr>
        <w:t xml:space="preserve"> </w:t>
      </w:r>
      <w:r w:rsidR="00022816" w:rsidRPr="00113DB1">
        <w:rPr>
          <w:rFonts w:asciiTheme="majorHAnsi" w:eastAsia="Times New Roman" w:hAnsiTheme="majorHAnsi" w:cstheme="majorHAnsi"/>
          <w:b/>
          <w:bCs/>
          <w:i/>
          <w:iCs/>
          <w:color w:val="000000" w:themeColor="text1"/>
          <w:sz w:val="24"/>
          <w:szCs w:val="24"/>
          <w:lang w:val="ro-MD"/>
        </w:rPr>
        <w:t>V</w:t>
      </w:r>
      <w:r w:rsidR="008F7942" w:rsidRPr="00113DB1">
        <w:rPr>
          <w:rFonts w:asciiTheme="majorHAnsi" w:eastAsia="Times New Roman" w:hAnsiTheme="majorHAnsi" w:cstheme="majorHAnsi"/>
          <w:b/>
          <w:bCs/>
          <w:i/>
          <w:iCs/>
          <w:color w:val="000000" w:themeColor="text1"/>
          <w:sz w:val="24"/>
          <w:szCs w:val="24"/>
          <w:lang w:val="ro-MD"/>
        </w:rPr>
        <w:t>enituril</w:t>
      </w:r>
      <w:r w:rsidR="00022816" w:rsidRPr="00113DB1">
        <w:rPr>
          <w:rFonts w:asciiTheme="majorHAnsi" w:eastAsia="Times New Roman" w:hAnsiTheme="majorHAnsi" w:cstheme="majorHAnsi"/>
          <w:b/>
          <w:bCs/>
          <w:i/>
          <w:iCs/>
          <w:color w:val="000000" w:themeColor="text1"/>
          <w:sz w:val="24"/>
          <w:szCs w:val="24"/>
          <w:lang w:val="ro-MD"/>
        </w:rPr>
        <w:t>e</w:t>
      </w:r>
      <w:r w:rsidR="008F7942" w:rsidRPr="00113DB1">
        <w:rPr>
          <w:rFonts w:asciiTheme="majorHAnsi" w:eastAsia="Times New Roman" w:hAnsiTheme="majorHAnsi" w:cstheme="majorHAnsi"/>
          <w:b/>
          <w:bCs/>
          <w:i/>
          <w:iCs/>
          <w:color w:val="000000" w:themeColor="text1"/>
          <w:sz w:val="24"/>
          <w:szCs w:val="24"/>
          <w:lang w:val="ro-MD"/>
        </w:rPr>
        <w:t xml:space="preserve"> provenite din taxa pentru patent</w:t>
      </w:r>
      <w:r w:rsidR="00022816" w:rsidRPr="00113DB1">
        <w:rPr>
          <w:rFonts w:asciiTheme="majorHAnsi" w:eastAsia="Times New Roman" w:hAnsiTheme="majorHAnsi" w:cstheme="majorHAnsi"/>
          <w:b/>
          <w:bCs/>
          <w:i/>
          <w:iCs/>
          <w:color w:val="000000" w:themeColor="text1"/>
          <w:sz w:val="24"/>
          <w:szCs w:val="24"/>
          <w:lang w:val="ro-MD"/>
        </w:rPr>
        <w:t>a</w:t>
      </w:r>
      <w:r w:rsidR="008F7942" w:rsidRPr="00113DB1">
        <w:rPr>
          <w:rFonts w:asciiTheme="majorHAnsi" w:eastAsia="Times New Roman" w:hAnsiTheme="majorHAnsi" w:cstheme="majorHAnsi"/>
          <w:b/>
          <w:bCs/>
          <w:i/>
          <w:iCs/>
          <w:color w:val="000000" w:themeColor="text1"/>
          <w:sz w:val="24"/>
          <w:szCs w:val="24"/>
          <w:lang w:val="ro-MD"/>
        </w:rPr>
        <w:t xml:space="preserve"> de întreprinzător au fost aprobate la un nivel mai mic </w:t>
      </w:r>
      <w:r w:rsidR="001E5C18" w:rsidRPr="00113DB1">
        <w:rPr>
          <w:rFonts w:asciiTheme="majorHAnsi" w:eastAsia="Times New Roman" w:hAnsiTheme="majorHAnsi" w:cstheme="majorHAnsi"/>
          <w:b/>
          <w:bCs/>
          <w:i/>
          <w:iCs/>
          <w:color w:val="000000" w:themeColor="text1"/>
          <w:sz w:val="24"/>
          <w:szCs w:val="24"/>
          <w:lang w:val="ro-MD"/>
        </w:rPr>
        <w:t>fa</w:t>
      </w:r>
      <w:r w:rsidR="00113DB1">
        <w:rPr>
          <w:rFonts w:asciiTheme="majorHAnsi" w:eastAsia="Times New Roman" w:hAnsiTheme="majorHAnsi" w:cstheme="majorHAnsi"/>
          <w:b/>
          <w:bCs/>
          <w:i/>
          <w:iCs/>
          <w:color w:val="000000" w:themeColor="text1"/>
          <w:sz w:val="24"/>
          <w:szCs w:val="24"/>
          <w:lang w:val="ro-MD"/>
        </w:rPr>
        <w:t>ț</w:t>
      </w:r>
      <w:r w:rsidR="001E5C18" w:rsidRPr="00113DB1">
        <w:rPr>
          <w:rFonts w:asciiTheme="majorHAnsi" w:eastAsia="Times New Roman" w:hAnsiTheme="majorHAnsi" w:cstheme="majorHAnsi"/>
          <w:b/>
          <w:bCs/>
          <w:i/>
          <w:iCs/>
          <w:color w:val="000000" w:themeColor="text1"/>
          <w:sz w:val="24"/>
          <w:szCs w:val="24"/>
          <w:lang w:val="ro-MD"/>
        </w:rPr>
        <w:t>ă</w:t>
      </w:r>
      <w:r w:rsidR="008F7942" w:rsidRPr="00113DB1">
        <w:rPr>
          <w:rFonts w:asciiTheme="majorHAnsi" w:eastAsia="Times New Roman" w:hAnsiTheme="majorHAnsi" w:cstheme="majorHAnsi"/>
          <w:b/>
          <w:bCs/>
          <w:i/>
          <w:iCs/>
          <w:color w:val="000000" w:themeColor="text1"/>
          <w:sz w:val="24"/>
          <w:szCs w:val="24"/>
          <w:lang w:val="ro-MD"/>
        </w:rPr>
        <w:t xml:space="preserve"> de </w:t>
      </w:r>
      <w:r w:rsidR="001E5C18" w:rsidRPr="00113DB1">
        <w:rPr>
          <w:rFonts w:asciiTheme="majorHAnsi" w:eastAsia="Times New Roman" w:hAnsiTheme="majorHAnsi" w:cstheme="majorHAnsi"/>
          <w:b/>
          <w:bCs/>
          <w:i/>
          <w:iCs/>
          <w:color w:val="000000" w:themeColor="text1"/>
          <w:sz w:val="24"/>
          <w:szCs w:val="24"/>
          <w:lang w:val="ro-MD"/>
        </w:rPr>
        <w:t>posibilită</w:t>
      </w:r>
      <w:r w:rsidR="00113DB1">
        <w:rPr>
          <w:rFonts w:asciiTheme="majorHAnsi" w:eastAsia="Times New Roman" w:hAnsiTheme="majorHAnsi" w:cstheme="majorHAnsi"/>
          <w:b/>
          <w:bCs/>
          <w:i/>
          <w:iCs/>
          <w:color w:val="000000" w:themeColor="text1"/>
          <w:sz w:val="24"/>
          <w:szCs w:val="24"/>
          <w:lang w:val="ro-MD"/>
        </w:rPr>
        <w:t>ț</w:t>
      </w:r>
      <w:r w:rsidR="001E5C18" w:rsidRPr="00113DB1">
        <w:rPr>
          <w:rFonts w:asciiTheme="majorHAnsi" w:eastAsia="Times New Roman" w:hAnsiTheme="majorHAnsi" w:cstheme="majorHAnsi"/>
          <w:b/>
          <w:bCs/>
          <w:i/>
          <w:iCs/>
          <w:color w:val="000000" w:themeColor="text1"/>
          <w:sz w:val="24"/>
          <w:szCs w:val="24"/>
          <w:lang w:val="ro-MD"/>
        </w:rPr>
        <w:t>ile</w:t>
      </w:r>
      <w:r w:rsidR="008F7942" w:rsidRPr="00113DB1">
        <w:rPr>
          <w:rFonts w:asciiTheme="majorHAnsi" w:eastAsia="Times New Roman" w:hAnsiTheme="majorHAnsi" w:cstheme="majorHAnsi"/>
          <w:b/>
          <w:bCs/>
          <w:i/>
          <w:iCs/>
          <w:color w:val="000000" w:themeColor="text1"/>
          <w:sz w:val="24"/>
          <w:szCs w:val="24"/>
          <w:lang w:val="ro-MD"/>
        </w:rPr>
        <w:t xml:space="preserve"> reale de acumulare.</w:t>
      </w:r>
      <w:r w:rsidR="008F7942" w:rsidRPr="00113DB1">
        <w:rPr>
          <w:rFonts w:asciiTheme="majorHAnsi" w:eastAsia="Times New Roman" w:hAnsiTheme="majorHAnsi" w:cstheme="majorHAnsi"/>
          <w:color w:val="000000" w:themeColor="text1"/>
          <w:sz w:val="24"/>
          <w:szCs w:val="24"/>
          <w:lang w:val="ro-MD"/>
        </w:rPr>
        <w:t xml:space="preserve"> </w:t>
      </w:r>
      <w:r w:rsidR="001E5C18" w:rsidRPr="00113DB1">
        <w:rPr>
          <w:rFonts w:asciiTheme="majorHAnsi" w:eastAsia="Times New Roman" w:hAnsiTheme="majorHAnsi" w:cstheme="majorHAnsi"/>
          <w:color w:val="000000" w:themeColor="text1"/>
          <w:sz w:val="24"/>
          <w:szCs w:val="24"/>
          <w:lang w:val="ro-MD" w:eastAsia="lv-LV"/>
        </w:rPr>
        <w:t>De</w:t>
      </w:r>
      <w:r w:rsidR="00113DB1">
        <w:rPr>
          <w:rFonts w:asciiTheme="majorHAnsi" w:eastAsia="Times New Roman" w:hAnsiTheme="majorHAnsi" w:cstheme="majorHAnsi"/>
          <w:color w:val="000000" w:themeColor="text1"/>
          <w:sz w:val="24"/>
          <w:szCs w:val="24"/>
          <w:lang w:val="ro-MD" w:eastAsia="lv-LV"/>
        </w:rPr>
        <w:t>ș</w:t>
      </w:r>
      <w:r w:rsidR="001E5C18" w:rsidRPr="00113DB1">
        <w:rPr>
          <w:rFonts w:asciiTheme="majorHAnsi" w:eastAsia="Times New Roman" w:hAnsiTheme="majorHAnsi" w:cstheme="majorHAnsi"/>
          <w:color w:val="000000" w:themeColor="text1"/>
          <w:sz w:val="24"/>
          <w:szCs w:val="24"/>
          <w:lang w:val="ro-MD" w:eastAsia="lv-LV"/>
        </w:rPr>
        <w:t>i</w:t>
      </w:r>
      <w:r w:rsidR="008F7942" w:rsidRPr="00113DB1">
        <w:rPr>
          <w:rFonts w:asciiTheme="majorHAnsi" w:eastAsia="Times New Roman" w:hAnsiTheme="majorHAnsi" w:cstheme="majorHAnsi"/>
          <w:color w:val="000000" w:themeColor="text1"/>
          <w:sz w:val="24"/>
          <w:szCs w:val="24"/>
          <w:lang w:val="ro-MD" w:eastAsia="lv-LV"/>
        </w:rPr>
        <w:t xml:space="preserve"> venitul dat în anul 2018 a fost executat </w:t>
      </w:r>
      <w:r w:rsidR="009A19BC" w:rsidRPr="00113DB1">
        <w:rPr>
          <w:rFonts w:asciiTheme="majorHAnsi" w:eastAsia="Times New Roman" w:hAnsiTheme="majorHAnsi" w:cstheme="majorHAnsi"/>
          <w:color w:val="000000" w:themeColor="text1"/>
          <w:sz w:val="24"/>
          <w:szCs w:val="24"/>
          <w:lang w:val="ro-MD" w:eastAsia="lv-LV"/>
        </w:rPr>
        <w:t xml:space="preserve">în </w:t>
      </w:r>
      <w:r w:rsidR="008F7942" w:rsidRPr="00113DB1">
        <w:rPr>
          <w:rFonts w:asciiTheme="majorHAnsi" w:eastAsia="Times New Roman" w:hAnsiTheme="majorHAnsi" w:cstheme="majorHAnsi"/>
          <w:color w:val="000000" w:themeColor="text1"/>
          <w:sz w:val="24"/>
          <w:szCs w:val="24"/>
          <w:lang w:val="ro-MD" w:eastAsia="lv-LV"/>
        </w:rPr>
        <w:t>sum</w:t>
      </w:r>
      <w:r w:rsidR="009A19BC" w:rsidRPr="00113DB1">
        <w:rPr>
          <w:rFonts w:asciiTheme="majorHAnsi" w:eastAsia="Times New Roman" w:hAnsiTheme="majorHAnsi" w:cstheme="majorHAnsi"/>
          <w:color w:val="000000" w:themeColor="text1"/>
          <w:sz w:val="24"/>
          <w:szCs w:val="24"/>
          <w:lang w:val="ro-MD" w:eastAsia="lv-LV"/>
        </w:rPr>
        <w:t>ă</w:t>
      </w:r>
      <w:r w:rsidR="008F7942" w:rsidRPr="00113DB1">
        <w:rPr>
          <w:rFonts w:asciiTheme="majorHAnsi" w:eastAsia="Times New Roman" w:hAnsiTheme="majorHAnsi" w:cstheme="majorHAnsi"/>
          <w:color w:val="000000" w:themeColor="text1"/>
          <w:sz w:val="24"/>
          <w:szCs w:val="24"/>
          <w:lang w:val="ro-MD" w:eastAsia="lv-LV"/>
        </w:rPr>
        <w:t xml:space="preserve"> de 244,6 mii lei, </w:t>
      </w:r>
      <w:r w:rsidR="009A19BC" w:rsidRPr="00113DB1">
        <w:rPr>
          <w:rFonts w:asciiTheme="majorHAnsi" w:eastAsia="Times New Roman" w:hAnsiTheme="majorHAnsi" w:cstheme="majorHAnsi"/>
          <w:color w:val="000000" w:themeColor="text1"/>
          <w:sz w:val="24"/>
          <w:szCs w:val="24"/>
          <w:lang w:val="ro-MD" w:eastAsia="lv-LV"/>
        </w:rPr>
        <w:t xml:space="preserve">în </w:t>
      </w:r>
      <w:r w:rsidR="009A19BC" w:rsidRPr="00113DB1">
        <w:rPr>
          <w:rFonts w:asciiTheme="majorHAnsi" w:eastAsia="Times New Roman" w:hAnsiTheme="majorHAnsi" w:cstheme="majorHAnsi"/>
          <w:bCs/>
          <w:color w:val="000000" w:themeColor="text1"/>
          <w:sz w:val="24"/>
          <w:szCs w:val="24"/>
          <w:lang w:val="ro-MD" w:eastAsia="lv-LV"/>
        </w:rPr>
        <w:t xml:space="preserve">anul 2019 </w:t>
      </w:r>
      <w:r w:rsidR="008F7942" w:rsidRPr="00113DB1">
        <w:rPr>
          <w:rFonts w:asciiTheme="majorHAnsi" w:eastAsia="Times New Roman" w:hAnsiTheme="majorHAnsi" w:cstheme="majorHAnsi"/>
          <w:color w:val="000000" w:themeColor="text1"/>
          <w:sz w:val="24"/>
          <w:szCs w:val="24"/>
          <w:lang w:val="ro-MD" w:eastAsia="lv-LV"/>
        </w:rPr>
        <w:t xml:space="preserve">sursa vizată a fost prognozată </w:t>
      </w:r>
      <w:r w:rsidR="00113DB1">
        <w:rPr>
          <w:rFonts w:asciiTheme="majorHAnsi" w:eastAsia="Times New Roman" w:hAnsiTheme="majorHAnsi" w:cstheme="majorHAnsi"/>
          <w:color w:val="000000" w:themeColor="text1"/>
          <w:sz w:val="24"/>
          <w:szCs w:val="24"/>
          <w:lang w:val="ro-MD" w:eastAsia="lv-LV"/>
        </w:rPr>
        <w:t>ș</w:t>
      </w:r>
      <w:r w:rsidR="008F7942" w:rsidRPr="00113DB1">
        <w:rPr>
          <w:rFonts w:asciiTheme="majorHAnsi" w:eastAsia="Times New Roman" w:hAnsiTheme="majorHAnsi" w:cstheme="majorHAnsi"/>
          <w:color w:val="000000" w:themeColor="text1"/>
          <w:sz w:val="24"/>
          <w:szCs w:val="24"/>
          <w:lang w:val="ro-MD" w:eastAsia="lv-LV"/>
        </w:rPr>
        <w:t>i aprobată în sum</w:t>
      </w:r>
      <w:r w:rsidR="00022816" w:rsidRPr="00113DB1">
        <w:rPr>
          <w:rFonts w:asciiTheme="majorHAnsi" w:eastAsia="Times New Roman" w:hAnsiTheme="majorHAnsi" w:cstheme="majorHAnsi"/>
          <w:color w:val="000000" w:themeColor="text1"/>
          <w:sz w:val="24"/>
          <w:szCs w:val="24"/>
          <w:lang w:val="ro-MD" w:eastAsia="lv-LV"/>
        </w:rPr>
        <w:t>ă</w:t>
      </w:r>
      <w:r w:rsidR="008F7942" w:rsidRPr="00113DB1">
        <w:rPr>
          <w:rFonts w:asciiTheme="majorHAnsi" w:eastAsia="Times New Roman" w:hAnsiTheme="majorHAnsi" w:cstheme="majorHAnsi"/>
          <w:color w:val="000000" w:themeColor="text1"/>
          <w:sz w:val="24"/>
          <w:szCs w:val="24"/>
          <w:lang w:val="ro-MD" w:eastAsia="lv-LV"/>
        </w:rPr>
        <w:t xml:space="preserve"> de </w:t>
      </w:r>
      <w:r w:rsidR="0077713D" w:rsidRPr="00113DB1">
        <w:rPr>
          <w:rFonts w:asciiTheme="majorHAnsi" w:eastAsia="Times New Roman" w:hAnsiTheme="majorHAnsi" w:cstheme="majorHAnsi"/>
          <w:color w:val="000000" w:themeColor="text1"/>
          <w:sz w:val="24"/>
          <w:szCs w:val="24"/>
          <w:lang w:val="ro-MD" w:eastAsia="lv-LV"/>
        </w:rPr>
        <w:t>10,0</w:t>
      </w:r>
      <w:r w:rsidR="008F7942" w:rsidRPr="00113DB1">
        <w:rPr>
          <w:rFonts w:asciiTheme="majorHAnsi" w:eastAsia="Times New Roman" w:hAnsiTheme="majorHAnsi" w:cstheme="majorHAnsi"/>
          <w:color w:val="000000" w:themeColor="text1"/>
          <w:sz w:val="24"/>
          <w:szCs w:val="24"/>
          <w:lang w:val="ro-MD" w:eastAsia="lv-LV"/>
        </w:rPr>
        <w:t xml:space="preserve"> mii lei, </w:t>
      </w:r>
      <w:r w:rsidR="009A19BC" w:rsidRPr="00113DB1">
        <w:rPr>
          <w:rFonts w:asciiTheme="majorHAnsi" w:eastAsia="Times New Roman" w:hAnsiTheme="majorHAnsi" w:cstheme="majorHAnsi"/>
          <w:color w:val="000000" w:themeColor="text1"/>
          <w:sz w:val="24"/>
          <w:szCs w:val="24"/>
          <w:lang w:val="ro-MD" w:eastAsia="lv-LV"/>
        </w:rPr>
        <w:t xml:space="preserve">în timp ce </w:t>
      </w:r>
      <w:r w:rsidR="009A19BC" w:rsidRPr="00113DB1">
        <w:rPr>
          <w:rFonts w:asciiTheme="majorHAnsi" w:eastAsia="Times New Roman" w:hAnsiTheme="majorHAnsi" w:cstheme="majorHAnsi"/>
          <w:bCs/>
          <w:color w:val="000000" w:themeColor="text1"/>
          <w:sz w:val="24"/>
          <w:szCs w:val="24"/>
          <w:lang w:val="ro-MD" w:eastAsia="lv-LV"/>
        </w:rPr>
        <w:t>încasările au constituit 238,1 mii lei</w:t>
      </w:r>
      <w:r w:rsidR="009A19BC" w:rsidRPr="00113DB1">
        <w:rPr>
          <w:rFonts w:asciiTheme="majorHAnsi" w:eastAsia="Times New Roman" w:hAnsiTheme="majorHAnsi" w:cstheme="majorHAnsi"/>
          <w:color w:val="000000" w:themeColor="text1"/>
          <w:sz w:val="24"/>
          <w:szCs w:val="24"/>
          <w:lang w:val="ro-MD" w:eastAsia="lv-LV"/>
        </w:rPr>
        <w:t xml:space="preserve"> </w:t>
      </w:r>
      <w:r w:rsidR="008F7942" w:rsidRPr="00113DB1">
        <w:rPr>
          <w:rFonts w:asciiTheme="majorHAnsi" w:eastAsia="Times New Roman" w:hAnsiTheme="majorHAnsi" w:cstheme="majorHAnsi"/>
          <w:color w:val="000000" w:themeColor="text1"/>
          <w:sz w:val="24"/>
          <w:szCs w:val="24"/>
          <w:lang w:val="ro-MD" w:eastAsia="lv-LV"/>
        </w:rPr>
        <w:t xml:space="preserve">sau cu </w:t>
      </w:r>
      <w:r w:rsidR="00490DEB" w:rsidRPr="00113DB1">
        <w:rPr>
          <w:rFonts w:asciiTheme="majorHAnsi" w:eastAsia="Times New Roman" w:hAnsiTheme="majorHAnsi" w:cstheme="majorHAnsi"/>
          <w:color w:val="000000" w:themeColor="text1"/>
          <w:sz w:val="24"/>
          <w:szCs w:val="24"/>
          <w:lang w:val="ro-MD" w:eastAsia="lv-LV"/>
        </w:rPr>
        <w:t>228,1</w:t>
      </w:r>
      <w:r w:rsidR="008F7942" w:rsidRPr="00113DB1">
        <w:rPr>
          <w:rFonts w:asciiTheme="majorHAnsi" w:eastAsia="Times New Roman" w:hAnsiTheme="majorHAnsi" w:cstheme="majorHAnsi"/>
          <w:color w:val="000000" w:themeColor="text1"/>
          <w:sz w:val="24"/>
          <w:szCs w:val="24"/>
          <w:lang w:val="ro-MD" w:eastAsia="lv-LV"/>
        </w:rPr>
        <w:t xml:space="preserve"> mii lei </w:t>
      </w:r>
      <w:r w:rsidR="008F7942" w:rsidRPr="00113DB1">
        <w:rPr>
          <w:rFonts w:asciiTheme="majorHAnsi" w:eastAsia="Times New Roman" w:hAnsiTheme="majorHAnsi" w:cstheme="majorHAnsi"/>
          <w:bCs/>
          <w:color w:val="000000" w:themeColor="text1"/>
          <w:sz w:val="24"/>
          <w:szCs w:val="24"/>
          <w:lang w:val="ro-MD" w:eastAsia="lv-LV"/>
        </w:rPr>
        <w:t xml:space="preserve">mai </w:t>
      </w:r>
      <w:r w:rsidR="009A19BC" w:rsidRPr="00113DB1">
        <w:rPr>
          <w:rFonts w:asciiTheme="majorHAnsi" w:eastAsia="Times New Roman" w:hAnsiTheme="majorHAnsi" w:cstheme="majorHAnsi"/>
          <w:bCs/>
          <w:color w:val="000000" w:themeColor="text1"/>
          <w:sz w:val="24"/>
          <w:szCs w:val="24"/>
          <w:lang w:val="ro-MD" w:eastAsia="lv-LV"/>
        </w:rPr>
        <w:t>mult</w:t>
      </w:r>
      <w:r w:rsidR="008F7942" w:rsidRPr="00113DB1">
        <w:rPr>
          <w:rFonts w:asciiTheme="majorHAnsi" w:eastAsia="Times New Roman" w:hAnsiTheme="majorHAnsi" w:cstheme="majorHAnsi"/>
          <w:bCs/>
          <w:color w:val="000000" w:themeColor="text1"/>
          <w:sz w:val="24"/>
          <w:szCs w:val="24"/>
          <w:lang w:val="ro-MD" w:eastAsia="lv-LV"/>
        </w:rPr>
        <w:t>.</w:t>
      </w:r>
    </w:p>
    <w:p w14:paraId="12FAB17E" w14:textId="076F9F0A" w:rsidR="00D660AA" w:rsidRPr="00113DB1" w:rsidRDefault="00D660AA" w:rsidP="002E1C0C">
      <w:pPr>
        <w:spacing w:after="0" w:line="276" w:lineRule="auto"/>
        <w:ind w:firstLine="720"/>
        <w:contextualSpacing/>
        <w:jc w:val="both"/>
        <w:rPr>
          <w:rFonts w:asciiTheme="majorHAnsi" w:eastAsia="Calibri" w:hAnsiTheme="majorHAnsi" w:cstheme="majorHAnsi"/>
          <w:b/>
          <w:color w:val="000000" w:themeColor="text1"/>
          <w:sz w:val="24"/>
          <w:lang w:val="ro-MD"/>
        </w:rPr>
      </w:pPr>
      <w:r w:rsidRPr="00113DB1">
        <w:rPr>
          <w:rFonts w:asciiTheme="majorHAnsi" w:hAnsiTheme="majorHAnsi" w:cstheme="majorHAnsi"/>
          <w:color w:val="000000" w:themeColor="text1"/>
          <w:sz w:val="24"/>
          <w:lang w:val="ro-MD"/>
        </w:rPr>
        <w:t>De asemenea, veniturile din</w:t>
      </w:r>
      <w:r w:rsidRPr="00113DB1">
        <w:rPr>
          <w:rFonts w:asciiTheme="majorHAnsi" w:hAnsiTheme="majorHAnsi" w:cstheme="majorHAnsi"/>
          <w:b/>
          <w:color w:val="000000" w:themeColor="text1"/>
          <w:sz w:val="24"/>
          <w:lang w:val="ro-MD"/>
        </w:rPr>
        <w:t xml:space="preserve"> taxa pentru amenajarea teritoriului</w:t>
      </w:r>
      <w:r w:rsidRPr="00113DB1">
        <w:rPr>
          <w:rFonts w:asciiTheme="majorHAnsi" w:hAnsiTheme="majorHAnsi" w:cstheme="majorHAnsi"/>
          <w:color w:val="000000" w:themeColor="text1"/>
          <w:sz w:val="24"/>
          <w:lang w:val="ro-MD"/>
        </w:rPr>
        <w:t xml:space="preserve"> (114412) au fost estimate în lipsa datelor privind numărul mediu scriptic trimestrial al salaria</w:t>
      </w:r>
      <w:r w:rsidR="00113DB1">
        <w:rPr>
          <w:rFonts w:asciiTheme="majorHAnsi" w:hAnsiTheme="majorHAnsi" w:cstheme="majorHAnsi"/>
          <w:color w:val="000000" w:themeColor="text1"/>
          <w:sz w:val="24"/>
          <w:lang w:val="ro-MD"/>
        </w:rPr>
        <w:t>ț</w:t>
      </w:r>
      <w:r w:rsidRPr="00113DB1">
        <w:rPr>
          <w:rFonts w:asciiTheme="majorHAnsi" w:hAnsiTheme="majorHAnsi" w:cstheme="majorHAnsi"/>
          <w:color w:val="000000" w:themeColor="text1"/>
          <w:sz w:val="24"/>
          <w:lang w:val="ro-MD"/>
        </w:rPr>
        <w:t xml:space="preserve">ilor </w:t>
      </w:r>
      <w:r w:rsidR="00113DB1">
        <w:rPr>
          <w:rFonts w:asciiTheme="majorHAnsi" w:hAnsiTheme="majorHAnsi" w:cstheme="majorHAnsi"/>
          <w:color w:val="000000" w:themeColor="text1"/>
          <w:sz w:val="24"/>
          <w:lang w:val="ro-MD"/>
        </w:rPr>
        <w:t>ș</w:t>
      </w:r>
      <w:r w:rsidRPr="00113DB1">
        <w:rPr>
          <w:rFonts w:asciiTheme="majorHAnsi" w:hAnsiTheme="majorHAnsi" w:cstheme="majorHAnsi"/>
          <w:color w:val="000000" w:themeColor="text1"/>
          <w:sz w:val="24"/>
          <w:lang w:val="ro-MD"/>
        </w:rPr>
        <w:t>i/sau fondatorilor întreprinderilor</w:t>
      </w:r>
      <w:r w:rsidR="007E7C70" w:rsidRPr="00113DB1">
        <w:rPr>
          <w:rFonts w:asciiTheme="majorHAnsi" w:hAnsiTheme="majorHAnsi" w:cstheme="majorHAnsi"/>
          <w:color w:val="000000" w:themeColor="text1"/>
          <w:sz w:val="24"/>
          <w:lang w:val="ro-MD"/>
        </w:rPr>
        <w:t>. Ca urmare</w:t>
      </w:r>
      <w:r w:rsidRPr="00113DB1">
        <w:rPr>
          <w:rFonts w:asciiTheme="majorHAnsi" w:hAnsiTheme="majorHAnsi" w:cstheme="majorHAnsi"/>
          <w:color w:val="000000" w:themeColor="text1"/>
          <w:sz w:val="24"/>
          <w:lang w:val="ro-MD"/>
        </w:rPr>
        <w:t xml:space="preserve">, </w:t>
      </w:r>
      <w:r w:rsidR="007E7C70" w:rsidRPr="00113DB1">
        <w:rPr>
          <w:rFonts w:asciiTheme="majorHAnsi" w:hAnsiTheme="majorHAnsi" w:cstheme="majorHAnsi"/>
          <w:color w:val="000000" w:themeColor="text1"/>
          <w:sz w:val="24"/>
          <w:lang w:val="ro-MD"/>
        </w:rPr>
        <w:t>încasările din această taxă în anul 2019 au constituit 398,9 mii lei</w:t>
      </w:r>
      <w:r w:rsidR="00F73395" w:rsidRPr="00113DB1">
        <w:rPr>
          <w:rFonts w:asciiTheme="majorHAnsi" w:hAnsiTheme="majorHAnsi" w:cstheme="majorHAnsi"/>
          <w:color w:val="000000" w:themeColor="text1"/>
          <w:sz w:val="24"/>
          <w:lang w:val="ro-MD"/>
        </w:rPr>
        <w:t>,</w:t>
      </w:r>
      <w:r w:rsidR="007E7C70" w:rsidRPr="00113DB1">
        <w:rPr>
          <w:rFonts w:asciiTheme="majorHAnsi" w:hAnsiTheme="majorHAnsi" w:cstheme="majorHAnsi"/>
          <w:color w:val="000000" w:themeColor="text1"/>
          <w:sz w:val="24"/>
          <w:lang w:val="ro-MD"/>
        </w:rPr>
        <w:t xml:space="preserve"> cu 26,5 mii lei mai pu</w:t>
      </w:r>
      <w:r w:rsidR="00113DB1">
        <w:rPr>
          <w:rFonts w:asciiTheme="majorHAnsi" w:hAnsiTheme="majorHAnsi" w:cstheme="majorHAnsi"/>
          <w:color w:val="000000" w:themeColor="text1"/>
          <w:sz w:val="24"/>
          <w:lang w:val="ro-MD"/>
        </w:rPr>
        <w:t>ț</w:t>
      </w:r>
      <w:r w:rsidR="007E7C70" w:rsidRPr="00113DB1">
        <w:rPr>
          <w:rFonts w:asciiTheme="majorHAnsi" w:hAnsiTheme="majorHAnsi" w:cstheme="majorHAnsi"/>
          <w:color w:val="000000" w:themeColor="text1"/>
          <w:sz w:val="24"/>
          <w:lang w:val="ro-MD"/>
        </w:rPr>
        <w:t>in fa</w:t>
      </w:r>
      <w:r w:rsidR="00113DB1">
        <w:rPr>
          <w:rFonts w:asciiTheme="majorHAnsi" w:hAnsiTheme="majorHAnsi" w:cstheme="majorHAnsi"/>
          <w:color w:val="000000" w:themeColor="text1"/>
          <w:sz w:val="24"/>
          <w:lang w:val="ro-MD"/>
        </w:rPr>
        <w:t>ț</w:t>
      </w:r>
      <w:r w:rsidR="007E7C70" w:rsidRPr="00113DB1">
        <w:rPr>
          <w:rFonts w:asciiTheme="majorHAnsi" w:hAnsiTheme="majorHAnsi" w:cstheme="majorHAnsi"/>
          <w:color w:val="000000" w:themeColor="text1"/>
          <w:sz w:val="24"/>
          <w:lang w:val="ro-MD"/>
        </w:rPr>
        <w:t>ă de anul 2018.</w:t>
      </w:r>
    </w:p>
    <w:p w14:paraId="3677D73C" w14:textId="0CAC75AA" w:rsidR="00236561" w:rsidRPr="00113DB1" w:rsidRDefault="007B1B85" w:rsidP="007E7C70">
      <w:pPr>
        <w:pStyle w:val="ListParagraph"/>
        <w:spacing w:after="0" w:line="276" w:lineRule="auto"/>
        <w:ind w:left="0" w:firstLine="720"/>
        <w:contextualSpacing w:val="0"/>
        <w:jc w:val="both"/>
        <w:rPr>
          <w:rFonts w:asciiTheme="majorHAnsi" w:eastAsia="Calibri" w:hAnsiTheme="majorHAnsi" w:cstheme="majorHAnsi"/>
          <w:b/>
          <w:i/>
          <w:iCs/>
          <w:color w:val="000000" w:themeColor="text1"/>
          <w:sz w:val="24"/>
          <w:szCs w:val="24"/>
          <w:lang w:val="ro-MD"/>
        </w:rPr>
      </w:pPr>
      <w:r w:rsidRPr="00113DB1">
        <w:rPr>
          <w:rFonts w:asciiTheme="majorHAnsi" w:eastAsia="Calibri" w:hAnsiTheme="majorHAnsi" w:cstheme="majorHAnsi"/>
          <w:b/>
          <w:i/>
          <w:iCs/>
          <w:color w:val="000000" w:themeColor="text1"/>
          <w:sz w:val="24"/>
          <w:szCs w:val="24"/>
          <w:lang w:val="ro-MD"/>
        </w:rPr>
        <w:t>4.</w:t>
      </w:r>
      <w:r w:rsidR="002E1F81" w:rsidRPr="00113DB1">
        <w:rPr>
          <w:rFonts w:asciiTheme="majorHAnsi" w:eastAsia="Calibri" w:hAnsiTheme="majorHAnsi" w:cstheme="majorHAnsi"/>
          <w:b/>
          <w:i/>
          <w:iCs/>
          <w:color w:val="000000" w:themeColor="text1"/>
          <w:sz w:val="24"/>
          <w:szCs w:val="24"/>
          <w:lang w:val="ro-MD"/>
        </w:rPr>
        <w:t>1.</w:t>
      </w:r>
      <w:r w:rsidR="00EA6488" w:rsidRPr="00113DB1">
        <w:rPr>
          <w:rFonts w:asciiTheme="majorHAnsi" w:eastAsia="Calibri" w:hAnsiTheme="majorHAnsi" w:cstheme="majorHAnsi"/>
          <w:b/>
          <w:i/>
          <w:iCs/>
          <w:color w:val="000000" w:themeColor="text1"/>
          <w:sz w:val="24"/>
          <w:szCs w:val="24"/>
          <w:lang w:val="ro-MD"/>
        </w:rPr>
        <w:t>6</w:t>
      </w:r>
      <w:r w:rsidR="002E1F81" w:rsidRPr="00113DB1">
        <w:rPr>
          <w:rFonts w:asciiTheme="majorHAnsi" w:eastAsia="Calibri" w:hAnsiTheme="majorHAnsi" w:cstheme="majorHAnsi"/>
          <w:b/>
          <w:i/>
          <w:iCs/>
          <w:color w:val="000000" w:themeColor="text1"/>
          <w:sz w:val="24"/>
          <w:szCs w:val="24"/>
          <w:lang w:val="ro-MD"/>
        </w:rPr>
        <w:t>.</w:t>
      </w:r>
      <w:r w:rsidR="00AF08D8" w:rsidRPr="00113DB1">
        <w:rPr>
          <w:rFonts w:asciiTheme="majorHAnsi" w:eastAsia="Calibri" w:hAnsiTheme="majorHAnsi" w:cstheme="majorHAnsi"/>
          <w:b/>
          <w:i/>
          <w:iCs/>
          <w:color w:val="000000" w:themeColor="text1"/>
          <w:sz w:val="24"/>
          <w:szCs w:val="24"/>
          <w:lang w:val="ro-MD"/>
        </w:rPr>
        <w:t xml:space="preserve"> </w:t>
      </w:r>
      <w:r w:rsidR="008F7942" w:rsidRPr="00113DB1">
        <w:rPr>
          <w:rFonts w:asciiTheme="majorHAnsi" w:eastAsia="Calibri" w:hAnsiTheme="majorHAnsi" w:cstheme="majorHAnsi"/>
          <w:b/>
          <w:i/>
          <w:iCs/>
          <w:color w:val="000000" w:themeColor="text1"/>
          <w:sz w:val="24"/>
          <w:szCs w:val="24"/>
          <w:lang w:val="ro-MD"/>
        </w:rPr>
        <w:t xml:space="preserve"> </w:t>
      </w:r>
      <w:r w:rsidR="002665F3" w:rsidRPr="00113DB1">
        <w:rPr>
          <w:rFonts w:asciiTheme="majorHAnsi" w:eastAsia="Calibri" w:hAnsiTheme="majorHAnsi" w:cstheme="majorHAnsi"/>
          <w:b/>
          <w:i/>
          <w:iCs/>
          <w:color w:val="000000" w:themeColor="text1"/>
          <w:sz w:val="24"/>
          <w:szCs w:val="24"/>
          <w:lang w:val="ro-MD"/>
        </w:rPr>
        <w:t>A</w:t>
      </w:r>
      <w:r w:rsidR="00F73395" w:rsidRPr="00113DB1">
        <w:rPr>
          <w:rFonts w:asciiTheme="majorHAnsi" w:eastAsia="Calibri" w:hAnsiTheme="majorHAnsi" w:cstheme="majorHAnsi"/>
          <w:b/>
          <w:i/>
          <w:iCs/>
          <w:color w:val="000000" w:themeColor="text1"/>
          <w:sz w:val="24"/>
          <w:szCs w:val="24"/>
          <w:lang w:val="ro-MD"/>
        </w:rPr>
        <w:t>A</w:t>
      </w:r>
      <w:r w:rsidR="002665F3" w:rsidRPr="00113DB1">
        <w:rPr>
          <w:rFonts w:asciiTheme="majorHAnsi" w:eastAsia="Calibri" w:hAnsiTheme="majorHAnsi" w:cstheme="majorHAnsi"/>
          <w:b/>
          <w:i/>
          <w:iCs/>
          <w:color w:val="000000" w:themeColor="text1"/>
          <w:sz w:val="24"/>
          <w:szCs w:val="24"/>
          <w:lang w:val="ro-MD"/>
        </w:rPr>
        <w:t xml:space="preserve">PL </w:t>
      </w:r>
      <w:r w:rsidR="00F73395" w:rsidRPr="00113DB1">
        <w:rPr>
          <w:rFonts w:asciiTheme="majorHAnsi" w:eastAsia="Calibri" w:hAnsiTheme="majorHAnsi" w:cstheme="majorHAnsi"/>
          <w:b/>
          <w:i/>
          <w:iCs/>
          <w:color w:val="000000" w:themeColor="text1"/>
          <w:sz w:val="24"/>
          <w:szCs w:val="24"/>
          <w:lang w:val="ro-MD"/>
        </w:rPr>
        <w:t xml:space="preserve">a </w:t>
      </w:r>
      <w:r w:rsidR="002665F3" w:rsidRPr="00113DB1">
        <w:rPr>
          <w:rFonts w:asciiTheme="majorHAnsi" w:eastAsia="Calibri" w:hAnsiTheme="majorHAnsi" w:cstheme="majorHAnsi"/>
          <w:b/>
          <w:i/>
          <w:iCs/>
          <w:color w:val="000000" w:themeColor="text1"/>
          <w:sz w:val="24"/>
          <w:szCs w:val="24"/>
          <w:lang w:val="ro-MD"/>
        </w:rPr>
        <w:t xml:space="preserve">or. Nisporeni nu a prevăzut </w:t>
      </w:r>
      <w:r w:rsidR="00113DB1">
        <w:rPr>
          <w:rFonts w:asciiTheme="majorHAnsi" w:eastAsia="Calibri" w:hAnsiTheme="majorHAnsi" w:cstheme="majorHAnsi"/>
          <w:b/>
          <w:i/>
          <w:iCs/>
          <w:color w:val="000000" w:themeColor="text1"/>
          <w:sz w:val="24"/>
          <w:szCs w:val="24"/>
          <w:lang w:val="ro-MD"/>
        </w:rPr>
        <w:t>ș</w:t>
      </w:r>
      <w:r w:rsidR="002665F3" w:rsidRPr="00113DB1">
        <w:rPr>
          <w:rFonts w:asciiTheme="majorHAnsi" w:eastAsia="Calibri" w:hAnsiTheme="majorHAnsi" w:cstheme="majorHAnsi"/>
          <w:b/>
          <w:i/>
          <w:iCs/>
          <w:color w:val="000000" w:themeColor="text1"/>
          <w:sz w:val="24"/>
          <w:szCs w:val="24"/>
          <w:lang w:val="ro-MD"/>
        </w:rPr>
        <w:t xml:space="preserve">i nu a întreprins măsuri eficiente pentru a </w:t>
      </w:r>
      <w:r w:rsidR="00F73395" w:rsidRPr="00113DB1">
        <w:rPr>
          <w:rFonts w:asciiTheme="majorHAnsi" w:eastAsia="Calibri" w:hAnsiTheme="majorHAnsi" w:cstheme="majorHAnsi"/>
          <w:b/>
          <w:i/>
          <w:iCs/>
          <w:color w:val="000000" w:themeColor="text1"/>
          <w:sz w:val="24"/>
          <w:szCs w:val="24"/>
          <w:lang w:val="ro-MD"/>
        </w:rPr>
        <w:t xml:space="preserve">încasa în </w:t>
      </w:r>
      <w:r w:rsidR="002665F3" w:rsidRPr="00113DB1">
        <w:rPr>
          <w:rFonts w:asciiTheme="majorHAnsi" w:eastAsia="Calibri" w:hAnsiTheme="majorHAnsi" w:cstheme="majorHAnsi"/>
          <w:b/>
          <w:i/>
          <w:iCs/>
          <w:color w:val="000000" w:themeColor="text1"/>
          <w:sz w:val="24"/>
          <w:szCs w:val="24"/>
          <w:lang w:val="ro-MD"/>
        </w:rPr>
        <w:t>bugetul local venituri</w:t>
      </w:r>
      <w:r w:rsidR="00F73395" w:rsidRPr="00113DB1">
        <w:rPr>
          <w:rFonts w:asciiTheme="majorHAnsi" w:eastAsia="Calibri" w:hAnsiTheme="majorHAnsi" w:cstheme="majorHAnsi"/>
          <w:b/>
          <w:i/>
          <w:iCs/>
          <w:color w:val="000000" w:themeColor="text1"/>
          <w:sz w:val="24"/>
          <w:szCs w:val="24"/>
          <w:lang w:val="ro-MD"/>
        </w:rPr>
        <w:t>le</w:t>
      </w:r>
      <w:r w:rsidR="002665F3" w:rsidRPr="00113DB1">
        <w:rPr>
          <w:rFonts w:asciiTheme="majorHAnsi" w:eastAsia="Calibri" w:hAnsiTheme="majorHAnsi" w:cstheme="majorHAnsi"/>
          <w:b/>
          <w:i/>
          <w:iCs/>
          <w:color w:val="000000" w:themeColor="text1"/>
          <w:sz w:val="24"/>
          <w:szCs w:val="24"/>
          <w:lang w:val="ro-MD"/>
        </w:rPr>
        <w:t xml:space="preserve"> din taxa pentru salubrizare</w:t>
      </w:r>
      <w:r w:rsidR="002665F3" w:rsidRPr="00113DB1">
        <w:rPr>
          <w:rStyle w:val="FootnoteReference"/>
          <w:rFonts w:asciiTheme="majorHAnsi" w:eastAsia="Calibri" w:hAnsiTheme="majorHAnsi" w:cstheme="majorHAnsi"/>
          <w:b/>
          <w:i/>
          <w:iCs/>
          <w:color w:val="000000" w:themeColor="text1"/>
          <w:sz w:val="24"/>
          <w:szCs w:val="24"/>
          <w:lang w:val="ro-MD"/>
        </w:rPr>
        <w:footnoteReference w:id="22"/>
      </w:r>
      <w:r w:rsidR="002665F3" w:rsidRPr="00113DB1">
        <w:rPr>
          <w:rFonts w:asciiTheme="majorHAnsi" w:eastAsia="Calibri" w:hAnsiTheme="majorHAnsi" w:cstheme="majorHAnsi"/>
          <w:b/>
          <w:i/>
          <w:iCs/>
          <w:color w:val="000000" w:themeColor="text1"/>
          <w:sz w:val="24"/>
          <w:szCs w:val="24"/>
          <w:lang w:val="ro-MD"/>
        </w:rPr>
        <w:t xml:space="preserve">. </w:t>
      </w:r>
    </w:p>
    <w:p w14:paraId="2E88F5EF" w14:textId="761415DE" w:rsidR="00236561" w:rsidRPr="00113DB1" w:rsidRDefault="00CB0633" w:rsidP="007E7C70">
      <w:pPr>
        <w:spacing w:after="0" w:line="276" w:lineRule="auto"/>
        <w:ind w:firstLine="720"/>
        <w:jc w:val="both"/>
        <w:rPr>
          <w:rFonts w:asciiTheme="majorHAnsi" w:hAnsiTheme="majorHAnsi" w:cstheme="majorHAnsi"/>
          <w:color w:val="000000" w:themeColor="text1"/>
          <w:sz w:val="24"/>
          <w:lang w:val="ro-MD"/>
        </w:rPr>
      </w:pPr>
      <w:r w:rsidRPr="00113DB1">
        <w:rPr>
          <w:rFonts w:asciiTheme="majorHAnsi" w:hAnsiTheme="majorHAnsi" w:cstheme="majorHAnsi"/>
          <w:color w:val="000000" w:themeColor="text1"/>
          <w:sz w:val="24"/>
          <w:szCs w:val="24"/>
          <w:lang w:val="ro-MD"/>
        </w:rPr>
        <w:t xml:space="preserve">În </w:t>
      </w:r>
      <w:r w:rsidR="00236561" w:rsidRPr="00113DB1">
        <w:rPr>
          <w:rFonts w:asciiTheme="majorHAnsi" w:hAnsiTheme="majorHAnsi" w:cstheme="majorHAnsi"/>
          <w:color w:val="000000" w:themeColor="text1"/>
          <w:sz w:val="24"/>
          <w:szCs w:val="24"/>
          <w:lang w:val="ro-MD"/>
        </w:rPr>
        <w:t xml:space="preserve">anul 2019, </w:t>
      </w:r>
      <w:r w:rsidRPr="00113DB1">
        <w:rPr>
          <w:rFonts w:asciiTheme="majorHAnsi" w:hAnsiTheme="majorHAnsi" w:cstheme="majorHAnsi"/>
          <w:color w:val="000000" w:themeColor="text1"/>
          <w:sz w:val="24"/>
          <w:szCs w:val="24"/>
          <w:lang w:val="ro-MD"/>
        </w:rPr>
        <w:t>încasările</w:t>
      </w:r>
      <w:r w:rsidR="00236561" w:rsidRPr="00113DB1">
        <w:rPr>
          <w:rFonts w:asciiTheme="majorHAnsi" w:hAnsiTheme="majorHAnsi" w:cstheme="majorHAnsi"/>
          <w:color w:val="000000" w:themeColor="text1"/>
          <w:sz w:val="24"/>
          <w:szCs w:val="24"/>
          <w:lang w:val="ro-MD"/>
        </w:rPr>
        <w:t xml:space="preserve"> </w:t>
      </w:r>
      <w:r w:rsidR="000B6BBC" w:rsidRPr="00113DB1">
        <w:rPr>
          <w:rFonts w:asciiTheme="majorHAnsi" w:hAnsiTheme="majorHAnsi" w:cstheme="majorHAnsi"/>
          <w:color w:val="000000" w:themeColor="text1"/>
          <w:sz w:val="24"/>
          <w:szCs w:val="24"/>
          <w:lang w:val="ro-MD"/>
        </w:rPr>
        <w:t xml:space="preserve">din taxa pentru salubrizare </w:t>
      </w:r>
      <w:r w:rsidR="00236561" w:rsidRPr="00113DB1">
        <w:rPr>
          <w:rFonts w:asciiTheme="majorHAnsi" w:hAnsiTheme="majorHAnsi" w:cstheme="majorHAnsi"/>
          <w:color w:val="000000" w:themeColor="text1"/>
          <w:sz w:val="24"/>
          <w:szCs w:val="24"/>
          <w:lang w:val="ro-MD"/>
        </w:rPr>
        <w:t>au constituit 91,3 mii lei, crean</w:t>
      </w:r>
      <w:r w:rsidR="00113DB1">
        <w:rPr>
          <w:rFonts w:asciiTheme="majorHAnsi" w:hAnsiTheme="majorHAnsi" w:cstheme="majorHAnsi"/>
          <w:color w:val="000000" w:themeColor="text1"/>
          <w:sz w:val="24"/>
          <w:szCs w:val="24"/>
          <w:lang w:val="ro-MD"/>
        </w:rPr>
        <w:t>ț</w:t>
      </w:r>
      <w:r w:rsidR="00236561" w:rsidRPr="00113DB1">
        <w:rPr>
          <w:rFonts w:asciiTheme="majorHAnsi" w:hAnsiTheme="majorHAnsi" w:cstheme="majorHAnsi"/>
          <w:color w:val="000000" w:themeColor="text1"/>
          <w:sz w:val="24"/>
          <w:szCs w:val="24"/>
          <w:lang w:val="ro-MD"/>
        </w:rPr>
        <w:t xml:space="preserve">e </w:t>
      </w:r>
      <w:r w:rsidR="00113DB1">
        <w:rPr>
          <w:rFonts w:asciiTheme="majorHAnsi" w:hAnsiTheme="majorHAnsi" w:cstheme="majorHAnsi"/>
          <w:color w:val="000000" w:themeColor="text1"/>
          <w:sz w:val="24"/>
          <w:szCs w:val="24"/>
          <w:lang w:val="ro-MD"/>
        </w:rPr>
        <w:t>ș</w:t>
      </w:r>
      <w:r w:rsidR="00236561" w:rsidRPr="00113DB1">
        <w:rPr>
          <w:rFonts w:asciiTheme="majorHAnsi" w:hAnsiTheme="majorHAnsi" w:cstheme="majorHAnsi"/>
          <w:color w:val="000000" w:themeColor="text1"/>
          <w:sz w:val="24"/>
          <w:szCs w:val="24"/>
          <w:lang w:val="ro-MD"/>
        </w:rPr>
        <w:t>i datorii</w:t>
      </w:r>
      <w:r w:rsidR="00BC25C2" w:rsidRPr="00113DB1">
        <w:rPr>
          <w:rFonts w:asciiTheme="majorHAnsi" w:hAnsiTheme="majorHAnsi" w:cstheme="majorHAnsi"/>
          <w:color w:val="000000" w:themeColor="text1"/>
          <w:sz w:val="24"/>
          <w:szCs w:val="24"/>
          <w:lang w:val="ro-MD"/>
        </w:rPr>
        <w:t xml:space="preserve"> nefiind</w:t>
      </w:r>
      <w:r w:rsidR="00236561" w:rsidRPr="00113DB1">
        <w:rPr>
          <w:rFonts w:asciiTheme="majorHAnsi" w:hAnsiTheme="majorHAnsi" w:cstheme="majorHAnsi"/>
          <w:color w:val="000000" w:themeColor="text1"/>
          <w:sz w:val="24"/>
          <w:szCs w:val="24"/>
          <w:lang w:val="ro-MD"/>
        </w:rPr>
        <w:t xml:space="preserve"> raportate în eviden</w:t>
      </w:r>
      <w:r w:rsidR="00113DB1">
        <w:rPr>
          <w:rFonts w:asciiTheme="majorHAnsi" w:hAnsiTheme="majorHAnsi" w:cstheme="majorHAnsi"/>
          <w:color w:val="000000" w:themeColor="text1"/>
          <w:sz w:val="24"/>
          <w:szCs w:val="24"/>
          <w:lang w:val="ro-MD"/>
        </w:rPr>
        <w:t>ț</w:t>
      </w:r>
      <w:r w:rsidR="00236561" w:rsidRPr="00113DB1">
        <w:rPr>
          <w:rFonts w:asciiTheme="majorHAnsi" w:hAnsiTheme="majorHAnsi" w:cstheme="majorHAnsi"/>
          <w:color w:val="000000" w:themeColor="text1"/>
          <w:sz w:val="24"/>
          <w:szCs w:val="24"/>
          <w:lang w:val="ro-MD"/>
        </w:rPr>
        <w:t xml:space="preserve">a </w:t>
      </w:r>
      <w:r w:rsidR="00CB6C9C" w:rsidRPr="00113DB1">
        <w:rPr>
          <w:rFonts w:asciiTheme="majorHAnsi" w:hAnsiTheme="majorHAnsi" w:cstheme="majorHAnsi"/>
          <w:color w:val="000000" w:themeColor="text1"/>
          <w:sz w:val="24"/>
          <w:szCs w:val="24"/>
          <w:lang w:val="ro-MD"/>
        </w:rPr>
        <w:t>P</w:t>
      </w:r>
      <w:r w:rsidR="00236561" w:rsidRPr="00113DB1">
        <w:rPr>
          <w:rFonts w:asciiTheme="majorHAnsi" w:hAnsiTheme="majorHAnsi" w:cstheme="majorHAnsi"/>
          <w:color w:val="000000" w:themeColor="text1"/>
          <w:sz w:val="24"/>
          <w:szCs w:val="24"/>
          <w:lang w:val="ro-MD"/>
        </w:rPr>
        <w:t xml:space="preserve">rimăriei. </w:t>
      </w:r>
      <w:r w:rsidRPr="00113DB1">
        <w:rPr>
          <w:rFonts w:asciiTheme="majorHAnsi" w:hAnsiTheme="majorHAnsi" w:cstheme="majorHAnsi"/>
          <w:color w:val="000000" w:themeColor="text1"/>
          <w:sz w:val="24"/>
          <w:szCs w:val="24"/>
          <w:lang w:val="ro-MD"/>
        </w:rPr>
        <w:t>Reie</w:t>
      </w:r>
      <w:r w:rsidR="00113DB1">
        <w:rPr>
          <w:rFonts w:asciiTheme="majorHAnsi" w:hAnsiTheme="majorHAnsi" w:cstheme="majorHAnsi"/>
          <w:color w:val="000000" w:themeColor="text1"/>
          <w:sz w:val="24"/>
          <w:szCs w:val="24"/>
          <w:lang w:val="ro-MD"/>
        </w:rPr>
        <w:t>ș</w:t>
      </w:r>
      <w:r w:rsidRPr="00113DB1">
        <w:rPr>
          <w:rFonts w:asciiTheme="majorHAnsi" w:hAnsiTheme="majorHAnsi" w:cstheme="majorHAnsi"/>
          <w:color w:val="000000" w:themeColor="text1"/>
          <w:sz w:val="24"/>
          <w:szCs w:val="24"/>
          <w:lang w:val="ro-MD"/>
        </w:rPr>
        <w:t xml:space="preserve">ind din baza de calcul a taxei </w:t>
      </w:r>
      <w:r w:rsidRPr="00113DB1">
        <w:rPr>
          <w:rFonts w:asciiTheme="majorHAnsi" w:hAnsiTheme="majorHAnsi" w:cstheme="majorHAnsi"/>
          <w:color w:val="000000" w:themeColor="text1"/>
          <w:sz w:val="24"/>
          <w:lang w:val="ro-MD"/>
        </w:rPr>
        <w:t xml:space="preserve">(locuitori cu vârsta între 7 </w:t>
      </w:r>
      <w:r w:rsidR="00113DB1">
        <w:rPr>
          <w:rFonts w:asciiTheme="majorHAnsi" w:hAnsiTheme="majorHAnsi" w:cstheme="majorHAnsi"/>
          <w:color w:val="000000" w:themeColor="text1"/>
          <w:sz w:val="24"/>
          <w:lang w:val="ro-MD"/>
        </w:rPr>
        <w:t>ș</w:t>
      </w:r>
      <w:r w:rsidRPr="00113DB1">
        <w:rPr>
          <w:rFonts w:asciiTheme="majorHAnsi" w:hAnsiTheme="majorHAnsi" w:cstheme="majorHAnsi"/>
          <w:color w:val="000000" w:themeColor="text1"/>
          <w:sz w:val="24"/>
          <w:lang w:val="ro-MD"/>
        </w:rPr>
        <w:t>i 61 de ani)</w:t>
      </w:r>
      <w:r w:rsidRPr="00113DB1">
        <w:rPr>
          <w:rFonts w:asciiTheme="majorHAnsi" w:hAnsiTheme="majorHAnsi" w:cstheme="majorHAnsi"/>
          <w:color w:val="000000" w:themeColor="text1"/>
          <w:sz w:val="24"/>
          <w:szCs w:val="24"/>
          <w:lang w:val="ro-MD"/>
        </w:rPr>
        <w:t xml:space="preserve"> încasările urmau să constituie circa 230,0 mii lei, în timp ce </w:t>
      </w:r>
      <w:r w:rsidR="00B700BD" w:rsidRPr="00113DB1">
        <w:rPr>
          <w:rFonts w:asciiTheme="majorHAnsi" w:hAnsiTheme="majorHAnsi" w:cstheme="majorHAnsi"/>
          <w:color w:val="000000" w:themeColor="text1"/>
          <w:sz w:val="24"/>
          <w:lang w:val="ro-MD"/>
        </w:rPr>
        <w:t xml:space="preserve">estimările </w:t>
      </w:r>
      <w:r w:rsidR="00236561" w:rsidRPr="00113DB1">
        <w:rPr>
          <w:rFonts w:asciiTheme="majorHAnsi" w:hAnsiTheme="majorHAnsi" w:cstheme="majorHAnsi"/>
          <w:color w:val="000000" w:themeColor="text1"/>
          <w:sz w:val="24"/>
          <w:lang w:val="ro-MD"/>
        </w:rPr>
        <w:t>bugetare pe anul de referin</w:t>
      </w:r>
      <w:r w:rsidR="00113DB1">
        <w:rPr>
          <w:rFonts w:asciiTheme="majorHAnsi" w:hAnsiTheme="majorHAnsi" w:cstheme="majorHAnsi"/>
          <w:color w:val="000000" w:themeColor="text1"/>
          <w:sz w:val="24"/>
          <w:lang w:val="ro-MD"/>
        </w:rPr>
        <w:t>ț</w:t>
      </w:r>
      <w:r w:rsidR="00236561" w:rsidRPr="00113DB1">
        <w:rPr>
          <w:rFonts w:asciiTheme="majorHAnsi" w:hAnsiTheme="majorHAnsi" w:cstheme="majorHAnsi"/>
          <w:color w:val="000000" w:themeColor="text1"/>
          <w:sz w:val="24"/>
          <w:lang w:val="ro-MD"/>
        </w:rPr>
        <w:t>ă</w:t>
      </w:r>
      <w:r w:rsidR="00081999" w:rsidRPr="00113DB1">
        <w:rPr>
          <w:rFonts w:asciiTheme="majorHAnsi" w:hAnsiTheme="majorHAnsi" w:cstheme="majorHAnsi"/>
          <w:color w:val="000000" w:themeColor="text1"/>
          <w:sz w:val="24"/>
          <w:lang w:val="ro-MD"/>
        </w:rPr>
        <w:t xml:space="preserve"> constituiau doar </w:t>
      </w:r>
      <w:r w:rsidR="00236561" w:rsidRPr="00113DB1">
        <w:rPr>
          <w:rFonts w:asciiTheme="majorHAnsi" w:hAnsiTheme="majorHAnsi" w:cstheme="majorHAnsi"/>
          <w:color w:val="000000" w:themeColor="text1"/>
          <w:sz w:val="24"/>
          <w:lang w:val="ro-MD"/>
        </w:rPr>
        <w:t>80,0 mii lei</w:t>
      </w:r>
      <w:r w:rsidR="00525259" w:rsidRPr="00113DB1">
        <w:rPr>
          <w:rFonts w:asciiTheme="majorHAnsi" w:hAnsiTheme="majorHAnsi" w:cstheme="majorHAnsi"/>
          <w:color w:val="000000" w:themeColor="text1"/>
          <w:sz w:val="24"/>
          <w:lang w:val="ro-MD"/>
        </w:rPr>
        <w:t>, sau cu 150,0 mii lei mai pu</w:t>
      </w:r>
      <w:r w:rsidR="00113DB1">
        <w:rPr>
          <w:rFonts w:asciiTheme="majorHAnsi" w:hAnsiTheme="majorHAnsi" w:cstheme="majorHAnsi"/>
          <w:color w:val="000000" w:themeColor="text1"/>
          <w:sz w:val="24"/>
          <w:lang w:val="ro-MD"/>
        </w:rPr>
        <w:t>ț</w:t>
      </w:r>
      <w:r w:rsidR="00525259" w:rsidRPr="00113DB1">
        <w:rPr>
          <w:rFonts w:asciiTheme="majorHAnsi" w:hAnsiTheme="majorHAnsi" w:cstheme="majorHAnsi"/>
          <w:color w:val="000000" w:themeColor="text1"/>
          <w:sz w:val="24"/>
          <w:lang w:val="ro-MD"/>
        </w:rPr>
        <w:t>in</w:t>
      </w:r>
      <w:r w:rsidR="00236561" w:rsidRPr="00113DB1">
        <w:rPr>
          <w:rFonts w:asciiTheme="majorHAnsi" w:hAnsiTheme="majorHAnsi" w:cstheme="majorHAnsi"/>
          <w:color w:val="000000" w:themeColor="text1"/>
          <w:sz w:val="24"/>
          <w:lang w:val="ro-MD"/>
        </w:rPr>
        <w:t>.</w:t>
      </w:r>
      <w:r w:rsidR="00525259" w:rsidRPr="00113DB1">
        <w:rPr>
          <w:rFonts w:asciiTheme="majorHAnsi" w:hAnsiTheme="majorHAnsi" w:cstheme="majorHAnsi"/>
          <w:color w:val="000000" w:themeColor="text1"/>
          <w:sz w:val="24"/>
          <w:lang w:val="ro-MD"/>
        </w:rPr>
        <w:t xml:space="preserve"> Situa</w:t>
      </w:r>
      <w:r w:rsidR="00113DB1">
        <w:rPr>
          <w:rFonts w:asciiTheme="majorHAnsi" w:hAnsiTheme="majorHAnsi" w:cstheme="majorHAnsi"/>
          <w:color w:val="000000" w:themeColor="text1"/>
          <w:sz w:val="24"/>
          <w:lang w:val="ro-MD"/>
        </w:rPr>
        <w:t>ț</w:t>
      </w:r>
      <w:r w:rsidR="00525259" w:rsidRPr="00113DB1">
        <w:rPr>
          <w:rFonts w:asciiTheme="majorHAnsi" w:hAnsiTheme="majorHAnsi" w:cstheme="majorHAnsi"/>
          <w:color w:val="000000" w:themeColor="text1"/>
          <w:sz w:val="24"/>
          <w:lang w:val="ro-MD"/>
        </w:rPr>
        <w:t xml:space="preserve">ie </w:t>
      </w:r>
      <w:r w:rsidR="004F4661" w:rsidRPr="00113DB1">
        <w:rPr>
          <w:rFonts w:asciiTheme="majorHAnsi" w:hAnsiTheme="majorHAnsi" w:cstheme="majorHAnsi"/>
          <w:color w:val="000000" w:themeColor="text1"/>
          <w:sz w:val="24"/>
          <w:lang w:val="ro-MD"/>
        </w:rPr>
        <w:t xml:space="preserve">similară fiind constatată </w:t>
      </w:r>
      <w:r w:rsidR="00113DB1">
        <w:rPr>
          <w:rFonts w:asciiTheme="majorHAnsi" w:hAnsiTheme="majorHAnsi" w:cstheme="majorHAnsi"/>
          <w:color w:val="000000" w:themeColor="text1"/>
          <w:sz w:val="24"/>
          <w:lang w:val="ro-MD"/>
        </w:rPr>
        <w:t>ș</w:t>
      </w:r>
      <w:r w:rsidR="004F4661" w:rsidRPr="00113DB1">
        <w:rPr>
          <w:rFonts w:asciiTheme="majorHAnsi" w:hAnsiTheme="majorHAnsi" w:cstheme="majorHAnsi"/>
          <w:color w:val="000000" w:themeColor="text1"/>
          <w:sz w:val="24"/>
          <w:lang w:val="ro-MD"/>
        </w:rPr>
        <w:t>i în anii 2017-2018.</w:t>
      </w:r>
    </w:p>
    <w:p w14:paraId="574FA332" w14:textId="12D3EB31" w:rsidR="00AF08D8" w:rsidRPr="00113DB1" w:rsidRDefault="00AF08D8">
      <w:pPr>
        <w:pStyle w:val="ListParagraph"/>
        <w:spacing w:after="0" w:line="276" w:lineRule="auto"/>
        <w:ind w:left="0" w:firstLine="720"/>
        <w:contextualSpacing w:val="0"/>
        <w:jc w:val="both"/>
        <w:rPr>
          <w:rFonts w:asciiTheme="majorHAnsi" w:eastAsia="Calibri" w:hAnsiTheme="majorHAnsi" w:cstheme="majorHAnsi"/>
          <w:iCs/>
          <w:color w:val="000000" w:themeColor="text1"/>
          <w:sz w:val="24"/>
          <w:szCs w:val="24"/>
          <w:lang w:val="ro-MD"/>
        </w:rPr>
      </w:pPr>
      <w:r w:rsidRPr="00113DB1">
        <w:rPr>
          <w:rFonts w:asciiTheme="majorHAnsi" w:eastAsia="Calibri" w:hAnsiTheme="majorHAnsi" w:cstheme="majorHAnsi"/>
          <w:iCs/>
          <w:color w:val="000000" w:themeColor="text1"/>
          <w:sz w:val="24"/>
          <w:szCs w:val="24"/>
          <w:lang w:val="ro-MD"/>
        </w:rPr>
        <w:t xml:space="preserve">Taxa pentru salubrizare nu este administrată </w:t>
      </w:r>
      <w:r w:rsidR="00525259" w:rsidRPr="00113DB1">
        <w:rPr>
          <w:rFonts w:asciiTheme="majorHAnsi" w:eastAsia="Calibri" w:hAnsiTheme="majorHAnsi" w:cstheme="majorHAnsi"/>
          <w:iCs/>
          <w:color w:val="000000" w:themeColor="text1"/>
          <w:sz w:val="24"/>
          <w:szCs w:val="24"/>
          <w:lang w:val="ro-MD"/>
        </w:rPr>
        <w:t xml:space="preserve">de către </w:t>
      </w:r>
      <w:r w:rsidR="00525259" w:rsidRPr="00113DB1">
        <w:rPr>
          <w:rFonts w:asciiTheme="majorHAnsi" w:hAnsiTheme="majorHAnsi" w:cstheme="majorHAnsi"/>
          <w:color w:val="000000" w:themeColor="text1"/>
          <w:sz w:val="24"/>
          <w:lang w:val="ro-MD"/>
        </w:rPr>
        <w:t>Primărie (SCITL)</w:t>
      </w:r>
      <w:r w:rsidR="00525259" w:rsidRPr="00113DB1">
        <w:rPr>
          <w:rFonts w:asciiTheme="majorHAnsi" w:hAnsiTheme="majorHAnsi" w:cstheme="majorHAnsi"/>
          <w:i/>
          <w:color w:val="000000" w:themeColor="text1"/>
          <w:sz w:val="24"/>
          <w:lang w:val="ro-MD"/>
        </w:rPr>
        <w:t xml:space="preserve"> </w:t>
      </w:r>
      <w:r w:rsidRPr="00113DB1">
        <w:rPr>
          <w:rFonts w:asciiTheme="majorHAnsi" w:eastAsia="Calibri" w:hAnsiTheme="majorHAnsi" w:cstheme="majorHAnsi"/>
          <w:iCs/>
          <w:color w:val="000000" w:themeColor="text1"/>
          <w:sz w:val="24"/>
          <w:szCs w:val="24"/>
          <w:lang w:val="ro-MD"/>
        </w:rPr>
        <w:t>în baza unei informa</w:t>
      </w:r>
      <w:r w:rsidR="00113DB1">
        <w:rPr>
          <w:rFonts w:asciiTheme="majorHAnsi" w:eastAsia="Calibri" w:hAnsiTheme="majorHAnsi" w:cstheme="majorHAnsi"/>
          <w:iCs/>
          <w:color w:val="000000" w:themeColor="text1"/>
          <w:sz w:val="24"/>
          <w:szCs w:val="24"/>
          <w:lang w:val="ro-MD"/>
        </w:rPr>
        <w:t>ț</w:t>
      </w:r>
      <w:r w:rsidRPr="00113DB1">
        <w:rPr>
          <w:rFonts w:asciiTheme="majorHAnsi" w:eastAsia="Calibri" w:hAnsiTheme="majorHAnsi" w:cstheme="majorHAnsi"/>
          <w:iCs/>
          <w:color w:val="000000" w:themeColor="text1"/>
          <w:sz w:val="24"/>
          <w:szCs w:val="24"/>
          <w:lang w:val="ro-MD"/>
        </w:rPr>
        <w:t>ii exhaustive privind subiec</w:t>
      </w:r>
      <w:r w:rsidR="00113DB1">
        <w:rPr>
          <w:rFonts w:asciiTheme="majorHAnsi" w:eastAsia="Calibri" w:hAnsiTheme="majorHAnsi" w:cstheme="majorHAnsi"/>
          <w:iCs/>
          <w:color w:val="000000" w:themeColor="text1"/>
          <w:sz w:val="24"/>
          <w:szCs w:val="24"/>
          <w:lang w:val="ro-MD"/>
        </w:rPr>
        <w:t>ț</w:t>
      </w:r>
      <w:r w:rsidRPr="00113DB1">
        <w:rPr>
          <w:rFonts w:asciiTheme="majorHAnsi" w:eastAsia="Calibri" w:hAnsiTheme="majorHAnsi" w:cstheme="majorHAnsi"/>
          <w:iCs/>
          <w:color w:val="000000" w:themeColor="text1"/>
          <w:sz w:val="24"/>
          <w:szCs w:val="24"/>
          <w:lang w:val="ro-MD"/>
        </w:rPr>
        <w:t>ii impozabili</w:t>
      </w:r>
      <w:r w:rsidR="008C5E38" w:rsidRPr="00113DB1">
        <w:rPr>
          <w:rFonts w:asciiTheme="majorHAnsi" w:eastAsia="Calibri" w:hAnsiTheme="majorHAnsi" w:cstheme="majorHAnsi"/>
          <w:iCs/>
          <w:color w:val="000000" w:themeColor="text1"/>
          <w:sz w:val="24"/>
          <w:szCs w:val="24"/>
          <w:lang w:val="ro-MD"/>
        </w:rPr>
        <w:t>,</w:t>
      </w:r>
      <w:r w:rsidR="00BD55C1" w:rsidRPr="00113DB1">
        <w:rPr>
          <w:rFonts w:asciiTheme="majorHAnsi" w:eastAsia="Calibri" w:hAnsiTheme="majorHAnsi" w:cstheme="majorHAnsi"/>
          <w:iCs/>
          <w:color w:val="000000" w:themeColor="text1"/>
          <w:sz w:val="24"/>
          <w:szCs w:val="24"/>
          <w:lang w:val="ro-MD"/>
        </w:rPr>
        <w:t xml:space="preserve"> cu toate că </w:t>
      </w:r>
      <w:r w:rsidR="002560F4" w:rsidRPr="00113DB1">
        <w:rPr>
          <w:rFonts w:asciiTheme="majorHAnsi" w:eastAsia="Calibri" w:hAnsiTheme="majorHAnsi" w:cstheme="majorHAnsi"/>
          <w:iCs/>
          <w:color w:val="000000" w:themeColor="text1"/>
          <w:sz w:val="24"/>
          <w:szCs w:val="24"/>
          <w:lang w:val="ro-MD"/>
        </w:rPr>
        <w:t xml:space="preserve">administrarea </w:t>
      </w:r>
      <w:r w:rsidR="00BC25C2" w:rsidRPr="00113DB1">
        <w:rPr>
          <w:rFonts w:asciiTheme="majorHAnsi" w:eastAsia="Calibri" w:hAnsiTheme="majorHAnsi" w:cstheme="majorHAnsi"/>
          <w:iCs/>
          <w:color w:val="000000" w:themeColor="text1"/>
          <w:sz w:val="24"/>
          <w:szCs w:val="24"/>
          <w:lang w:val="ro-MD"/>
        </w:rPr>
        <w:t xml:space="preserve">acesteia </w:t>
      </w:r>
      <w:r w:rsidR="00BD55C1" w:rsidRPr="00113DB1">
        <w:rPr>
          <w:rFonts w:asciiTheme="majorHAnsi" w:eastAsia="Calibri" w:hAnsiTheme="majorHAnsi" w:cstheme="majorHAnsi"/>
          <w:b/>
          <w:iCs/>
          <w:color w:val="000000" w:themeColor="text1"/>
          <w:sz w:val="24"/>
          <w:szCs w:val="24"/>
          <w:lang w:val="ro-MD"/>
        </w:rPr>
        <w:t>este în competen</w:t>
      </w:r>
      <w:r w:rsidR="00113DB1">
        <w:rPr>
          <w:rFonts w:asciiTheme="majorHAnsi" w:eastAsia="Calibri" w:hAnsiTheme="majorHAnsi" w:cstheme="majorHAnsi"/>
          <w:b/>
          <w:iCs/>
          <w:color w:val="000000" w:themeColor="text1"/>
          <w:sz w:val="24"/>
          <w:szCs w:val="24"/>
          <w:lang w:val="ro-MD"/>
        </w:rPr>
        <w:t>ț</w:t>
      </w:r>
      <w:r w:rsidR="00BD55C1" w:rsidRPr="00113DB1">
        <w:rPr>
          <w:rFonts w:asciiTheme="majorHAnsi" w:eastAsia="Calibri" w:hAnsiTheme="majorHAnsi" w:cstheme="majorHAnsi"/>
          <w:b/>
          <w:iCs/>
          <w:color w:val="000000" w:themeColor="text1"/>
          <w:sz w:val="24"/>
          <w:szCs w:val="24"/>
          <w:lang w:val="ro-MD"/>
        </w:rPr>
        <w:t>a exclusivă a A</w:t>
      </w:r>
      <w:r w:rsidR="00081999" w:rsidRPr="00113DB1">
        <w:rPr>
          <w:rFonts w:asciiTheme="majorHAnsi" w:eastAsia="Calibri" w:hAnsiTheme="majorHAnsi" w:cstheme="majorHAnsi"/>
          <w:b/>
          <w:iCs/>
          <w:color w:val="000000" w:themeColor="text1"/>
          <w:sz w:val="24"/>
          <w:szCs w:val="24"/>
          <w:lang w:val="ro-MD"/>
        </w:rPr>
        <w:t>A</w:t>
      </w:r>
      <w:r w:rsidR="00BD55C1" w:rsidRPr="00113DB1">
        <w:rPr>
          <w:rFonts w:asciiTheme="majorHAnsi" w:eastAsia="Calibri" w:hAnsiTheme="majorHAnsi" w:cstheme="majorHAnsi"/>
          <w:b/>
          <w:iCs/>
          <w:color w:val="000000" w:themeColor="text1"/>
          <w:sz w:val="24"/>
          <w:szCs w:val="24"/>
          <w:lang w:val="ro-MD"/>
        </w:rPr>
        <w:t>PL</w:t>
      </w:r>
      <w:r w:rsidR="00BD55C1" w:rsidRPr="00113DB1">
        <w:rPr>
          <w:rFonts w:asciiTheme="majorHAnsi" w:eastAsia="Calibri" w:hAnsiTheme="majorHAnsi" w:cstheme="majorHAnsi"/>
          <w:iCs/>
          <w:color w:val="000000" w:themeColor="text1"/>
          <w:sz w:val="24"/>
          <w:szCs w:val="24"/>
          <w:lang w:val="ro-MD"/>
        </w:rPr>
        <w:t>,</w:t>
      </w:r>
      <w:r w:rsidR="008C5E38" w:rsidRPr="00113DB1">
        <w:rPr>
          <w:rFonts w:asciiTheme="majorHAnsi" w:eastAsia="Calibri" w:hAnsiTheme="majorHAnsi" w:cstheme="majorHAnsi"/>
          <w:iCs/>
          <w:color w:val="000000" w:themeColor="text1"/>
          <w:sz w:val="24"/>
          <w:szCs w:val="24"/>
          <w:lang w:val="ro-MD"/>
        </w:rPr>
        <w:t xml:space="preserve"> </w:t>
      </w:r>
      <w:r w:rsidR="004F4661" w:rsidRPr="00113DB1">
        <w:rPr>
          <w:rFonts w:asciiTheme="majorHAnsi" w:eastAsia="Calibri" w:hAnsiTheme="majorHAnsi" w:cstheme="majorHAnsi"/>
          <w:iCs/>
          <w:color w:val="000000" w:themeColor="text1"/>
          <w:sz w:val="24"/>
          <w:szCs w:val="24"/>
          <w:lang w:val="ro-MD"/>
        </w:rPr>
        <w:t xml:space="preserve">fapt </w:t>
      </w:r>
      <w:r w:rsidR="008C5E38" w:rsidRPr="00113DB1">
        <w:rPr>
          <w:rFonts w:asciiTheme="majorHAnsi" w:eastAsia="Calibri" w:hAnsiTheme="majorHAnsi" w:cstheme="majorHAnsi"/>
          <w:iCs/>
          <w:color w:val="000000" w:themeColor="text1"/>
          <w:sz w:val="24"/>
          <w:szCs w:val="24"/>
          <w:lang w:val="ro-MD"/>
        </w:rPr>
        <w:t>men</w:t>
      </w:r>
      <w:r w:rsidR="00113DB1">
        <w:rPr>
          <w:rFonts w:asciiTheme="majorHAnsi" w:eastAsia="Calibri" w:hAnsiTheme="majorHAnsi" w:cstheme="majorHAnsi"/>
          <w:iCs/>
          <w:color w:val="000000" w:themeColor="text1"/>
          <w:sz w:val="24"/>
          <w:szCs w:val="24"/>
          <w:lang w:val="ro-MD"/>
        </w:rPr>
        <w:t>ț</w:t>
      </w:r>
      <w:r w:rsidR="008C5E38" w:rsidRPr="00113DB1">
        <w:rPr>
          <w:rFonts w:asciiTheme="majorHAnsi" w:eastAsia="Calibri" w:hAnsiTheme="majorHAnsi" w:cstheme="majorHAnsi"/>
          <w:iCs/>
          <w:color w:val="000000" w:themeColor="text1"/>
          <w:sz w:val="24"/>
          <w:szCs w:val="24"/>
          <w:lang w:val="ro-MD"/>
        </w:rPr>
        <w:t xml:space="preserve">ionat </w:t>
      </w:r>
      <w:r w:rsidR="00113DB1">
        <w:rPr>
          <w:rFonts w:asciiTheme="majorHAnsi" w:eastAsia="Calibri" w:hAnsiTheme="majorHAnsi" w:cstheme="majorHAnsi"/>
          <w:iCs/>
          <w:color w:val="000000" w:themeColor="text1"/>
          <w:sz w:val="24"/>
          <w:szCs w:val="24"/>
          <w:lang w:val="ro-MD"/>
        </w:rPr>
        <w:t>ș</w:t>
      </w:r>
      <w:r w:rsidR="008C5E38" w:rsidRPr="00113DB1">
        <w:rPr>
          <w:rFonts w:asciiTheme="majorHAnsi" w:eastAsia="Calibri" w:hAnsiTheme="majorHAnsi" w:cstheme="majorHAnsi"/>
          <w:iCs/>
          <w:color w:val="000000" w:themeColor="text1"/>
          <w:sz w:val="24"/>
          <w:szCs w:val="24"/>
          <w:lang w:val="ro-MD"/>
        </w:rPr>
        <w:t>i în cadrul auditului precedent</w:t>
      </w:r>
      <w:r w:rsidR="008C5E38" w:rsidRPr="00113DB1">
        <w:rPr>
          <w:rStyle w:val="FootnoteReference"/>
          <w:rFonts w:asciiTheme="majorHAnsi" w:eastAsia="Calibri" w:hAnsiTheme="majorHAnsi" w:cstheme="majorHAnsi"/>
          <w:iCs/>
          <w:color w:val="000000" w:themeColor="text1"/>
          <w:sz w:val="24"/>
          <w:szCs w:val="24"/>
          <w:lang w:val="ro-MD"/>
        </w:rPr>
        <w:footnoteReference w:id="23"/>
      </w:r>
      <w:r w:rsidRPr="00113DB1">
        <w:rPr>
          <w:rFonts w:asciiTheme="majorHAnsi" w:eastAsia="Calibri" w:hAnsiTheme="majorHAnsi" w:cstheme="majorHAnsi"/>
          <w:iCs/>
          <w:color w:val="000000" w:themeColor="text1"/>
          <w:sz w:val="24"/>
          <w:szCs w:val="24"/>
          <w:lang w:val="ro-MD"/>
        </w:rPr>
        <w:t>.</w:t>
      </w:r>
    </w:p>
    <w:p w14:paraId="2534990C" w14:textId="4668DF21" w:rsidR="00236561" w:rsidRPr="00113DB1" w:rsidRDefault="00236561">
      <w:pPr>
        <w:spacing w:after="0" w:line="276" w:lineRule="auto"/>
        <w:ind w:firstLine="720"/>
        <w:jc w:val="both"/>
        <w:rPr>
          <w:rFonts w:asciiTheme="majorHAnsi" w:hAnsiTheme="majorHAnsi" w:cstheme="majorHAnsi"/>
          <w:i/>
          <w:color w:val="000000" w:themeColor="text1"/>
          <w:sz w:val="24"/>
          <w:lang w:val="ro-MD"/>
        </w:rPr>
      </w:pPr>
      <w:r w:rsidRPr="00113DB1">
        <w:rPr>
          <w:rFonts w:asciiTheme="majorHAnsi" w:hAnsiTheme="majorHAnsi" w:cstheme="majorHAnsi"/>
          <w:color w:val="000000" w:themeColor="text1"/>
          <w:sz w:val="24"/>
          <w:lang w:val="ro-MD"/>
        </w:rPr>
        <w:t>A</w:t>
      </w:r>
      <w:r w:rsidR="00081999" w:rsidRPr="00113DB1">
        <w:rPr>
          <w:rFonts w:asciiTheme="majorHAnsi" w:hAnsiTheme="majorHAnsi" w:cstheme="majorHAnsi"/>
          <w:color w:val="000000" w:themeColor="text1"/>
          <w:sz w:val="24"/>
          <w:lang w:val="ro-MD"/>
        </w:rPr>
        <w:t>A</w:t>
      </w:r>
      <w:r w:rsidRPr="00113DB1">
        <w:rPr>
          <w:rFonts w:asciiTheme="majorHAnsi" w:hAnsiTheme="majorHAnsi" w:cstheme="majorHAnsi"/>
          <w:color w:val="000000" w:themeColor="text1"/>
          <w:sz w:val="24"/>
          <w:lang w:val="ro-MD"/>
        </w:rPr>
        <w:t>PL nu a reglementat proceduri</w:t>
      </w:r>
      <w:r w:rsidR="00081999" w:rsidRPr="00113DB1">
        <w:rPr>
          <w:rFonts w:asciiTheme="majorHAnsi" w:hAnsiTheme="majorHAnsi" w:cstheme="majorHAnsi"/>
          <w:color w:val="000000" w:themeColor="text1"/>
          <w:sz w:val="24"/>
          <w:lang w:val="ro-MD"/>
        </w:rPr>
        <w:t>le</w:t>
      </w:r>
      <w:r w:rsidRPr="00113DB1">
        <w:rPr>
          <w:rFonts w:asciiTheme="majorHAnsi" w:hAnsiTheme="majorHAnsi" w:cstheme="majorHAnsi"/>
          <w:color w:val="000000" w:themeColor="text1"/>
          <w:sz w:val="24"/>
          <w:lang w:val="ro-MD"/>
        </w:rPr>
        <w:t xml:space="preserve"> specifice de pregătire, aprobare, implementare </w:t>
      </w:r>
      <w:r w:rsidR="00113DB1">
        <w:rPr>
          <w:rFonts w:asciiTheme="majorHAnsi" w:hAnsiTheme="majorHAnsi" w:cstheme="majorHAnsi"/>
          <w:color w:val="000000" w:themeColor="text1"/>
          <w:sz w:val="24"/>
          <w:lang w:val="ro-MD"/>
        </w:rPr>
        <w:t>ș</w:t>
      </w:r>
      <w:r w:rsidRPr="00113DB1">
        <w:rPr>
          <w:rFonts w:asciiTheme="majorHAnsi" w:hAnsiTheme="majorHAnsi" w:cstheme="majorHAnsi"/>
          <w:color w:val="000000" w:themeColor="text1"/>
          <w:sz w:val="24"/>
          <w:lang w:val="ro-MD"/>
        </w:rPr>
        <w:t>i monitorizare a administrării veniturilor proprii (inclusiv a taxei pentru salubrizare).</w:t>
      </w:r>
    </w:p>
    <w:p w14:paraId="43B1C9DE" w14:textId="02CA3AB1" w:rsidR="00B44E30" w:rsidRPr="00113DB1" w:rsidRDefault="006046D3">
      <w:pPr>
        <w:spacing w:after="0" w:line="276" w:lineRule="auto"/>
        <w:ind w:firstLine="720"/>
        <w:jc w:val="both"/>
        <w:rPr>
          <w:rFonts w:asciiTheme="majorHAnsi" w:hAnsiTheme="majorHAnsi" w:cstheme="majorHAnsi"/>
          <w:color w:val="000000" w:themeColor="text1"/>
          <w:sz w:val="24"/>
          <w:lang w:val="ro-MD"/>
        </w:rPr>
      </w:pPr>
      <w:r w:rsidRPr="00113DB1">
        <w:rPr>
          <w:rFonts w:asciiTheme="majorHAnsi" w:hAnsiTheme="majorHAnsi" w:cstheme="majorHAnsi"/>
          <w:color w:val="000000" w:themeColor="text1"/>
          <w:sz w:val="24"/>
          <w:lang w:val="ro-MD"/>
        </w:rPr>
        <w:t>D</w:t>
      </w:r>
      <w:r w:rsidR="00B44E30" w:rsidRPr="00113DB1">
        <w:rPr>
          <w:rFonts w:asciiTheme="majorHAnsi" w:hAnsiTheme="majorHAnsi" w:cstheme="majorHAnsi"/>
          <w:color w:val="000000" w:themeColor="text1"/>
          <w:sz w:val="24"/>
          <w:lang w:val="ro-MD"/>
        </w:rPr>
        <w:t>e men</w:t>
      </w:r>
      <w:r w:rsidR="00113DB1">
        <w:rPr>
          <w:rFonts w:asciiTheme="majorHAnsi" w:hAnsiTheme="majorHAnsi" w:cstheme="majorHAnsi"/>
          <w:color w:val="000000" w:themeColor="text1"/>
          <w:sz w:val="24"/>
          <w:lang w:val="ro-MD"/>
        </w:rPr>
        <w:t>ț</w:t>
      </w:r>
      <w:r w:rsidR="00B44E30" w:rsidRPr="00113DB1">
        <w:rPr>
          <w:rFonts w:asciiTheme="majorHAnsi" w:hAnsiTheme="majorHAnsi" w:cstheme="majorHAnsi"/>
          <w:color w:val="000000" w:themeColor="text1"/>
          <w:sz w:val="24"/>
          <w:lang w:val="ro-MD"/>
        </w:rPr>
        <w:t xml:space="preserve">ionat faptul </w:t>
      </w:r>
      <w:r w:rsidR="00A1119E" w:rsidRPr="00113DB1">
        <w:rPr>
          <w:rFonts w:asciiTheme="majorHAnsi" w:hAnsiTheme="majorHAnsi" w:cstheme="majorHAnsi"/>
          <w:color w:val="000000" w:themeColor="text1"/>
          <w:sz w:val="24"/>
          <w:lang w:val="ro-MD"/>
        </w:rPr>
        <w:t>că</w:t>
      </w:r>
      <w:r w:rsidRPr="00113DB1">
        <w:rPr>
          <w:rFonts w:asciiTheme="majorHAnsi" w:hAnsiTheme="majorHAnsi" w:cstheme="majorHAnsi"/>
          <w:color w:val="000000" w:themeColor="text1"/>
          <w:sz w:val="24"/>
          <w:lang w:val="ro-MD"/>
        </w:rPr>
        <w:t>,</w:t>
      </w:r>
      <w:r w:rsidR="00B44E30" w:rsidRPr="00113DB1">
        <w:rPr>
          <w:rFonts w:asciiTheme="majorHAnsi" w:hAnsiTheme="majorHAnsi" w:cstheme="majorHAnsi"/>
          <w:color w:val="000000" w:themeColor="text1"/>
          <w:sz w:val="24"/>
          <w:lang w:val="ro-MD"/>
        </w:rPr>
        <w:t xml:space="preserve"> SCITL nu asigură confor</w:t>
      </w:r>
      <w:r w:rsidR="00A1119E" w:rsidRPr="00113DB1">
        <w:rPr>
          <w:rFonts w:asciiTheme="majorHAnsi" w:hAnsiTheme="majorHAnsi" w:cstheme="majorHAnsi"/>
          <w:color w:val="000000" w:themeColor="text1"/>
          <w:sz w:val="24"/>
          <w:lang w:val="ro-MD"/>
        </w:rPr>
        <w:t>m</w:t>
      </w:r>
      <w:r w:rsidR="00B44E30" w:rsidRPr="00113DB1">
        <w:rPr>
          <w:rFonts w:asciiTheme="majorHAnsi" w:hAnsiTheme="majorHAnsi" w:cstheme="majorHAnsi"/>
          <w:color w:val="000000" w:themeColor="text1"/>
          <w:sz w:val="24"/>
          <w:lang w:val="ro-MD"/>
        </w:rPr>
        <w:t xml:space="preserve"> cerin</w:t>
      </w:r>
      <w:r w:rsidR="00113DB1">
        <w:rPr>
          <w:rFonts w:asciiTheme="majorHAnsi" w:hAnsiTheme="majorHAnsi" w:cstheme="majorHAnsi"/>
          <w:color w:val="000000" w:themeColor="text1"/>
          <w:sz w:val="24"/>
          <w:lang w:val="ro-MD"/>
        </w:rPr>
        <w:t>ț</w:t>
      </w:r>
      <w:r w:rsidR="00B44E30" w:rsidRPr="00113DB1">
        <w:rPr>
          <w:rFonts w:asciiTheme="majorHAnsi" w:hAnsiTheme="majorHAnsi" w:cstheme="majorHAnsi"/>
          <w:color w:val="000000" w:themeColor="text1"/>
          <w:sz w:val="24"/>
          <w:lang w:val="ro-MD"/>
        </w:rPr>
        <w:t>elor legale</w:t>
      </w:r>
      <w:r w:rsidR="00944932" w:rsidRPr="00113DB1">
        <w:rPr>
          <w:rFonts w:asciiTheme="majorHAnsi" w:hAnsiTheme="majorHAnsi" w:cstheme="majorHAnsi"/>
          <w:color w:val="000000" w:themeColor="text1"/>
          <w:sz w:val="24"/>
          <w:lang w:val="ro-MD"/>
        </w:rPr>
        <w:t xml:space="preserve"> </w:t>
      </w:r>
      <w:r w:rsidR="00B44E30" w:rsidRPr="00113DB1">
        <w:rPr>
          <w:rFonts w:asciiTheme="majorHAnsi" w:hAnsiTheme="majorHAnsi" w:cstheme="majorHAnsi"/>
          <w:color w:val="000000" w:themeColor="text1"/>
          <w:sz w:val="24"/>
          <w:lang w:val="ro-MD"/>
        </w:rPr>
        <w:t>eviden</w:t>
      </w:r>
      <w:r w:rsidR="00113DB1">
        <w:rPr>
          <w:rFonts w:asciiTheme="majorHAnsi" w:hAnsiTheme="majorHAnsi" w:cstheme="majorHAnsi"/>
          <w:color w:val="000000" w:themeColor="text1"/>
          <w:sz w:val="24"/>
          <w:lang w:val="ro-MD"/>
        </w:rPr>
        <w:t>ț</w:t>
      </w:r>
      <w:r w:rsidR="00B44E30" w:rsidRPr="00113DB1">
        <w:rPr>
          <w:rFonts w:asciiTheme="majorHAnsi" w:hAnsiTheme="majorHAnsi" w:cstheme="majorHAnsi"/>
          <w:color w:val="000000" w:themeColor="text1"/>
          <w:sz w:val="24"/>
          <w:lang w:val="ro-MD"/>
        </w:rPr>
        <w:t>a calculelor</w:t>
      </w:r>
      <w:r w:rsidR="00C8593D" w:rsidRPr="00113DB1">
        <w:rPr>
          <w:rFonts w:asciiTheme="majorHAnsi" w:hAnsiTheme="majorHAnsi" w:cstheme="majorHAnsi"/>
          <w:color w:val="000000" w:themeColor="text1"/>
          <w:sz w:val="24"/>
          <w:lang w:val="ro-MD"/>
        </w:rPr>
        <w:t>,</w:t>
      </w:r>
      <w:r w:rsidR="00B44E30" w:rsidRPr="00113DB1">
        <w:rPr>
          <w:rFonts w:asciiTheme="majorHAnsi" w:hAnsiTheme="majorHAnsi" w:cstheme="majorHAnsi"/>
          <w:color w:val="000000" w:themeColor="text1"/>
          <w:sz w:val="24"/>
          <w:lang w:val="ro-MD"/>
        </w:rPr>
        <w:t xml:space="preserve"> achitărilor</w:t>
      </w:r>
      <w:r w:rsidR="009B2238" w:rsidRPr="00113DB1">
        <w:rPr>
          <w:rFonts w:asciiTheme="majorHAnsi" w:hAnsiTheme="majorHAnsi" w:cstheme="majorHAnsi"/>
          <w:color w:val="000000" w:themeColor="text1"/>
          <w:sz w:val="24"/>
          <w:lang w:val="ro-MD"/>
        </w:rPr>
        <w:t>, datoriilor</w:t>
      </w:r>
      <w:r w:rsidR="00B44E30" w:rsidRPr="00113DB1">
        <w:rPr>
          <w:rFonts w:asciiTheme="majorHAnsi" w:hAnsiTheme="majorHAnsi" w:cstheme="majorHAnsi"/>
          <w:color w:val="000000" w:themeColor="text1"/>
          <w:sz w:val="24"/>
          <w:lang w:val="ro-MD"/>
        </w:rPr>
        <w:t xml:space="preserve"> </w:t>
      </w:r>
      <w:r w:rsidR="00113DB1">
        <w:rPr>
          <w:rFonts w:asciiTheme="majorHAnsi" w:hAnsiTheme="majorHAnsi" w:cstheme="majorHAnsi"/>
          <w:color w:val="000000" w:themeColor="text1"/>
          <w:sz w:val="24"/>
          <w:lang w:val="ro-MD"/>
        </w:rPr>
        <w:t>ș</w:t>
      </w:r>
      <w:r w:rsidR="00C8593D" w:rsidRPr="00113DB1">
        <w:rPr>
          <w:rFonts w:asciiTheme="majorHAnsi" w:hAnsiTheme="majorHAnsi" w:cstheme="majorHAnsi"/>
          <w:color w:val="000000" w:themeColor="text1"/>
          <w:sz w:val="24"/>
          <w:lang w:val="ro-MD"/>
        </w:rPr>
        <w:t xml:space="preserve">i </w:t>
      </w:r>
      <w:r w:rsidR="009B2238" w:rsidRPr="00113DB1">
        <w:rPr>
          <w:rFonts w:asciiTheme="majorHAnsi" w:hAnsiTheme="majorHAnsi" w:cstheme="majorHAnsi"/>
          <w:color w:val="000000" w:themeColor="text1"/>
          <w:sz w:val="24"/>
          <w:lang w:val="ro-MD"/>
        </w:rPr>
        <w:t>crean</w:t>
      </w:r>
      <w:r w:rsidR="00113DB1">
        <w:rPr>
          <w:rFonts w:asciiTheme="majorHAnsi" w:hAnsiTheme="majorHAnsi" w:cstheme="majorHAnsi"/>
          <w:color w:val="000000" w:themeColor="text1"/>
          <w:sz w:val="24"/>
          <w:lang w:val="ro-MD"/>
        </w:rPr>
        <w:t>ț</w:t>
      </w:r>
      <w:r w:rsidR="009B2238" w:rsidRPr="00113DB1">
        <w:rPr>
          <w:rFonts w:asciiTheme="majorHAnsi" w:hAnsiTheme="majorHAnsi" w:cstheme="majorHAnsi"/>
          <w:color w:val="000000" w:themeColor="text1"/>
          <w:sz w:val="24"/>
          <w:lang w:val="ro-MD"/>
        </w:rPr>
        <w:t>elor</w:t>
      </w:r>
      <w:r w:rsidR="00C8593D" w:rsidRPr="00113DB1">
        <w:rPr>
          <w:rFonts w:asciiTheme="majorHAnsi" w:hAnsiTheme="majorHAnsi" w:cstheme="majorHAnsi"/>
          <w:color w:val="000000" w:themeColor="text1"/>
          <w:sz w:val="24"/>
          <w:lang w:val="ro-MD"/>
        </w:rPr>
        <w:t xml:space="preserve"> </w:t>
      </w:r>
      <w:r w:rsidR="00B44E30" w:rsidRPr="00113DB1">
        <w:rPr>
          <w:rFonts w:asciiTheme="majorHAnsi" w:hAnsiTheme="majorHAnsi" w:cstheme="majorHAnsi"/>
          <w:color w:val="000000" w:themeColor="text1"/>
          <w:sz w:val="24"/>
          <w:lang w:val="ro-MD"/>
        </w:rPr>
        <w:t>pentru taxa de salubrizare</w:t>
      </w:r>
      <w:r w:rsidR="00800DF9" w:rsidRPr="00113DB1">
        <w:rPr>
          <w:rFonts w:asciiTheme="majorHAnsi" w:hAnsiTheme="majorHAnsi" w:cstheme="majorHAnsi"/>
          <w:color w:val="000000" w:themeColor="text1"/>
          <w:sz w:val="24"/>
          <w:lang w:val="ro-MD"/>
        </w:rPr>
        <w:t>.</w:t>
      </w:r>
      <w:r w:rsidR="00B44E30" w:rsidRPr="00113DB1">
        <w:rPr>
          <w:rFonts w:asciiTheme="majorHAnsi" w:hAnsiTheme="majorHAnsi" w:cstheme="majorHAnsi"/>
          <w:color w:val="000000" w:themeColor="text1"/>
          <w:sz w:val="24"/>
          <w:lang w:val="ro-MD"/>
        </w:rPr>
        <w:t xml:space="preserve"> </w:t>
      </w:r>
      <w:r w:rsidR="00800DF9" w:rsidRPr="00113DB1">
        <w:rPr>
          <w:rFonts w:asciiTheme="majorHAnsi" w:hAnsiTheme="majorHAnsi" w:cstheme="majorHAnsi"/>
          <w:color w:val="000000" w:themeColor="text1"/>
          <w:sz w:val="24"/>
          <w:lang w:val="ro-MD"/>
        </w:rPr>
        <w:t>L</w:t>
      </w:r>
      <w:r w:rsidR="00524068" w:rsidRPr="00113DB1">
        <w:rPr>
          <w:rFonts w:asciiTheme="majorHAnsi" w:hAnsiTheme="majorHAnsi" w:cstheme="majorHAnsi"/>
          <w:color w:val="000000" w:themeColor="text1"/>
          <w:sz w:val="24"/>
          <w:lang w:val="ro-MD"/>
        </w:rPr>
        <w:t>a solicitarea auditului</w:t>
      </w:r>
      <w:r w:rsidRPr="00113DB1">
        <w:rPr>
          <w:rFonts w:asciiTheme="majorHAnsi" w:hAnsiTheme="majorHAnsi" w:cstheme="majorHAnsi"/>
          <w:color w:val="000000" w:themeColor="text1"/>
          <w:sz w:val="24"/>
          <w:lang w:val="ro-MD"/>
        </w:rPr>
        <w:t>,</w:t>
      </w:r>
      <w:r w:rsidR="00524068" w:rsidRPr="00113DB1">
        <w:rPr>
          <w:rFonts w:asciiTheme="majorHAnsi" w:hAnsiTheme="majorHAnsi" w:cstheme="majorHAnsi"/>
          <w:color w:val="000000" w:themeColor="text1"/>
          <w:sz w:val="24"/>
          <w:lang w:val="ro-MD"/>
        </w:rPr>
        <w:t xml:space="preserve"> </w:t>
      </w:r>
      <w:r w:rsidR="009B2238" w:rsidRPr="00113DB1">
        <w:rPr>
          <w:rFonts w:asciiTheme="majorHAnsi" w:hAnsiTheme="majorHAnsi" w:cstheme="majorHAnsi"/>
          <w:color w:val="000000" w:themeColor="text1"/>
          <w:sz w:val="24"/>
          <w:lang w:val="ro-MD"/>
        </w:rPr>
        <w:t xml:space="preserve">SCITL </w:t>
      </w:r>
      <w:r w:rsidR="00524068" w:rsidRPr="00113DB1">
        <w:rPr>
          <w:rFonts w:asciiTheme="majorHAnsi" w:hAnsiTheme="majorHAnsi" w:cstheme="majorHAnsi"/>
          <w:color w:val="000000" w:themeColor="text1"/>
          <w:sz w:val="24"/>
          <w:lang w:val="ro-MD"/>
        </w:rPr>
        <w:t xml:space="preserve">a </w:t>
      </w:r>
      <w:r w:rsidR="00B44E30" w:rsidRPr="00113DB1">
        <w:rPr>
          <w:rFonts w:asciiTheme="majorHAnsi" w:hAnsiTheme="majorHAnsi" w:cstheme="majorHAnsi"/>
          <w:color w:val="000000" w:themeColor="text1"/>
          <w:sz w:val="24"/>
          <w:lang w:val="ro-MD"/>
        </w:rPr>
        <w:t>confirma</w:t>
      </w:r>
      <w:r w:rsidR="00524068" w:rsidRPr="00113DB1">
        <w:rPr>
          <w:rFonts w:asciiTheme="majorHAnsi" w:hAnsiTheme="majorHAnsi" w:cstheme="majorHAnsi"/>
          <w:color w:val="000000" w:themeColor="text1"/>
          <w:sz w:val="24"/>
          <w:lang w:val="ro-MD"/>
        </w:rPr>
        <w:t>t</w:t>
      </w:r>
      <w:r w:rsidR="00B44E30" w:rsidRPr="00113DB1">
        <w:rPr>
          <w:rFonts w:asciiTheme="majorHAnsi" w:hAnsiTheme="majorHAnsi" w:cstheme="majorHAnsi"/>
          <w:color w:val="000000" w:themeColor="text1"/>
          <w:sz w:val="24"/>
          <w:lang w:val="ro-MD"/>
        </w:rPr>
        <w:t xml:space="preserve"> </w:t>
      </w:r>
      <w:r w:rsidRPr="00113DB1">
        <w:rPr>
          <w:rFonts w:asciiTheme="majorHAnsi" w:hAnsiTheme="majorHAnsi" w:cstheme="majorHAnsi"/>
          <w:color w:val="000000" w:themeColor="text1"/>
          <w:sz w:val="24"/>
          <w:lang w:val="ro-MD"/>
        </w:rPr>
        <w:t>datoriile fa</w:t>
      </w:r>
      <w:r w:rsidR="00113DB1">
        <w:rPr>
          <w:rFonts w:asciiTheme="majorHAnsi" w:hAnsiTheme="majorHAnsi" w:cstheme="majorHAnsi"/>
          <w:color w:val="000000" w:themeColor="text1"/>
          <w:sz w:val="24"/>
          <w:lang w:val="ro-MD"/>
        </w:rPr>
        <w:t>ț</w:t>
      </w:r>
      <w:r w:rsidRPr="00113DB1">
        <w:rPr>
          <w:rFonts w:asciiTheme="majorHAnsi" w:hAnsiTheme="majorHAnsi" w:cstheme="majorHAnsi"/>
          <w:color w:val="000000" w:themeColor="text1"/>
          <w:sz w:val="24"/>
          <w:lang w:val="ro-MD"/>
        </w:rPr>
        <w:t>ă de buget</w:t>
      </w:r>
      <w:r w:rsidRPr="00113DB1" w:rsidDel="006046D3">
        <w:rPr>
          <w:rFonts w:asciiTheme="majorHAnsi" w:hAnsiTheme="majorHAnsi" w:cstheme="majorHAnsi"/>
          <w:color w:val="000000" w:themeColor="text1"/>
          <w:sz w:val="24"/>
          <w:lang w:val="ro-MD"/>
        </w:rPr>
        <w:t xml:space="preserve"> </w:t>
      </w:r>
      <w:r w:rsidR="00524068" w:rsidRPr="00113DB1">
        <w:rPr>
          <w:rFonts w:asciiTheme="majorHAnsi" w:hAnsiTheme="majorHAnsi" w:cstheme="majorHAnsi"/>
          <w:color w:val="000000" w:themeColor="text1"/>
          <w:sz w:val="24"/>
          <w:lang w:val="ro-MD"/>
        </w:rPr>
        <w:t>pe</w:t>
      </w:r>
      <w:r w:rsidRPr="00113DB1">
        <w:rPr>
          <w:rFonts w:asciiTheme="majorHAnsi" w:hAnsiTheme="majorHAnsi" w:cstheme="majorHAnsi"/>
          <w:color w:val="000000" w:themeColor="text1"/>
          <w:sz w:val="24"/>
          <w:lang w:val="ro-MD"/>
        </w:rPr>
        <w:t>ntru</w:t>
      </w:r>
      <w:r w:rsidR="00524068" w:rsidRPr="00113DB1">
        <w:rPr>
          <w:rFonts w:asciiTheme="majorHAnsi" w:hAnsiTheme="majorHAnsi" w:cstheme="majorHAnsi"/>
          <w:color w:val="000000" w:themeColor="text1"/>
          <w:sz w:val="24"/>
          <w:lang w:val="ro-MD"/>
        </w:rPr>
        <w:t xml:space="preserve"> 1925 </w:t>
      </w:r>
      <w:r w:rsidR="00800DF9" w:rsidRPr="00113DB1">
        <w:rPr>
          <w:rFonts w:asciiTheme="majorHAnsi" w:hAnsiTheme="majorHAnsi" w:cstheme="majorHAnsi"/>
          <w:color w:val="000000" w:themeColor="text1"/>
          <w:sz w:val="24"/>
          <w:lang w:val="ro-MD"/>
        </w:rPr>
        <w:t xml:space="preserve">de </w:t>
      </w:r>
      <w:r w:rsidR="00524068" w:rsidRPr="00113DB1">
        <w:rPr>
          <w:rFonts w:asciiTheme="majorHAnsi" w:hAnsiTheme="majorHAnsi" w:cstheme="majorHAnsi"/>
          <w:color w:val="000000" w:themeColor="text1"/>
          <w:sz w:val="24"/>
          <w:lang w:val="ro-MD"/>
        </w:rPr>
        <w:t>conturi</w:t>
      </w:r>
      <w:r w:rsidRPr="00113DB1">
        <w:rPr>
          <w:rFonts w:asciiTheme="majorHAnsi" w:hAnsiTheme="majorHAnsi" w:cstheme="majorHAnsi"/>
          <w:color w:val="000000" w:themeColor="text1"/>
          <w:sz w:val="24"/>
          <w:lang w:val="ro-MD"/>
        </w:rPr>
        <w:t xml:space="preserve"> (</w:t>
      </w:r>
      <w:r w:rsidR="00F905E7" w:rsidRPr="00113DB1">
        <w:rPr>
          <w:rFonts w:asciiTheme="majorHAnsi" w:hAnsiTheme="majorHAnsi" w:cstheme="majorHAnsi"/>
          <w:color w:val="000000" w:themeColor="text1"/>
          <w:sz w:val="24"/>
          <w:lang w:val="ro-MD"/>
        </w:rPr>
        <w:t xml:space="preserve">din 5210 </w:t>
      </w:r>
      <w:r w:rsidR="00524068" w:rsidRPr="00113DB1">
        <w:rPr>
          <w:rFonts w:asciiTheme="majorHAnsi" w:hAnsiTheme="majorHAnsi" w:cstheme="majorHAnsi"/>
          <w:color w:val="000000" w:themeColor="text1"/>
          <w:sz w:val="24"/>
          <w:lang w:val="ro-MD"/>
        </w:rPr>
        <w:t>a</w:t>
      </w:r>
      <w:r w:rsidR="00800DF9" w:rsidRPr="00113DB1">
        <w:rPr>
          <w:rFonts w:asciiTheme="majorHAnsi" w:hAnsiTheme="majorHAnsi" w:cstheme="majorHAnsi"/>
          <w:color w:val="000000" w:themeColor="text1"/>
          <w:sz w:val="24"/>
          <w:lang w:val="ro-MD"/>
        </w:rPr>
        <w:t>le</w:t>
      </w:r>
      <w:r w:rsidR="00524068" w:rsidRPr="00113DB1">
        <w:rPr>
          <w:rFonts w:asciiTheme="majorHAnsi" w:hAnsiTheme="majorHAnsi" w:cstheme="majorHAnsi"/>
          <w:color w:val="000000" w:themeColor="text1"/>
          <w:sz w:val="24"/>
          <w:lang w:val="ro-MD"/>
        </w:rPr>
        <w:t xml:space="preserve"> persoanelor fizice cetă</w:t>
      </w:r>
      <w:r w:rsidR="00113DB1">
        <w:rPr>
          <w:rFonts w:asciiTheme="majorHAnsi" w:hAnsiTheme="majorHAnsi" w:cstheme="majorHAnsi"/>
          <w:color w:val="000000" w:themeColor="text1"/>
          <w:sz w:val="24"/>
          <w:lang w:val="ro-MD"/>
        </w:rPr>
        <w:t>ț</w:t>
      </w:r>
      <w:r w:rsidR="00524068" w:rsidRPr="00113DB1">
        <w:rPr>
          <w:rFonts w:asciiTheme="majorHAnsi" w:hAnsiTheme="majorHAnsi" w:cstheme="majorHAnsi"/>
          <w:color w:val="000000" w:themeColor="text1"/>
          <w:sz w:val="24"/>
          <w:lang w:val="ro-MD"/>
        </w:rPr>
        <w:t>eni</w:t>
      </w:r>
      <w:r w:rsidR="00F905E7" w:rsidRPr="00113DB1">
        <w:rPr>
          <w:rFonts w:asciiTheme="majorHAnsi" w:hAnsiTheme="majorHAnsi" w:cstheme="majorHAnsi"/>
          <w:color w:val="000000" w:themeColor="text1"/>
          <w:sz w:val="24"/>
          <w:lang w:val="ro-MD"/>
        </w:rPr>
        <w:t>)</w:t>
      </w:r>
      <w:r w:rsidR="00524068" w:rsidRPr="00113DB1">
        <w:rPr>
          <w:rFonts w:asciiTheme="majorHAnsi" w:hAnsiTheme="majorHAnsi" w:cstheme="majorHAnsi"/>
          <w:color w:val="000000" w:themeColor="text1"/>
          <w:sz w:val="24"/>
          <w:lang w:val="ro-MD"/>
        </w:rPr>
        <w:t xml:space="preserve"> </w:t>
      </w:r>
      <w:r w:rsidRPr="00113DB1">
        <w:rPr>
          <w:rFonts w:asciiTheme="majorHAnsi" w:hAnsiTheme="majorHAnsi" w:cstheme="majorHAnsi"/>
          <w:color w:val="000000" w:themeColor="text1"/>
          <w:sz w:val="24"/>
          <w:lang w:val="ro-MD"/>
        </w:rPr>
        <w:t>care</w:t>
      </w:r>
      <w:r w:rsidR="00B44E30" w:rsidRPr="00113DB1">
        <w:rPr>
          <w:rFonts w:asciiTheme="majorHAnsi" w:hAnsiTheme="majorHAnsi" w:cstheme="majorHAnsi"/>
          <w:color w:val="000000" w:themeColor="text1"/>
          <w:sz w:val="24"/>
          <w:lang w:val="ro-MD"/>
        </w:rPr>
        <w:t xml:space="preserve"> </w:t>
      </w:r>
      <w:r w:rsidR="00524068" w:rsidRPr="00113DB1">
        <w:rPr>
          <w:rFonts w:asciiTheme="majorHAnsi" w:hAnsiTheme="majorHAnsi" w:cstheme="majorHAnsi"/>
          <w:color w:val="000000" w:themeColor="text1"/>
          <w:sz w:val="24"/>
          <w:lang w:val="ro-MD"/>
        </w:rPr>
        <w:t>la</w:t>
      </w:r>
      <w:r w:rsidR="00B44E30" w:rsidRPr="00113DB1">
        <w:rPr>
          <w:rFonts w:asciiTheme="majorHAnsi" w:hAnsiTheme="majorHAnsi" w:cstheme="majorHAnsi"/>
          <w:color w:val="000000" w:themeColor="text1"/>
          <w:sz w:val="24"/>
          <w:lang w:val="ro-MD"/>
        </w:rPr>
        <w:t xml:space="preserve"> </w:t>
      </w:r>
      <w:r w:rsidR="00F905E7" w:rsidRPr="00113DB1">
        <w:rPr>
          <w:rFonts w:asciiTheme="majorHAnsi" w:hAnsiTheme="majorHAnsi" w:cstheme="majorHAnsi"/>
          <w:color w:val="000000" w:themeColor="text1"/>
          <w:sz w:val="24"/>
          <w:lang w:val="ro-MD"/>
        </w:rPr>
        <w:t xml:space="preserve">31.12.2019 </w:t>
      </w:r>
      <w:r w:rsidRPr="00113DB1">
        <w:rPr>
          <w:rFonts w:asciiTheme="majorHAnsi" w:hAnsiTheme="majorHAnsi" w:cstheme="majorHAnsi"/>
          <w:color w:val="000000" w:themeColor="text1"/>
          <w:sz w:val="24"/>
          <w:lang w:val="ro-MD"/>
        </w:rPr>
        <w:t xml:space="preserve">constituiau </w:t>
      </w:r>
      <w:r w:rsidR="00F905E7" w:rsidRPr="00113DB1">
        <w:rPr>
          <w:rFonts w:asciiTheme="majorHAnsi" w:hAnsiTheme="majorHAnsi" w:cstheme="majorHAnsi"/>
          <w:b/>
          <w:color w:val="000000" w:themeColor="text1"/>
          <w:sz w:val="24"/>
          <w:lang w:val="ro-MD"/>
        </w:rPr>
        <w:t>108,0 mii lei</w:t>
      </w:r>
      <w:r w:rsidRPr="00113DB1">
        <w:rPr>
          <w:rFonts w:asciiTheme="majorHAnsi" w:hAnsiTheme="majorHAnsi" w:cstheme="majorHAnsi"/>
          <w:b/>
          <w:color w:val="000000" w:themeColor="text1"/>
          <w:sz w:val="24"/>
          <w:lang w:val="ro-MD"/>
        </w:rPr>
        <w:t xml:space="preserve">, iar </w:t>
      </w:r>
      <w:r w:rsidR="00F905E7" w:rsidRPr="00113DB1">
        <w:rPr>
          <w:rFonts w:asciiTheme="majorHAnsi" w:hAnsiTheme="majorHAnsi" w:cstheme="majorHAnsi"/>
          <w:color w:val="000000" w:themeColor="text1"/>
          <w:sz w:val="24"/>
          <w:lang w:val="ro-MD"/>
        </w:rPr>
        <w:t>la 31.12.2020</w:t>
      </w:r>
      <w:r w:rsidR="00800DF9" w:rsidRPr="00113DB1">
        <w:rPr>
          <w:rFonts w:asciiTheme="majorHAnsi" w:hAnsiTheme="majorHAnsi" w:cstheme="majorHAnsi"/>
          <w:color w:val="000000" w:themeColor="text1"/>
          <w:sz w:val="24"/>
          <w:lang w:val="ro-MD"/>
        </w:rPr>
        <w:t xml:space="preserve"> -</w:t>
      </w:r>
      <w:r w:rsidR="00995349" w:rsidRPr="00113DB1">
        <w:rPr>
          <w:rFonts w:asciiTheme="majorHAnsi" w:hAnsiTheme="majorHAnsi" w:cstheme="majorHAnsi"/>
          <w:color w:val="000000" w:themeColor="text1"/>
          <w:sz w:val="24"/>
          <w:lang w:val="ro-MD"/>
        </w:rPr>
        <w:t xml:space="preserve"> </w:t>
      </w:r>
      <w:r w:rsidR="00F905E7" w:rsidRPr="00113DB1">
        <w:rPr>
          <w:rFonts w:asciiTheme="majorHAnsi" w:hAnsiTheme="majorHAnsi" w:cstheme="majorHAnsi"/>
          <w:color w:val="000000" w:themeColor="text1"/>
          <w:sz w:val="24"/>
          <w:lang w:val="ro-MD"/>
        </w:rPr>
        <w:t>152,1 mii lei</w:t>
      </w:r>
      <w:r w:rsidR="00B44E30" w:rsidRPr="00113DB1">
        <w:rPr>
          <w:rFonts w:asciiTheme="majorHAnsi" w:hAnsiTheme="majorHAnsi" w:cstheme="majorHAnsi"/>
          <w:color w:val="000000" w:themeColor="text1"/>
          <w:sz w:val="24"/>
          <w:lang w:val="ro-MD"/>
        </w:rPr>
        <w:t>.</w:t>
      </w:r>
    </w:p>
    <w:p w14:paraId="2F848449" w14:textId="1C49B0F2" w:rsidR="00877712" w:rsidRPr="00113DB1" w:rsidRDefault="00BE12B8">
      <w:pPr>
        <w:spacing w:after="0" w:line="276" w:lineRule="auto"/>
        <w:ind w:firstLine="720"/>
        <w:jc w:val="both"/>
        <w:rPr>
          <w:rFonts w:asciiTheme="majorHAnsi" w:hAnsiTheme="majorHAnsi" w:cstheme="majorHAnsi"/>
          <w:bCs/>
          <w:color w:val="000000" w:themeColor="text1"/>
          <w:sz w:val="24"/>
          <w:lang w:val="ro-MD"/>
        </w:rPr>
      </w:pPr>
      <w:r w:rsidRPr="00113DB1">
        <w:rPr>
          <w:rFonts w:asciiTheme="majorHAnsi" w:eastAsia="Calibri" w:hAnsiTheme="majorHAnsi" w:cstheme="majorHAnsi"/>
          <w:b/>
          <w:i/>
          <w:iCs/>
          <w:color w:val="000000" w:themeColor="text1"/>
          <w:sz w:val="24"/>
          <w:szCs w:val="24"/>
          <w:lang w:val="ro-MD"/>
        </w:rPr>
        <w:t>4.</w:t>
      </w:r>
      <w:r w:rsidR="002E1F81" w:rsidRPr="00113DB1">
        <w:rPr>
          <w:rFonts w:asciiTheme="majorHAnsi" w:eastAsia="Calibri" w:hAnsiTheme="majorHAnsi" w:cstheme="majorHAnsi"/>
          <w:b/>
          <w:i/>
          <w:iCs/>
          <w:color w:val="000000" w:themeColor="text1"/>
          <w:sz w:val="24"/>
          <w:szCs w:val="24"/>
          <w:lang w:val="ro-MD"/>
        </w:rPr>
        <w:t>1</w:t>
      </w:r>
      <w:r w:rsidRPr="00113DB1">
        <w:rPr>
          <w:rFonts w:asciiTheme="majorHAnsi" w:eastAsia="Calibri" w:hAnsiTheme="majorHAnsi" w:cstheme="majorHAnsi"/>
          <w:b/>
          <w:i/>
          <w:iCs/>
          <w:color w:val="000000" w:themeColor="text1"/>
          <w:sz w:val="24"/>
          <w:szCs w:val="24"/>
          <w:lang w:val="ro-MD"/>
        </w:rPr>
        <w:t>.</w:t>
      </w:r>
      <w:r w:rsidR="00EA6488" w:rsidRPr="00113DB1">
        <w:rPr>
          <w:rFonts w:asciiTheme="majorHAnsi" w:eastAsia="Calibri" w:hAnsiTheme="majorHAnsi" w:cstheme="majorHAnsi"/>
          <w:b/>
          <w:i/>
          <w:iCs/>
          <w:color w:val="000000" w:themeColor="text1"/>
          <w:sz w:val="24"/>
          <w:szCs w:val="24"/>
          <w:lang w:val="ro-MD"/>
        </w:rPr>
        <w:t>7</w:t>
      </w:r>
      <w:r w:rsidR="002E1F81" w:rsidRPr="00113DB1">
        <w:rPr>
          <w:rFonts w:asciiTheme="majorHAnsi" w:eastAsia="Calibri" w:hAnsiTheme="majorHAnsi" w:cstheme="majorHAnsi"/>
          <w:b/>
          <w:i/>
          <w:iCs/>
          <w:color w:val="000000" w:themeColor="text1"/>
          <w:sz w:val="24"/>
          <w:szCs w:val="24"/>
          <w:lang w:val="ro-MD"/>
        </w:rPr>
        <w:t>.</w:t>
      </w:r>
      <w:r w:rsidRPr="00113DB1">
        <w:rPr>
          <w:rFonts w:asciiTheme="majorHAnsi" w:eastAsia="Calibri" w:hAnsiTheme="majorHAnsi" w:cstheme="majorHAnsi"/>
          <w:b/>
          <w:i/>
          <w:iCs/>
          <w:color w:val="000000" w:themeColor="text1"/>
          <w:sz w:val="24"/>
          <w:szCs w:val="24"/>
          <w:lang w:val="ro-MD"/>
        </w:rPr>
        <w:t xml:space="preserve"> </w:t>
      </w:r>
      <w:r w:rsidR="00160DEA" w:rsidRPr="00113DB1">
        <w:rPr>
          <w:rFonts w:asciiTheme="majorHAnsi" w:hAnsiTheme="majorHAnsi" w:cstheme="majorHAnsi"/>
          <w:b/>
          <w:bCs/>
          <w:i/>
          <w:color w:val="000000" w:themeColor="text1"/>
          <w:sz w:val="24"/>
          <w:lang w:val="ro-MD"/>
        </w:rPr>
        <w:t xml:space="preserve">La planificarea veniturilor </w:t>
      </w:r>
      <w:r w:rsidR="00877712" w:rsidRPr="00113DB1">
        <w:rPr>
          <w:rFonts w:asciiTheme="majorHAnsi" w:hAnsiTheme="majorHAnsi" w:cstheme="majorHAnsi"/>
          <w:b/>
          <w:bCs/>
          <w:i/>
          <w:color w:val="000000" w:themeColor="text1"/>
          <w:sz w:val="24"/>
          <w:lang w:val="ro-MD"/>
        </w:rPr>
        <w:t>de la arenda bunurilor patrimoniului public</w:t>
      </w:r>
      <w:r w:rsidR="00877712" w:rsidRPr="00113DB1">
        <w:rPr>
          <w:rFonts w:asciiTheme="majorHAnsi" w:hAnsiTheme="majorHAnsi" w:cstheme="majorHAnsi"/>
          <w:bCs/>
          <w:color w:val="000000" w:themeColor="text1"/>
          <w:sz w:val="24"/>
          <w:lang w:val="ro-MD"/>
        </w:rPr>
        <w:t>, Primări</w:t>
      </w:r>
      <w:r w:rsidR="00160DEA" w:rsidRPr="00113DB1">
        <w:rPr>
          <w:rFonts w:asciiTheme="majorHAnsi" w:hAnsiTheme="majorHAnsi" w:cstheme="majorHAnsi"/>
          <w:bCs/>
          <w:color w:val="000000" w:themeColor="text1"/>
          <w:sz w:val="24"/>
          <w:lang w:val="ro-MD"/>
        </w:rPr>
        <w:t>a</w:t>
      </w:r>
      <w:r w:rsidR="00877712" w:rsidRPr="00113DB1">
        <w:rPr>
          <w:rFonts w:asciiTheme="majorHAnsi" w:hAnsiTheme="majorHAnsi" w:cstheme="majorHAnsi"/>
          <w:bCs/>
          <w:color w:val="000000" w:themeColor="text1"/>
          <w:sz w:val="24"/>
          <w:lang w:val="ro-MD"/>
        </w:rPr>
        <w:t xml:space="preserve"> nu a efectuat </w:t>
      </w:r>
      <w:r w:rsidR="00113DB1">
        <w:rPr>
          <w:rFonts w:asciiTheme="majorHAnsi" w:hAnsiTheme="majorHAnsi" w:cstheme="majorHAnsi"/>
          <w:bCs/>
          <w:color w:val="000000" w:themeColor="text1"/>
          <w:sz w:val="24"/>
          <w:lang w:val="ro-MD"/>
        </w:rPr>
        <w:t>ș</w:t>
      </w:r>
      <w:r w:rsidR="00877712" w:rsidRPr="00113DB1">
        <w:rPr>
          <w:rFonts w:asciiTheme="majorHAnsi" w:hAnsiTheme="majorHAnsi" w:cstheme="majorHAnsi"/>
          <w:bCs/>
          <w:color w:val="000000" w:themeColor="text1"/>
          <w:sz w:val="24"/>
          <w:lang w:val="ro-MD"/>
        </w:rPr>
        <w:t xml:space="preserve">i nu a anexat calculele estimative în baza contractelor existente la momentul </w:t>
      </w:r>
      <w:r w:rsidR="00C13F9F" w:rsidRPr="00113DB1">
        <w:rPr>
          <w:rFonts w:asciiTheme="majorHAnsi" w:hAnsiTheme="majorHAnsi" w:cstheme="majorHAnsi"/>
          <w:bCs/>
          <w:color w:val="000000" w:themeColor="text1"/>
          <w:sz w:val="24"/>
          <w:lang w:val="ro-MD"/>
        </w:rPr>
        <w:t xml:space="preserve">elaborării </w:t>
      </w:r>
      <w:r w:rsidR="00C13F9F" w:rsidRPr="00113DB1">
        <w:rPr>
          <w:rFonts w:asciiTheme="majorHAnsi" w:hAnsiTheme="majorHAnsi" w:cstheme="majorHAnsi"/>
          <w:bCs/>
          <w:color w:val="000000" w:themeColor="text1"/>
          <w:sz w:val="24"/>
          <w:lang w:val="ro-MD"/>
        </w:rPr>
        <w:lastRenderedPageBreak/>
        <w:t>proiectului bugetului local</w:t>
      </w:r>
      <w:r w:rsidR="00877712" w:rsidRPr="00113DB1">
        <w:rPr>
          <w:rFonts w:asciiTheme="majorHAnsi" w:hAnsiTheme="majorHAnsi" w:cstheme="majorHAnsi"/>
          <w:bCs/>
          <w:color w:val="000000" w:themeColor="text1"/>
          <w:sz w:val="24"/>
          <w:lang w:val="ro-MD"/>
        </w:rPr>
        <w:t xml:space="preserve">. Efectiv, s-a prognozat mărimea încasărilor de la plata pentru </w:t>
      </w:r>
      <w:r w:rsidR="009F4FEF" w:rsidRPr="00113DB1">
        <w:rPr>
          <w:rFonts w:asciiTheme="majorHAnsi" w:hAnsiTheme="majorHAnsi" w:cstheme="majorHAnsi"/>
          <w:bCs/>
          <w:color w:val="000000" w:themeColor="text1"/>
          <w:sz w:val="24"/>
          <w:lang w:val="ro-MD"/>
        </w:rPr>
        <w:t>arenda terenurilor</w:t>
      </w:r>
      <w:r w:rsidR="00877712" w:rsidRPr="00113DB1">
        <w:rPr>
          <w:rFonts w:asciiTheme="majorHAnsi" w:hAnsiTheme="majorHAnsi" w:cstheme="majorHAnsi"/>
          <w:bCs/>
          <w:color w:val="000000" w:themeColor="text1"/>
          <w:sz w:val="24"/>
          <w:lang w:val="ro-MD"/>
        </w:rPr>
        <w:t xml:space="preserve"> în sumă de </w:t>
      </w:r>
      <w:r w:rsidR="009F4FEF" w:rsidRPr="00113DB1">
        <w:rPr>
          <w:rFonts w:asciiTheme="majorHAnsi" w:hAnsiTheme="majorHAnsi" w:cstheme="majorHAnsi"/>
          <w:bCs/>
          <w:color w:val="000000" w:themeColor="text1"/>
          <w:sz w:val="24"/>
          <w:lang w:val="ro-MD"/>
        </w:rPr>
        <w:t>45,0</w:t>
      </w:r>
      <w:r w:rsidR="00877712" w:rsidRPr="00113DB1">
        <w:rPr>
          <w:rFonts w:asciiTheme="majorHAnsi" w:hAnsiTheme="majorHAnsi" w:cstheme="majorHAnsi"/>
          <w:bCs/>
          <w:color w:val="000000" w:themeColor="text1"/>
          <w:sz w:val="24"/>
          <w:lang w:val="ro-MD"/>
        </w:rPr>
        <w:t xml:space="preserve"> mii lei, de</w:t>
      </w:r>
      <w:r w:rsidR="00113DB1">
        <w:rPr>
          <w:rFonts w:asciiTheme="majorHAnsi" w:hAnsiTheme="majorHAnsi" w:cstheme="majorHAnsi"/>
          <w:bCs/>
          <w:color w:val="000000" w:themeColor="text1"/>
          <w:sz w:val="24"/>
          <w:lang w:val="ro-MD"/>
        </w:rPr>
        <w:t>ș</w:t>
      </w:r>
      <w:r w:rsidR="00877712" w:rsidRPr="00113DB1">
        <w:rPr>
          <w:rFonts w:asciiTheme="majorHAnsi" w:hAnsiTheme="majorHAnsi" w:cstheme="majorHAnsi"/>
          <w:bCs/>
          <w:color w:val="000000" w:themeColor="text1"/>
          <w:sz w:val="24"/>
          <w:lang w:val="ro-MD"/>
        </w:rPr>
        <w:t>i încasările efective în anul 201</w:t>
      </w:r>
      <w:r w:rsidR="009F4FEF" w:rsidRPr="00113DB1">
        <w:rPr>
          <w:rFonts w:asciiTheme="majorHAnsi" w:hAnsiTheme="majorHAnsi" w:cstheme="majorHAnsi"/>
          <w:bCs/>
          <w:color w:val="000000" w:themeColor="text1"/>
          <w:sz w:val="24"/>
          <w:lang w:val="ro-MD"/>
        </w:rPr>
        <w:t>9</w:t>
      </w:r>
      <w:r w:rsidR="00877712" w:rsidRPr="00113DB1">
        <w:rPr>
          <w:rFonts w:asciiTheme="majorHAnsi" w:hAnsiTheme="majorHAnsi" w:cstheme="majorHAnsi"/>
          <w:bCs/>
          <w:color w:val="000000" w:themeColor="text1"/>
          <w:sz w:val="24"/>
          <w:lang w:val="ro-MD"/>
        </w:rPr>
        <w:t xml:space="preserve"> au constituit </w:t>
      </w:r>
      <w:r w:rsidR="009F4FEF" w:rsidRPr="00113DB1">
        <w:rPr>
          <w:rFonts w:asciiTheme="majorHAnsi" w:hAnsiTheme="majorHAnsi" w:cstheme="majorHAnsi"/>
          <w:bCs/>
          <w:color w:val="000000" w:themeColor="text1"/>
          <w:sz w:val="24"/>
          <w:lang w:val="ro-MD"/>
        </w:rPr>
        <w:t>172,4 mii lei.</w:t>
      </w:r>
    </w:p>
    <w:p w14:paraId="19B6928E" w14:textId="1360E1F0" w:rsidR="00C0700A" w:rsidRPr="00113DB1" w:rsidRDefault="00BE12B8">
      <w:pPr>
        <w:pStyle w:val="ListParagraph"/>
        <w:spacing w:after="0" w:line="276" w:lineRule="auto"/>
        <w:ind w:left="0" w:firstLine="720"/>
        <w:contextualSpacing w:val="0"/>
        <w:jc w:val="both"/>
        <w:rPr>
          <w:rFonts w:asciiTheme="majorHAnsi" w:hAnsiTheme="majorHAnsi" w:cstheme="majorHAnsi"/>
          <w:bCs/>
          <w:i/>
          <w:color w:val="000000" w:themeColor="text1"/>
          <w:sz w:val="24"/>
          <w:szCs w:val="28"/>
          <w:lang w:val="ro-MD"/>
        </w:rPr>
      </w:pPr>
      <w:r w:rsidRPr="00113DB1">
        <w:rPr>
          <w:rFonts w:asciiTheme="majorHAnsi" w:eastAsia="Calibri" w:hAnsiTheme="majorHAnsi" w:cstheme="majorHAnsi"/>
          <w:b/>
          <w:i/>
          <w:iCs/>
          <w:color w:val="000000" w:themeColor="text1"/>
          <w:sz w:val="24"/>
          <w:szCs w:val="24"/>
          <w:lang w:val="ro-MD"/>
        </w:rPr>
        <w:t>4.</w:t>
      </w:r>
      <w:r w:rsidR="002E1F81" w:rsidRPr="00113DB1">
        <w:rPr>
          <w:rFonts w:asciiTheme="majorHAnsi" w:eastAsia="Calibri" w:hAnsiTheme="majorHAnsi" w:cstheme="majorHAnsi"/>
          <w:b/>
          <w:i/>
          <w:iCs/>
          <w:color w:val="000000" w:themeColor="text1"/>
          <w:sz w:val="24"/>
          <w:szCs w:val="24"/>
          <w:lang w:val="ro-MD"/>
        </w:rPr>
        <w:t>1</w:t>
      </w:r>
      <w:r w:rsidRPr="00113DB1">
        <w:rPr>
          <w:rFonts w:asciiTheme="majorHAnsi" w:eastAsia="Calibri" w:hAnsiTheme="majorHAnsi" w:cstheme="majorHAnsi"/>
          <w:b/>
          <w:i/>
          <w:iCs/>
          <w:color w:val="000000" w:themeColor="text1"/>
          <w:sz w:val="24"/>
          <w:szCs w:val="24"/>
          <w:lang w:val="ro-MD"/>
        </w:rPr>
        <w:t>.</w:t>
      </w:r>
      <w:r w:rsidR="00EA6488" w:rsidRPr="00113DB1">
        <w:rPr>
          <w:rFonts w:asciiTheme="majorHAnsi" w:eastAsia="Calibri" w:hAnsiTheme="majorHAnsi" w:cstheme="majorHAnsi"/>
          <w:b/>
          <w:i/>
          <w:iCs/>
          <w:color w:val="000000" w:themeColor="text1"/>
          <w:sz w:val="24"/>
          <w:szCs w:val="24"/>
          <w:lang w:val="ro-MD"/>
        </w:rPr>
        <w:t>8</w:t>
      </w:r>
      <w:r w:rsidRPr="00113DB1">
        <w:rPr>
          <w:rFonts w:asciiTheme="majorHAnsi" w:eastAsia="Calibri" w:hAnsiTheme="majorHAnsi" w:cstheme="majorHAnsi"/>
          <w:b/>
          <w:i/>
          <w:iCs/>
          <w:color w:val="000000" w:themeColor="text1"/>
          <w:sz w:val="24"/>
          <w:szCs w:val="24"/>
          <w:lang w:val="ro-MD"/>
        </w:rPr>
        <w:t xml:space="preserve">.  </w:t>
      </w:r>
      <w:r w:rsidR="00C0700A" w:rsidRPr="00113DB1">
        <w:rPr>
          <w:rFonts w:asciiTheme="majorHAnsi" w:hAnsiTheme="majorHAnsi" w:cstheme="majorHAnsi"/>
          <w:b/>
          <w:i/>
          <w:color w:val="000000" w:themeColor="text1"/>
          <w:sz w:val="24"/>
          <w:szCs w:val="28"/>
          <w:lang w:val="ro-MD"/>
        </w:rPr>
        <w:t xml:space="preserve">Nu este asigurat un proces </w:t>
      </w:r>
      <w:r w:rsidR="00C13F9F" w:rsidRPr="00113DB1">
        <w:rPr>
          <w:rFonts w:asciiTheme="majorHAnsi" w:hAnsiTheme="majorHAnsi" w:cstheme="majorHAnsi"/>
          <w:b/>
          <w:i/>
          <w:color w:val="000000" w:themeColor="text1"/>
          <w:sz w:val="24"/>
          <w:szCs w:val="28"/>
          <w:lang w:val="ro-MD"/>
        </w:rPr>
        <w:t xml:space="preserve">conform </w:t>
      </w:r>
      <w:r w:rsidR="00C0700A" w:rsidRPr="00113DB1">
        <w:rPr>
          <w:rFonts w:asciiTheme="majorHAnsi" w:hAnsiTheme="majorHAnsi" w:cstheme="majorHAnsi"/>
          <w:b/>
          <w:i/>
          <w:color w:val="000000" w:themeColor="text1"/>
          <w:sz w:val="24"/>
          <w:szCs w:val="28"/>
          <w:lang w:val="ro-MD"/>
        </w:rPr>
        <w:t xml:space="preserve">de administrare a bazinelor acvatice, fapt ce a </w:t>
      </w:r>
      <w:r w:rsidR="00C13F9F" w:rsidRPr="00113DB1">
        <w:rPr>
          <w:rFonts w:asciiTheme="majorHAnsi" w:hAnsiTheme="majorHAnsi" w:cstheme="majorHAnsi"/>
          <w:b/>
          <w:i/>
          <w:color w:val="000000" w:themeColor="text1"/>
          <w:sz w:val="24"/>
          <w:szCs w:val="28"/>
          <w:lang w:val="ro-MD"/>
        </w:rPr>
        <w:t>dus</w:t>
      </w:r>
      <w:r w:rsidR="00C0700A" w:rsidRPr="00113DB1">
        <w:rPr>
          <w:rFonts w:asciiTheme="majorHAnsi" w:hAnsiTheme="majorHAnsi" w:cstheme="majorHAnsi"/>
          <w:b/>
          <w:i/>
          <w:color w:val="000000" w:themeColor="text1"/>
          <w:sz w:val="24"/>
          <w:szCs w:val="28"/>
          <w:lang w:val="ro-MD"/>
        </w:rPr>
        <w:t xml:space="preserve">, pe parcursul anilor, </w:t>
      </w:r>
      <w:r w:rsidR="00C13F9F" w:rsidRPr="00113DB1">
        <w:rPr>
          <w:rFonts w:asciiTheme="majorHAnsi" w:hAnsiTheme="majorHAnsi" w:cstheme="majorHAnsi"/>
          <w:b/>
          <w:i/>
          <w:color w:val="000000" w:themeColor="text1"/>
          <w:sz w:val="24"/>
          <w:szCs w:val="28"/>
          <w:lang w:val="ro-MD"/>
        </w:rPr>
        <w:t xml:space="preserve">la </w:t>
      </w:r>
      <w:r w:rsidR="00C0700A" w:rsidRPr="00113DB1">
        <w:rPr>
          <w:rFonts w:asciiTheme="majorHAnsi" w:hAnsiTheme="majorHAnsi" w:cstheme="majorHAnsi"/>
          <w:b/>
          <w:i/>
          <w:color w:val="000000" w:themeColor="text1"/>
          <w:sz w:val="24"/>
          <w:szCs w:val="28"/>
          <w:lang w:val="ro-MD"/>
        </w:rPr>
        <w:t xml:space="preserve">ratarea </w:t>
      </w:r>
      <w:r w:rsidR="00C13F9F" w:rsidRPr="00113DB1">
        <w:rPr>
          <w:rFonts w:asciiTheme="majorHAnsi" w:hAnsiTheme="majorHAnsi" w:cstheme="majorHAnsi"/>
          <w:b/>
          <w:i/>
          <w:color w:val="000000" w:themeColor="text1"/>
          <w:sz w:val="24"/>
          <w:szCs w:val="28"/>
          <w:lang w:val="ro-MD"/>
        </w:rPr>
        <w:t xml:space="preserve">anuală a </w:t>
      </w:r>
      <w:r w:rsidR="00C0700A" w:rsidRPr="00113DB1">
        <w:rPr>
          <w:rFonts w:asciiTheme="majorHAnsi" w:hAnsiTheme="majorHAnsi" w:cstheme="majorHAnsi"/>
          <w:b/>
          <w:i/>
          <w:color w:val="000000" w:themeColor="text1"/>
          <w:sz w:val="24"/>
          <w:szCs w:val="28"/>
          <w:lang w:val="ro-MD"/>
        </w:rPr>
        <w:t xml:space="preserve">veniturilor </w:t>
      </w:r>
      <w:r w:rsidR="00C13F9F" w:rsidRPr="00113DB1">
        <w:rPr>
          <w:rFonts w:asciiTheme="majorHAnsi" w:hAnsiTheme="majorHAnsi" w:cstheme="majorHAnsi"/>
          <w:b/>
          <w:i/>
          <w:color w:val="000000" w:themeColor="text1"/>
          <w:sz w:val="24"/>
          <w:szCs w:val="28"/>
          <w:lang w:val="ro-MD"/>
        </w:rPr>
        <w:t>din folosin</w:t>
      </w:r>
      <w:r w:rsidR="00113DB1">
        <w:rPr>
          <w:rFonts w:asciiTheme="majorHAnsi" w:hAnsiTheme="majorHAnsi" w:cstheme="majorHAnsi"/>
          <w:b/>
          <w:i/>
          <w:color w:val="000000" w:themeColor="text1"/>
          <w:sz w:val="24"/>
          <w:szCs w:val="28"/>
          <w:lang w:val="ro-MD"/>
        </w:rPr>
        <w:t>ț</w:t>
      </w:r>
      <w:r w:rsidR="00C13F9F" w:rsidRPr="00113DB1">
        <w:rPr>
          <w:rFonts w:asciiTheme="majorHAnsi" w:hAnsiTheme="majorHAnsi" w:cstheme="majorHAnsi"/>
          <w:b/>
          <w:i/>
          <w:color w:val="000000" w:themeColor="text1"/>
          <w:sz w:val="24"/>
          <w:szCs w:val="28"/>
          <w:lang w:val="ro-MD"/>
        </w:rPr>
        <w:t>a proprietă</w:t>
      </w:r>
      <w:r w:rsidR="00113DB1">
        <w:rPr>
          <w:rFonts w:asciiTheme="majorHAnsi" w:hAnsiTheme="majorHAnsi" w:cstheme="majorHAnsi"/>
          <w:b/>
          <w:i/>
          <w:color w:val="000000" w:themeColor="text1"/>
          <w:sz w:val="24"/>
          <w:szCs w:val="28"/>
          <w:lang w:val="ro-MD"/>
        </w:rPr>
        <w:t>ț</w:t>
      </w:r>
      <w:r w:rsidR="00C13F9F" w:rsidRPr="00113DB1">
        <w:rPr>
          <w:rFonts w:asciiTheme="majorHAnsi" w:hAnsiTheme="majorHAnsi" w:cstheme="majorHAnsi"/>
          <w:b/>
          <w:i/>
          <w:color w:val="000000" w:themeColor="text1"/>
          <w:sz w:val="24"/>
          <w:szCs w:val="28"/>
          <w:lang w:val="ro-MD"/>
        </w:rPr>
        <w:t xml:space="preserve">ii publice </w:t>
      </w:r>
      <w:r w:rsidR="00C0700A" w:rsidRPr="00113DB1">
        <w:rPr>
          <w:rFonts w:asciiTheme="majorHAnsi" w:hAnsiTheme="majorHAnsi" w:cstheme="majorHAnsi"/>
          <w:b/>
          <w:i/>
          <w:color w:val="000000" w:themeColor="text1"/>
          <w:sz w:val="24"/>
          <w:szCs w:val="28"/>
          <w:lang w:val="ro-MD"/>
        </w:rPr>
        <w:t>de</w:t>
      </w:r>
      <w:r w:rsidR="00C13F9F" w:rsidRPr="00113DB1">
        <w:rPr>
          <w:rFonts w:asciiTheme="majorHAnsi" w:hAnsiTheme="majorHAnsi" w:cstheme="majorHAnsi"/>
          <w:b/>
          <w:i/>
          <w:color w:val="000000" w:themeColor="text1"/>
          <w:sz w:val="24"/>
          <w:szCs w:val="28"/>
          <w:lang w:val="ro-MD"/>
        </w:rPr>
        <w:t xml:space="preserve"> minim</w:t>
      </w:r>
      <w:r w:rsidR="00C0700A" w:rsidRPr="00113DB1">
        <w:rPr>
          <w:rFonts w:asciiTheme="majorHAnsi" w:hAnsiTheme="majorHAnsi" w:cstheme="majorHAnsi"/>
          <w:b/>
          <w:i/>
          <w:color w:val="000000" w:themeColor="text1"/>
          <w:sz w:val="24"/>
          <w:szCs w:val="28"/>
          <w:lang w:val="ro-MD"/>
        </w:rPr>
        <w:t xml:space="preserve"> </w:t>
      </w:r>
      <w:r w:rsidR="00E443F2" w:rsidRPr="00113DB1">
        <w:rPr>
          <w:rFonts w:asciiTheme="majorHAnsi" w:hAnsiTheme="majorHAnsi" w:cstheme="majorHAnsi"/>
          <w:b/>
          <w:i/>
          <w:color w:val="000000" w:themeColor="text1"/>
          <w:sz w:val="24"/>
          <w:szCs w:val="28"/>
          <w:shd w:val="clear" w:color="auto" w:fill="FFFFFF"/>
          <w:lang w:val="ro-MD"/>
        </w:rPr>
        <w:t>53,2</w:t>
      </w:r>
      <w:r w:rsidR="00C0700A" w:rsidRPr="00113DB1">
        <w:rPr>
          <w:rFonts w:asciiTheme="majorHAnsi" w:hAnsiTheme="majorHAnsi" w:cstheme="majorHAnsi"/>
          <w:b/>
          <w:i/>
          <w:color w:val="000000" w:themeColor="text1"/>
          <w:sz w:val="24"/>
          <w:szCs w:val="28"/>
          <w:shd w:val="clear" w:color="auto" w:fill="FFFFFF"/>
          <w:lang w:val="ro-MD"/>
        </w:rPr>
        <w:t xml:space="preserve"> mii lei</w:t>
      </w:r>
      <w:r w:rsidR="00C0700A" w:rsidRPr="00113DB1">
        <w:rPr>
          <w:rFonts w:asciiTheme="majorHAnsi" w:hAnsiTheme="majorHAnsi" w:cstheme="majorHAnsi"/>
          <w:i/>
          <w:color w:val="000000" w:themeColor="text1"/>
          <w:sz w:val="24"/>
          <w:szCs w:val="28"/>
          <w:lang w:val="ro-MD"/>
        </w:rPr>
        <w:t>.</w:t>
      </w:r>
    </w:p>
    <w:p w14:paraId="0C2117DF" w14:textId="702125A5" w:rsidR="00C0700A" w:rsidRPr="00113DB1" w:rsidRDefault="00C0700A" w:rsidP="002E1C0C">
      <w:pPr>
        <w:spacing w:after="0" w:line="276" w:lineRule="auto"/>
        <w:ind w:firstLine="720"/>
        <w:jc w:val="both"/>
        <w:rPr>
          <w:rFonts w:asciiTheme="majorHAnsi" w:hAnsiTheme="majorHAnsi" w:cstheme="majorHAnsi"/>
          <w:color w:val="000000" w:themeColor="text1"/>
          <w:sz w:val="24"/>
          <w:szCs w:val="28"/>
          <w:lang w:val="ro-MD"/>
        </w:rPr>
      </w:pPr>
      <w:r w:rsidRPr="00113DB1">
        <w:rPr>
          <w:rFonts w:asciiTheme="majorHAnsi" w:hAnsiTheme="majorHAnsi" w:cstheme="majorHAnsi"/>
          <w:i/>
          <w:color w:val="000000" w:themeColor="text1"/>
          <w:sz w:val="24"/>
          <w:szCs w:val="28"/>
          <w:lang w:val="ro-MD"/>
        </w:rPr>
        <w:t>Procesul de administrare a terenurilor bazinelor acvatice este afectat de unele deficien</w:t>
      </w:r>
      <w:r w:rsidR="00113DB1">
        <w:rPr>
          <w:rFonts w:asciiTheme="majorHAnsi" w:hAnsiTheme="majorHAnsi" w:cstheme="majorHAnsi"/>
          <w:i/>
          <w:color w:val="000000" w:themeColor="text1"/>
          <w:sz w:val="24"/>
          <w:szCs w:val="28"/>
          <w:lang w:val="ro-MD"/>
        </w:rPr>
        <w:t>ț</w:t>
      </w:r>
      <w:r w:rsidRPr="00113DB1">
        <w:rPr>
          <w:rFonts w:asciiTheme="majorHAnsi" w:hAnsiTheme="majorHAnsi" w:cstheme="majorHAnsi"/>
          <w:i/>
          <w:color w:val="000000" w:themeColor="text1"/>
          <w:sz w:val="24"/>
          <w:szCs w:val="28"/>
          <w:lang w:val="ro-MD"/>
        </w:rPr>
        <w:t>e, care condi</w:t>
      </w:r>
      <w:r w:rsidR="00113DB1">
        <w:rPr>
          <w:rFonts w:asciiTheme="majorHAnsi" w:hAnsiTheme="majorHAnsi" w:cstheme="majorHAnsi"/>
          <w:i/>
          <w:color w:val="000000" w:themeColor="text1"/>
          <w:sz w:val="24"/>
          <w:szCs w:val="28"/>
          <w:lang w:val="ro-MD"/>
        </w:rPr>
        <w:t>ț</w:t>
      </w:r>
      <w:r w:rsidRPr="00113DB1">
        <w:rPr>
          <w:rFonts w:asciiTheme="majorHAnsi" w:hAnsiTheme="majorHAnsi" w:cstheme="majorHAnsi"/>
          <w:i/>
          <w:color w:val="000000" w:themeColor="text1"/>
          <w:sz w:val="24"/>
          <w:szCs w:val="28"/>
          <w:lang w:val="ro-MD"/>
        </w:rPr>
        <w:t xml:space="preserve">ionează gestionarea neconformă a patrimoniului public </w:t>
      </w:r>
      <w:r w:rsidR="00113DB1">
        <w:rPr>
          <w:rFonts w:asciiTheme="majorHAnsi" w:hAnsiTheme="majorHAnsi" w:cstheme="majorHAnsi"/>
          <w:i/>
          <w:color w:val="000000" w:themeColor="text1"/>
          <w:sz w:val="24"/>
          <w:szCs w:val="28"/>
          <w:lang w:val="ro-MD"/>
        </w:rPr>
        <w:t>ș</w:t>
      </w:r>
      <w:r w:rsidRPr="00113DB1">
        <w:rPr>
          <w:rFonts w:asciiTheme="majorHAnsi" w:hAnsiTheme="majorHAnsi" w:cstheme="majorHAnsi"/>
          <w:i/>
          <w:color w:val="000000" w:themeColor="text1"/>
          <w:sz w:val="24"/>
          <w:szCs w:val="28"/>
          <w:lang w:val="ro-MD"/>
        </w:rPr>
        <w:t>i neîncasarea veniturilor bugetare.</w:t>
      </w:r>
      <w:r w:rsidRPr="00113DB1">
        <w:rPr>
          <w:rFonts w:asciiTheme="majorHAnsi" w:hAnsiTheme="majorHAnsi" w:cstheme="majorHAnsi"/>
          <w:color w:val="000000" w:themeColor="text1"/>
          <w:sz w:val="24"/>
          <w:szCs w:val="18"/>
          <w:lang w:val="ro-MD"/>
        </w:rPr>
        <w:t xml:space="preserve"> </w:t>
      </w:r>
      <w:r w:rsidRPr="00113DB1">
        <w:rPr>
          <w:rFonts w:asciiTheme="majorHAnsi" w:hAnsiTheme="majorHAnsi" w:cstheme="majorHAnsi"/>
          <w:color w:val="000000" w:themeColor="text1"/>
          <w:sz w:val="24"/>
          <w:szCs w:val="28"/>
          <w:lang w:val="ro-MD"/>
        </w:rPr>
        <w:t xml:space="preserve">Astfel, </w:t>
      </w:r>
      <w:r w:rsidRPr="00113DB1">
        <w:rPr>
          <w:rFonts w:asciiTheme="majorHAnsi" w:hAnsiTheme="majorHAnsi" w:cstheme="majorHAnsi"/>
          <w:iCs/>
          <w:color w:val="000000" w:themeColor="text1"/>
          <w:sz w:val="24"/>
          <w:szCs w:val="28"/>
          <w:lang w:val="ro-MD"/>
        </w:rPr>
        <w:t>având o sursă de venit neevaluată, constituită din terenurile ocupate de bazin</w:t>
      </w:r>
      <w:r w:rsidR="00E443F2" w:rsidRPr="00113DB1">
        <w:rPr>
          <w:rFonts w:asciiTheme="majorHAnsi" w:hAnsiTheme="majorHAnsi" w:cstheme="majorHAnsi"/>
          <w:iCs/>
          <w:color w:val="000000" w:themeColor="text1"/>
          <w:sz w:val="24"/>
          <w:szCs w:val="28"/>
          <w:lang w:val="ro-MD"/>
        </w:rPr>
        <w:t>e</w:t>
      </w:r>
      <w:r w:rsidRPr="00113DB1">
        <w:rPr>
          <w:rFonts w:asciiTheme="majorHAnsi" w:hAnsiTheme="majorHAnsi" w:cstheme="majorHAnsi"/>
          <w:iCs/>
          <w:color w:val="000000" w:themeColor="text1"/>
          <w:sz w:val="24"/>
          <w:szCs w:val="28"/>
          <w:lang w:val="ro-MD"/>
        </w:rPr>
        <w:t xml:space="preserve"> acvatic</w:t>
      </w:r>
      <w:r w:rsidR="00E443F2" w:rsidRPr="00113DB1">
        <w:rPr>
          <w:rFonts w:asciiTheme="majorHAnsi" w:hAnsiTheme="majorHAnsi" w:cstheme="majorHAnsi"/>
          <w:iCs/>
          <w:color w:val="000000" w:themeColor="text1"/>
          <w:sz w:val="24"/>
          <w:szCs w:val="28"/>
          <w:lang w:val="ro-MD"/>
        </w:rPr>
        <w:t>e</w:t>
      </w:r>
      <w:r w:rsidRPr="00113DB1">
        <w:rPr>
          <w:rFonts w:asciiTheme="majorHAnsi" w:hAnsiTheme="majorHAnsi" w:cstheme="majorHAnsi"/>
          <w:iCs/>
          <w:color w:val="000000" w:themeColor="text1"/>
          <w:sz w:val="24"/>
          <w:szCs w:val="28"/>
          <w:lang w:val="ro-MD"/>
        </w:rPr>
        <w:t xml:space="preserve"> cu suprafa</w:t>
      </w:r>
      <w:r w:rsidR="00113DB1">
        <w:rPr>
          <w:rFonts w:asciiTheme="majorHAnsi" w:hAnsiTheme="majorHAnsi" w:cstheme="majorHAnsi"/>
          <w:iCs/>
          <w:color w:val="000000" w:themeColor="text1"/>
          <w:sz w:val="24"/>
          <w:szCs w:val="28"/>
          <w:lang w:val="ro-MD"/>
        </w:rPr>
        <w:t>ț</w:t>
      </w:r>
      <w:r w:rsidRPr="00113DB1">
        <w:rPr>
          <w:rFonts w:asciiTheme="majorHAnsi" w:hAnsiTheme="majorHAnsi" w:cstheme="majorHAnsi"/>
          <w:iCs/>
          <w:color w:val="000000" w:themeColor="text1"/>
          <w:sz w:val="24"/>
          <w:szCs w:val="28"/>
          <w:lang w:val="ro-MD"/>
        </w:rPr>
        <w:t xml:space="preserve">a de </w:t>
      </w:r>
      <w:r w:rsidR="00E443F2" w:rsidRPr="00113DB1">
        <w:rPr>
          <w:rFonts w:asciiTheme="majorHAnsi" w:hAnsiTheme="majorHAnsi" w:cstheme="majorHAnsi"/>
          <w:iCs/>
          <w:color w:val="000000" w:themeColor="text1"/>
          <w:sz w:val="24"/>
          <w:szCs w:val="28"/>
          <w:lang w:val="ro-MD"/>
        </w:rPr>
        <w:t>65,97</w:t>
      </w:r>
      <w:r w:rsidRPr="00113DB1">
        <w:rPr>
          <w:rFonts w:asciiTheme="majorHAnsi" w:hAnsiTheme="majorHAnsi" w:cstheme="majorHAnsi"/>
          <w:iCs/>
          <w:color w:val="000000" w:themeColor="text1"/>
          <w:sz w:val="24"/>
          <w:szCs w:val="28"/>
          <w:lang w:val="ro-MD"/>
        </w:rPr>
        <w:t xml:space="preserve"> ha, AAPL </w:t>
      </w:r>
      <w:r w:rsidRPr="00113DB1">
        <w:rPr>
          <w:rFonts w:asciiTheme="majorHAnsi" w:hAnsiTheme="majorHAnsi" w:cstheme="majorHAnsi"/>
          <w:color w:val="000000" w:themeColor="text1"/>
          <w:sz w:val="24"/>
          <w:szCs w:val="28"/>
          <w:lang w:val="ro-MD"/>
        </w:rPr>
        <w:t>nu a încasat plă</w:t>
      </w:r>
      <w:r w:rsidR="00113DB1">
        <w:rPr>
          <w:rFonts w:asciiTheme="majorHAnsi" w:hAnsiTheme="majorHAnsi" w:cstheme="majorHAnsi"/>
          <w:color w:val="000000" w:themeColor="text1"/>
          <w:sz w:val="24"/>
          <w:szCs w:val="28"/>
          <w:lang w:val="ro-MD"/>
        </w:rPr>
        <w:t>ț</w:t>
      </w:r>
      <w:r w:rsidRPr="00113DB1">
        <w:rPr>
          <w:rFonts w:asciiTheme="majorHAnsi" w:hAnsiTheme="majorHAnsi" w:cstheme="majorHAnsi"/>
          <w:color w:val="000000" w:themeColor="text1"/>
          <w:sz w:val="24"/>
          <w:szCs w:val="28"/>
          <w:lang w:val="ro-MD"/>
        </w:rPr>
        <w:t>ile din folosin</w:t>
      </w:r>
      <w:r w:rsidR="00113DB1">
        <w:rPr>
          <w:rFonts w:asciiTheme="majorHAnsi" w:hAnsiTheme="majorHAnsi" w:cstheme="majorHAnsi"/>
          <w:color w:val="000000" w:themeColor="text1"/>
          <w:sz w:val="24"/>
          <w:szCs w:val="28"/>
          <w:lang w:val="ro-MD"/>
        </w:rPr>
        <w:t>ț</w:t>
      </w:r>
      <w:r w:rsidRPr="00113DB1">
        <w:rPr>
          <w:rFonts w:asciiTheme="majorHAnsi" w:hAnsiTheme="majorHAnsi" w:cstheme="majorHAnsi"/>
          <w:color w:val="000000" w:themeColor="text1"/>
          <w:sz w:val="24"/>
          <w:szCs w:val="28"/>
          <w:lang w:val="ro-MD"/>
        </w:rPr>
        <w:t>a terenului men</w:t>
      </w:r>
      <w:r w:rsidR="00113DB1">
        <w:rPr>
          <w:rFonts w:asciiTheme="majorHAnsi" w:hAnsiTheme="majorHAnsi" w:cstheme="majorHAnsi"/>
          <w:color w:val="000000" w:themeColor="text1"/>
          <w:sz w:val="24"/>
          <w:szCs w:val="28"/>
          <w:lang w:val="ro-MD"/>
        </w:rPr>
        <w:t>ț</w:t>
      </w:r>
      <w:r w:rsidRPr="00113DB1">
        <w:rPr>
          <w:rFonts w:asciiTheme="majorHAnsi" w:hAnsiTheme="majorHAnsi" w:cstheme="majorHAnsi"/>
          <w:color w:val="000000" w:themeColor="text1"/>
          <w:sz w:val="24"/>
          <w:szCs w:val="28"/>
          <w:lang w:val="ro-MD"/>
        </w:rPr>
        <w:t>ionat, ceea ce a condi</w:t>
      </w:r>
      <w:r w:rsidR="00113DB1">
        <w:rPr>
          <w:rFonts w:asciiTheme="majorHAnsi" w:hAnsiTheme="majorHAnsi" w:cstheme="majorHAnsi"/>
          <w:color w:val="000000" w:themeColor="text1"/>
          <w:sz w:val="24"/>
          <w:szCs w:val="28"/>
          <w:lang w:val="ro-MD"/>
        </w:rPr>
        <w:t>ț</w:t>
      </w:r>
      <w:r w:rsidRPr="00113DB1">
        <w:rPr>
          <w:rFonts w:asciiTheme="majorHAnsi" w:hAnsiTheme="majorHAnsi" w:cstheme="majorHAnsi"/>
          <w:color w:val="000000" w:themeColor="text1"/>
          <w:sz w:val="24"/>
          <w:szCs w:val="28"/>
          <w:lang w:val="ro-MD"/>
        </w:rPr>
        <w:t xml:space="preserve">ionat neacumularea mijloacelor bugetare în sumă de la </w:t>
      </w:r>
      <w:r w:rsidR="00E443F2" w:rsidRPr="00113DB1">
        <w:rPr>
          <w:rFonts w:asciiTheme="majorHAnsi" w:hAnsiTheme="majorHAnsi" w:cstheme="majorHAnsi"/>
          <w:color w:val="000000" w:themeColor="text1"/>
          <w:sz w:val="24"/>
          <w:szCs w:val="28"/>
          <w:lang w:val="ro-MD"/>
        </w:rPr>
        <w:t>53,2</w:t>
      </w:r>
      <w:r w:rsidRPr="00113DB1">
        <w:rPr>
          <w:rFonts w:asciiTheme="majorHAnsi" w:hAnsiTheme="majorHAnsi" w:cstheme="majorHAnsi"/>
          <w:color w:val="000000" w:themeColor="text1"/>
          <w:sz w:val="24"/>
          <w:szCs w:val="28"/>
          <w:lang w:val="ro-MD"/>
        </w:rPr>
        <w:t xml:space="preserve"> mii lei până la </w:t>
      </w:r>
      <w:r w:rsidR="00E443F2" w:rsidRPr="00113DB1">
        <w:rPr>
          <w:rFonts w:asciiTheme="majorHAnsi" w:hAnsiTheme="majorHAnsi" w:cstheme="majorHAnsi"/>
          <w:color w:val="000000" w:themeColor="text1"/>
          <w:sz w:val="24"/>
          <w:szCs w:val="28"/>
          <w:lang w:val="ro-MD"/>
        </w:rPr>
        <w:t>266,0</w:t>
      </w:r>
      <w:r w:rsidRPr="00113DB1">
        <w:rPr>
          <w:rFonts w:asciiTheme="majorHAnsi" w:hAnsiTheme="majorHAnsi" w:cstheme="majorHAnsi"/>
          <w:color w:val="000000" w:themeColor="text1"/>
          <w:sz w:val="24"/>
          <w:szCs w:val="28"/>
          <w:lang w:val="ro-MD"/>
        </w:rPr>
        <w:t xml:space="preserve"> mii lei (în ultimii 5 ani – de la </w:t>
      </w:r>
      <w:r w:rsidR="00D06BF3" w:rsidRPr="00113DB1">
        <w:rPr>
          <w:rFonts w:asciiTheme="majorHAnsi" w:hAnsiTheme="majorHAnsi" w:cstheme="majorHAnsi"/>
          <w:color w:val="000000" w:themeColor="text1"/>
          <w:sz w:val="24"/>
          <w:szCs w:val="28"/>
          <w:lang w:val="ro-MD"/>
        </w:rPr>
        <w:t>266,0</w:t>
      </w:r>
      <w:r w:rsidRPr="00113DB1">
        <w:rPr>
          <w:rFonts w:asciiTheme="majorHAnsi" w:hAnsiTheme="majorHAnsi" w:cstheme="majorHAnsi"/>
          <w:color w:val="000000" w:themeColor="text1"/>
          <w:sz w:val="24"/>
          <w:szCs w:val="28"/>
          <w:lang w:val="ro-MD"/>
        </w:rPr>
        <w:t xml:space="preserve"> </w:t>
      </w:r>
      <w:r w:rsidRPr="00113DB1">
        <w:rPr>
          <w:rFonts w:asciiTheme="majorHAnsi" w:hAnsiTheme="majorHAnsi" w:cstheme="majorHAnsi"/>
          <w:bCs/>
          <w:color w:val="000000" w:themeColor="text1"/>
          <w:sz w:val="24"/>
          <w:szCs w:val="28"/>
          <w:lang w:val="ro-MD"/>
        </w:rPr>
        <w:t xml:space="preserve">mii lei până la </w:t>
      </w:r>
      <w:r w:rsidR="00D06BF3" w:rsidRPr="00113DB1">
        <w:rPr>
          <w:rFonts w:asciiTheme="majorHAnsi" w:hAnsiTheme="majorHAnsi" w:cstheme="majorHAnsi"/>
          <w:bCs/>
          <w:color w:val="000000" w:themeColor="text1"/>
          <w:sz w:val="24"/>
          <w:szCs w:val="28"/>
          <w:lang w:val="ro-MD"/>
        </w:rPr>
        <w:t>1330,0</w:t>
      </w:r>
      <w:r w:rsidRPr="00113DB1">
        <w:rPr>
          <w:rFonts w:asciiTheme="majorHAnsi" w:hAnsiTheme="majorHAnsi" w:cstheme="majorHAnsi"/>
          <w:bCs/>
          <w:color w:val="000000" w:themeColor="text1"/>
          <w:sz w:val="24"/>
          <w:szCs w:val="28"/>
          <w:lang w:val="ro-MD"/>
        </w:rPr>
        <w:t xml:space="preserve"> mii lei). Pentru terenul </w:t>
      </w:r>
      <w:r w:rsidR="00D06BF3" w:rsidRPr="00113DB1">
        <w:rPr>
          <w:rFonts w:asciiTheme="majorHAnsi" w:hAnsiTheme="majorHAnsi" w:cstheme="majorHAnsi"/>
          <w:bCs/>
          <w:color w:val="000000" w:themeColor="text1"/>
          <w:sz w:val="24"/>
          <w:szCs w:val="28"/>
          <w:lang w:val="ro-MD"/>
        </w:rPr>
        <w:t>cu suprafa</w:t>
      </w:r>
      <w:r w:rsidR="00113DB1">
        <w:rPr>
          <w:rFonts w:asciiTheme="majorHAnsi" w:hAnsiTheme="majorHAnsi" w:cstheme="majorHAnsi"/>
          <w:bCs/>
          <w:color w:val="000000" w:themeColor="text1"/>
          <w:sz w:val="24"/>
          <w:szCs w:val="28"/>
          <w:lang w:val="ro-MD"/>
        </w:rPr>
        <w:t>ț</w:t>
      </w:r>
      <w:r w:rsidR="00D06BF3" w:rsidRPr="00113DB1">
        <w:rPr>
          <w:rFonts w:asciiTheme="majorHAnsi" w:hAnsiTheme="majorHAnsi" w:cstheme="majorHAnsi"/>
          <w:bCs/>
          <w:color w:val="000000" w:themeColor="text1"/>
          <w:sz w:val="24"/>
          <w:szCs w:val="28"/>
          <w:lang w:val="ro-MD"/>
        </w:rPr>
        <w:t>a de 47,84 ha</w:t>
      </w:r>
      <w:r w:rsidR="00C13F9F" w:rsidRPr="00113DB1">
        <w:rPr>
          <w:rFonts w:asciiTheme="majorHAnsi" w:hAnsiTheme="majorHAnsi" w:cstheme="majorHAnsi"/>
          <w:bCs/>
          <w:color w:val="000000" w:themeColor="text1"/>
          <w:sz w:val="24"/>
          <w:szCs w:val="28"/>
          <w:lang w:val="ro-MD"/>
        </w:rPr>
        <w:t>,</w:t>
      </w:r>
      <w:r w:rsidRPr="00113DB1">
        <w:rPr>
          <w:rFonts w:asciiTheme="majorHAnsi" w:hAnsiTheme="majorHAnsi" w:cstheme="majorHAnsi"/>
          <w:bCs/>
          <w:color w:val="000000" w:themeColor="text1"/>
          <w:sz w:val="24"/>
          <w:szCs w:val="28"/>
          <w:lang w:val="ro-MD"/>
        </w:rPr>
        <w:t xml:space="preserve"> </w:t>
      </w:r>
      <w:r w:rsidR="00C13F9F" w:rsidRPr="00113DB1">
        <w:rPr>
          <w:rFonts w:asciiTheme="majorHAnsi" w:hAnsiTheme="majorHAnsi" w:cstheme="majorHAnsi"/>
          <w:bCs/>
          <w:color w:val="000000" w:themeColor="text1"/>
          <w:sz w:val="24"/>
          <w:szCs w:val="28"/>
          <w:lang w:val="ro-MD"/>
        </w:rPr>
        <w:t xml:space="preserve">până în anul 2019, </w:t>
      </w:r>
      <w:r w:rsidRPr="00113DB1">
        <w:rPr>
          <w:rFonts w:asciiTheme="majorHAnsi" w:hAnsiTheme="majorHAnsi" w:cstheme="majorHAnsi"/>
          <w:bCs/>
          <w:color w:val="000000" w:themeColor="text1"/>
          <w:sz w:val="24"/>
          <w:szCs w:val="28"/>
          <w:lang w:val="ro-MD"/>
        </w:rPr>
        <w:t xml:space="preserve">nu sunt confirmate </w:t>
      </w:r>
      <w:r w:rsidR="00C13F9F" w:rsidRPr="00113DB1">
        <w:rPr>
          <w:rFonts w:asciiTheme="majorHAnsi" w:hAnsiTheme="majorHAnsi" w:cstheme="majorHAnsi"/>
          <w:bCs/>
          <w:color w:val="000000" w:themeColor="text1"/>
          <w:sz w:val="24"/>
          <w:szCs w:val="28"/>
          <w:lang w:val="ro-MD"/>
        </w:rPr>
        <w:t xml:space="preserve">nici </w:t>
      </w:r>
      <w:r w:rsidRPr="00113DB1">
        <w:rPr>
          <w:rFonts w:asciiTheme="majorHAnsi" w:hAnsiTheme="majorHAnsi" w:cstheme="majorHAnsi"/>
          <w:bCs/>
          <w:color w:val="000000" w:themeColor="text1"/>
          <w:sz w:val="24"/>
          <w:szCs w:val="28"/>
          <w:lang w:val="ro-MD"/>
        </w:rPr>
        <w:t>plă</w:t>
      </w:r>
      <w:r w:rsidR="00113DB1">
        <w:rPr>
          <w:rFonts w:asciiTheme="majorHAnsi" w:hAnsiTheme="majorHAnsi" w:cstheme="majorHAnsi"/>
          <w:bCs/>
          <w:color w:val="000000" w:themeColor="text1"/>
          <w:sz w:val="24"/>
          <w:szCs w:val="28"/>
          <w:lang w:val="ro-MD"/>
        </w:rPr>
        <w:t>ț</w:t>
      </w:r>
      <w:r w:rsidRPr="00113DB1">
        <w:rPr>
          <w:rFonts w:asciiTheme="majorHAnsi" w:hAnsiTheme="majorHAnsi" w:cstheme="majorHAnsi"/>
          <w:bCs/>
          <w:color w:val="000000" w:themeColor="text1"/>
          <w:sz w:val="24"/>
          <w:szCs w:val="28"/>
          <w:lang w:val="ro-MD"/>
        </w:rPr>
        <w:t>i</w:t>
      </w:r>
      <w:r w:rsidR="00CB6C9C" w:rsidRPr="00113DB1">
        <w:rPr>
          <w:rFonts w:asciiTheme="majorHAnsi" w:hAnsiTheme="majorHAnsi" w:cstheme="majorHAnsi"/>
          <w:bCs/>
          <w:color w:val="000000" w:themeColor="text1"/>
          <w:sz w:val="24"/>
          <w:szCs w:val="28"/>
          <w:lang w:val="ro-MD"/>
        </w:rPr>
        <w:t>le</w:t>
      </w:r>
      <w:r w:rsidRPr="00113DB1">
        <w:rPr>
          <w:rFonts w:asciiTheme="majorHAnsi" w:hAnsiTheme="majorHAnsi" w:cstheme="majorHAnsi"/>
          <w:bCs/>
          <w:color w:val="000000" w:themeColor="text1"/>
          <w:sz w:val="24"/>
          <w:szCs w:val="28"/>
          <w:lang w:val="ro-MD"/>
        </w:rPr>
        <w:t xml:space="preserve"> a</w:t>
      </w:r>
      <w:r w:rsidR="00CB6C9C" w:rsidRPr="00113DB1">
        <w:rPr>
          <w:rFonts w:asciiTheme="majorHAnsi" w:hAnsiTheme="majorHAnsi" w:cstheme="majorHAnsi"/>
          <w:bCs/>
          <w:color w:val="000000" w:themeColor="text1"/>
          <w:sz w:val="24"/>
          <w:szCs w:val="28"/>
          <w:lang w:val="ro-MD"/>
        </w:rPr>
        <w:t>le</w:t>
      </w:r>
      <w:r w:rsidRPr="00113DB1">
        <w:rPr>
          <w:rFonts w:asciiTheme="majorHAnsi" w:hAnsiTheme="majorHAnsi" w:cstheme="majorHAnsi"/>
          <w:bCs/>
          <w:color w:val="000000" w:themeColor="text1"/>
          <w:sz w:val="24"/>
          <w:szCs w:val="28"/>
          <w:lang w:val="ro-MD"/>
        </w:rPr>
        <w:t xml:space="preserve"> impozitului funciar de 5,5 mii lei/an.</w:t>
      </w:r>
    </w:p>
    <w:p w14:paraId="6C9D8805" w14:textId="762EAAA1" w:rsidR="00C0700A" w:rsidRPr="00113DB1" w:rsidRDefault="00C0700A" w:rsidP="002E1C0C">
      <w:pPr>
        <w:spacing w:after="0" w:line="276" w:lineRule="auto"/>
        <w:ind w:firstLine="720"/>
        <w:jc w:val="both"/>
        <w:rPr>
          <w:rFonts w:asciiTheme="majorHAnsi" w:hAnsiTheme="majorHAnsi" w:cstheme="majorHAnsi"/>
          <w:color w:val="000000" w:themeColor="text1"/>
          <w:sz w:val="24"/>
          <w:szCs w:val="28"/>
          <w:lang w:val="ro-MD"/>
        </w:rPr>
      </w:pPr>
      <w:r w:rsidRPr="00113DB1">
        <w:rPr>
          <w:rFonts w:asciiTheme="majorHAnsi" w:hAnsiTheme="majorHAnsi" w:cstheme="majorHAnsi"/>
          <w:color w:val="000000" w:themeColor="text1"/>
          <w:sz w:val="24"/>
          <w:szCs w:val="28"/>
          <w:lang w:val="ro-MD"/>
        </w:rPr>
        <w:t>Situa</w:t>
      </w:r>
      <w:r w:rsidR="00113DB1">
        <w:rPr>
          <w:rFonts w:asciiTheme="majorHAnsi" w:hAnsiTheme="majorHAnsi" w:cstheme="majorHAnsi"/>
          <w:color w:val="000000" w:themeColor="text1"/>
          <w:sz w:val="24"/>
          <w:szCs w:val="28"/>
          <w:lang w:val="ro-MD"/>
        </w:rPr>
        <w:t>ț</w:t>
      </w:r>
      <w:r w:rsidRPr="00113DB1">
        <w:rPr>
          <w:rFonts w:asciiTheme="majorHAnsi" w:hAnsiTheme="majorHAnsi" w:cstheme="majorHAnsi"/>
          <w:color w:val="000000" w:themeColor="text1"/>
          <w:sz w:val="24"/>
          <w:szCs w:val="28"/>
          <w:lang w:val="ro-MD"/>
        </w:rPr>
        <w:t xml:space="preserve">ia este generată </w:t>
      </w:r>
      <w:r w:rsidR="00113DB1">
        <w:rPr>
          <w:rFonts w:asciiTheme="majorHAnsi" w:hAnsiTheme="majorHAnsi" w:cstheme="majorHAnsi"/>
          <w:color w:val="000000" w:themeColor="text1"/>
          <w:sz w:val="24"/>
          <w:szCs w:val="28"/>
          <w:lang w:val="ro-MD"/>
        </w:rPr>
        <w:t>ș</w:t>
      </w:r>
      <w:r w:rsidR="00D06BF3" w:rsidRPr="00113DB1">
        <w:rPr>
          <w:rFonts w:asciiTheme="majorHAnsi" w:hAnsiTheme="majorHAnsi" w:cstheme="majorHAnsi"/>
          <w:color w:val="000000" w:themeColor="text1"/>
          <w:sz w:val="24"/>
          <w:szCs w:val="28"/>
          <w:lang w:val="ro-MD"/>
        </w:rPr>
        <w:t xml:space="preserve">i </w:t>
      </w:r>
      <w:r w:rsidRPr="00113DB1">
        <w:rPr>
          <w:rFonts w:asciiTheme="majorHAnsi" w:hAnsiTheme="majorHAnsi" w:cstheme="majorHAnsi"/>
          <w:color w:val="000000" w:themeColor="text1"/>
          <w:sz w:val="24"/>
          <w:szCs w:val="28"/>
          <w:lang w:val="ro-MD"/>
        </w:rPr>
        <w:t>de faptul că</w:t>
      </w:r>
      <w:r w:rsidRPr="00113DB1">
        <w:rPr>
          <w:rFonts w:asciiTheme="majorHAnsi" w:hAnsiTheme="majorHAnsi" w:cstheme="majorHAnsi"/>
          <w:iCs/>
          <w:color w:val="000000" w:themeColor="text1"/>
          <w:sz w:val="24"/>
          <w:szCs w:val="28"/>
          <w:lang w:val="ro-MD"/>
        </w:rPr>
        <w:t xml:space="preserve"> suprafa</w:t>
      </w:r>
      <w:r w:rsidR="00113DB1">
        <w:rPr>
          <w:rFonts w:asciiTheme="majorHAnsi" w:hAnsiTheme="majorHAnsi" w:cstheme="majorHAnsi"/>
          <w:iCs/>
          <w:color w:val="000000" w:themeColor="text1"/>
          <w:sz w:val="24"/>
          <w:szCs w:val="28"/>
          <w:lang w:val="ro-MD"/>
        </w:rPr>
        <w:t>ț</w:t>
      </w:r>
      <w:r w:rsidRPr="00113DB1">
        <w:rPr>
          <w:rFonts w:asciiTheme="majorHAnsi" w:hAnsiTheme="majorHAnsi" w:cstheme="majorHAnsi"/>
          <w:iCs/>
          <w:color w:val="000000" w:themeColor="text1"/>
          <w:sz w:val="24"/>
          <w:szCs w:val="28"/>
          <w:lang w:val="ro-MD"/>
        </w:rPr>
        <w:t xml:space="preserve">a </w:t>
      </w:r>
      <w:r w:rsidR="00287CF0" w:rsidRPr="00113DB1">
        <w:rPr>
          <w:rFonts w:asciiTheme="majorHAnsi" w:hAnsiTheme="majorHAnsi" w:cstheme="majorHAnsi"/>
          <w:iCs/>
          <w:color w:val="000000" w:themeColor="text1"/>
          <w:sz w:val="24"/>
          <w:szCs w:val="28"/>
          <w:lang w:val="ro-MD"/>
        </w:rPr>
        <w:t xml:space="preserve">terenului aferent </w:t>
      </w:r>
      <w:r w:rsidR="00916E95" w:rsidRPr="00113DB1">
        <w:rPr>
          <w:rFonts w:asciiTheme="majorHAnsi" w:hAnsiTheme="majorHAnsi" w:cstheme="majorHAnsi"/>
          <w:iCs/>
          <w:color w:val="000000" w:themeColor="text1"/>
          <w:sz w:val="24"/>
          <w:szCs w:val="28"/>
          <w:lang w:val="ro-MD"/>
        </w:rPr>
        <w:t xml:space="preserve">bazinelor </w:t>
      </w:r>
      <w:r w:rsidRPr="00113DB1">
        <w:rPr>
          <w:rFonts w:asciiTheme="majorHAnsi" w:hAnsiTheme="majorHAnsi" w:cstheme="majorHAnsi"/>
          <w:iCs/>
          <w:color w:val="000000" w:themeColor="text1"/>
          <w:sz w:val="24"/>
          <w:szCs w:val="28"/>
          <w:lang w:val="ro-MD"/>
        </w:rPr>
        <w:t>acvatic</w:t>
      </w:r>
      <w:r w:rsidR="00916E95" w:rsidRPr="00113DB1">
        <w:rPr>
          <w:rFonts w:asciiTheme="majorHAnsi" w:hAnsiTheme="majorHAnsi" w:cstheme="majorHAnsi"/>
          <w:iCs/>
          <w:color w:val="000000" w:themeColor="text1"/>
          <w:sz w:val="24"/>
          <w:szCs w:val="28"/>
          <w:lang w:val="ro-MD"/>
        </w:rPr>
        <w:t>e</w:t>
      </w:r>
      <w:r w:rsidRPr="00113DB1">
        <w:rPr>
          <w:rFonts w:asciiTheme="majorHAnsi" w:hAnsiTheme="majorHAnsi" w:cstheme="majorHAnsi"/>
          <w:iCs/>
          <w:color w:val="000000" w:themeColor="text1"/>
          <w:sz w:val="24"/>
          <w:szCs w:val="28"/>
          <w:lang w:val="ro-MD"/>
        </w:rPr>
        <w:t xml:space="preserve"> indicat</w:t>
      </w:r>
      <w:r w:rsidR="00916E95" w:rsidRPr="00113DB1">
        <w:rPr>
          <w:rFonts w:asciiTheme="majorHAnsi" w:hAnsiTheme="majorHAnsi" w:cstheme="majorHAnsi"/>
          <w:iCs/>
          <w:color w:val="000000" w:themeColor="text1"/>
          <w:sz w:val="24"/>
          <w:szCs w:val="28"/>
          <w:lang w:val="ro-MD"/>
        </w:rPr>
        <w:t>e</w:t>
      </w:r>
      <w:r w:rsidRPr="00113DB1">
        <w:rPr>
          <w:rFonts w:asciiTheme="majorHAnsi" w:hAnsiTheme="majorHAnsi" w:cstheme="majorHAnsi"/>
          <w:iCs/>
          <w:color w:val="000000" w:themeColor="text1"/>
          <w:sz w:val="24"/>
          <w:szCs w:val="28"/>
          <w:lang w:val="ro-MD"/>
        </w:rPr>
        <w:t xml:space="preserve"> este înregistrată ca</w:t>
      </w:r>
      <w:r w:rsidRPr="00113DB1">
        <w:rPr>
          <w:rFonts w:asciiTheme="majorHAnsi" w:hAnsiTheme="majorHAnsi" w:cstheme="majorHAnsi"/>
          <w:color w:val="000000" w:themeColor="text1"/>
          <w:sz w:val="24"/>
          <w:szCs w:val="28"/>
          <w:lang w:val="ro-MD"/>
        </w:rPr>
        <w:t xml:space="preserve"> proprietate a statului în temeiul HG nr.959 din 04.08.2003</w:t>
      </w:r>
      <w:r w:rsidRPr="00113DB1">
        <w:rPr>
          <w:rStyle w:val="FootnoteReference"/>
          <w:rFonts w:asciiTheme="majorHAnsi" w:hAnsiTheme="majorHAnsi" w:cstheme="majorHAnsi"/>
          <w:color w:val="000000" w:themeColor="text1"/>
          <w:sz w:val="24"/>
          <w:szCs w:val="28"/>
          <w:lang w:val="ro-MD"/>
        </w:rPr>
        <w:footnoteReference w:id="24"/>
      </w:r>
      <w:r w:rsidRPr="00113DB1">
        <w:rPr>
          <w:rFonts w:asciiTheme="majorHAnsi" w:hAnsiTheme="majorHAnsi" w:cstheme="majorHAnsi"/>
          <w:color w:val="000000" w:themeColor="text1"/>
          <w:sz w:val="24"/>
          <w:szCs w:val="28"/>
          <w:lang w:val="ro-MD"/>
        </w:rPr>
        <w:t xml:space="preserve">, </w:t>
      </w:r>
      <w:r w:rsidR="00287CF0" w:rsidRPr="00113DB1">
        <w:rPr>
          <w:rFonts w:asciiTheme="majorHAnsi" w:hAnsiTheme="majorHAnsi" w:cstheme="majorHAnsi"/>
          <w:color w:val="000000" w:themeColor="text1"/>
          <w:sz w:val="24"/>
          <w:szCs w:val="28"/>
          <w:lang w:val="ro-MD"/>
        </w:rPr>
        <w:t xml:space="preserve">ultima </w:t>
      </w:r>
      <w:r w:rsidRPr="00113DB1">
        <w:rPr>
          <w:rFonts w:asciiTheme="majorHAnsi" w:hAnsiTheme="majorHAnsi" w:cstheme="majorHAnsi"/>
          <w:color w:val="000000" w:themeColor="text1"/>
          <w:sz w:val="24"/>
          <w:szCs w:val="28"/>
          <w:lang w:val="ro-MD"/>
        </w:rPr>
        <w:t>fiind declarată neconstitu</w:t>
      </w:r>
      <w:r w:rsidR="00113DB1">
        <w:rPr>
          <w:rFonts w:asciiTheme="majorHAnsi" w:hAnsiTheme="majorHAnsi" w:cstheme="majorHAnsi"/>
          <w:color w:val="000000" w:themeColor="text1"/>
          <w:sz w:val="24"/>
          <w:szCs w:val="28"/>
          <w:lang w:val="ro-MD"/>
        </w:rPr>
        <w:t>ț</w:t>
      </w:r>
      <w:r w:rsidRPr="00113DB1">
        <w:rPr>
          <w:rFonts w:asciiTheme="majorHAnsi" w:hAnsiTheme="majorHAnsi" w:cstheme="majorHAnsi"/>
          <w:color w:val="000000" w:themeColor="text1"/>
          <w:sz w:val="24"/>
          <w:szCs w:val="28"/>
          <w:lang w:val="ro-MD"/>
        </w:rPr>
        <w:t xml:space="preserve">ională </w:t>
      </w:r>
      <w:r w:rsidRPr="00113DB1">
        <w:rPr>
          <w:rFonts w:asciiTheme="majorHAnsi" w:hAnsiTheme="majorHAnsi" w:cstheme="majorHAnsi"/>
          <w:iCs/>
          <w:color w:val="000000" w:themeColor="text1"/>
          <w:sz w:val="24"/>
          <w:szCs w:val="28"/>
          <w:lang w:val="ro-MD"/>
        </w:rPr>
        <w:t>prin Hotărârea Cur</w:t>
      </w:r>
      <w:r w:rsidR="00113DB1">
        <w:rPr>
          <w:rFonts w:asciiTheme="majorHAnsi" w:hAnsiTheme="majorHAnsi" w:cstheme="majorHAnsi"/>
          <w:iCs/>
          <w:color w:val="000000" w:themeColor="text1"/>
          <w:sz w:val="24"/>
          <w:szCs w:val="28"/>
          <w:lang w:val="ro-MD"/>
        </w:rPr>
        <w:t>ț</w:t>
      </w:r>
      <w:r w:rsidRPr="00113DB1">
        <w:rPr>
          <w:rFonts w:asciiTheme="majorHAnsi" w:hAnsiTheme="majorHAnsi" w:cstheme="majorHAnsi"/>
          <w:iCs/>
          <w:color w:val="000000" w:themeColor="text1"/>
          <w:sz w:val="24"/>
          <w:szCs w:val="28"/>
          <w:lang w:val="ro-MD"/>
        </w:rPr>
        <w:t>ii Constitu</w:t>
      </w:r>
      <w:r w:rsidR="00113DB1">
        <w:rPr>
          <w:rFonts w:asciiTheme="majorHAnsi" w:hAnsiTheme="majorHAnsi" w:cstheme="majorHAnsi"/>
          <w:iCs/>
          <w:color w:val="000000" w:themeColor="text1"/>
          <w:sz w:val="24"/>
          <w:szCs w:val="28"/>
          <w:lang w:val="ro-MD"/>
        </w:rPr>
        <w:t>ț</w:t>
      </w:r>
      <w:r w:rsidRPr="00113DB1">
        <w:rPr>
          <w:rFonts w:asciiTheme="majorHAnsi" w:hAnsiTheme="majorHAnsi" w:cstheme="majorHAnsi"/>
          <w:iCs/>
          <w:color w:val="000000" w:themeColor="text1"/>
          <w:sz w:val="24"/>
          <w:szCs w:val="28"/>
          <w:lang w:val="ro-MD"/>
        </w:rPr>
        <w:t>ionale nr.12 din 21.04.2005.</w:t>
      </w:r>
      <w:r w:rsidRPr="00113DB1">
        <w:rPr>
          <w:rFonts w:asciiTheme="majorHAnsi" w:hAnsiTheme="majorHAnsi" w:cstheme="majorHAnsi"/>
          <w:color w:val="000000" w:themeColor="text1"/>
          <w:sz w:val="24"/>
          <w:szCs w:val="28"/>
          <w:lang w:val="ro-MD"/>
        </w:rPr>
        <w:t xml:space="preserve"> Totodată, conform prevederilor art.14 din Legea nr.436-XVI din 28.12.2006, consiliul local administrează bunurile domeniului public </w:t>
      </w:r>
      <w:r w:rsidR="00113DB1">
        <w:rPr>
          <w:rFonts w:asciiTheme="majorHAnsi" w:hAnsiTheme="majorHAnsi" w:cstheme="majorHAnsi"/>
          <w:color w:val="000000" w:themeColor="text1"/>
          <w:sz w:val="24"/>
          <w:szCs w:val="28"/>
          <w:lang w:val="ro-MD"/>
        </w:rPr>
        <w:t>ș</w:t>
      </w:r>
      <w:r w:rsidRPr="00113DB1">
        <w:rPr>
          <w:rFonts w:asciiTheme="majorHAnsi" w:hAnsiTheme="majorHAnsi" w:cstheme="majorHAnsi"/>
          <w:color w:val="000000" w:themeColor="text1"/>
          <w:sz w:val="24"/>
          <w:szCs w:val="28"/>
          <w:lang w:val="ro-MD"/>
        </w:rPr>
        <w:t xml:space="preserve">i ale celui privat ale satului </w:t>
      </w:r>
      <w:r w:rsidR="00113DB1">
        <w:rPr>
          <w:rFonts w:asciiTheme="majorHAnsi" w:hAnsiTheme="majorHAnsi" w:cstheme="majorHAnsi"/>
          <w:color w:val="000000" w:themeColor="text1"/>
          <w:sz w:val="24"/>
          <w:szCs w:val="28"/>
          <w:lang w:val="ro-MD"/>
        </w:rPr>
        <w:t>ș</w:t>
      </w:r>
      <w:r w:rsidRPr="00113DB1">
        <w:rPr>
          <w:rFonts w:asciiTheme="majorHAnsi" w:hAnsiTheme="majorHAnsi" w:cstheme="majorHAnsi"/>
          <w:color w:val="000000" w:themeColor="text1"/>
          <w:sz w:val="24"/>
          <w:szCs w:val="28"/>
          <w:lang w:val="ro-MD"/>
        </w:rPr>
        <w:t>i decide darea în administrare, concesionarea, darea în arendă ori în loca</w:t>
      </w:r>
      <w:r w:rsidR="00113DB1">
        <w:rPr>
          <w:rFonts w:asciiTheme="majorHAnsi" w:hAnsiTheme="majorHAnsi" w:cstheme="majorHAnsi"/>
          <w:color w:val="000000" w:themeColor="text1"/>
          <w:sz w:val="24"/>
          <w:szCs w:val="28"/>
          <w:lang w:val="ro-MD"/>
        </w:rPr>
        <w:t>ț</w:t>
      </w:r>
      <w:r w:rsidRPr="00113DB1">
        <w:rPr>
          <w:rFonts w:asciiTheme="majorHAnsi" w:hAnsiTheme="majorHAnsi" w:cstheme="majorHAnsi"/>
          <w:color w:val="000000" w:themeColor="text1"/>
          <w:sz w:val="24"/>
          <w:szCs w:val="28"/>
          <w:lang w:val="ro-MD"/>
        </w:rPr>
        <w:t xml:space="preserve">iune a bunurilor domeniului public </w:t>
      </w:r>
      <w:r w:rsidR="00113DB1">
        <w:rPr>
          <w:rFonts w:asciiTheme="majorHAnsi" w:hAnsiTheme="majorHAnsi" w:cstheme="majorHAnsi"/>
          <w:color w:val="000000" w:themeColor="text1"/>
          <w:sz w:val="24"/>
          <w:szCs w:val="28"/>
          <w:lang w:val="ro-MD"/>
        </w:rPr>
        <w:t>ș</w:t>
      </w:r>
      <w:r w:rsidRPr="00113DB1">
        <w:rPr>
          <w:rFonts w:asciiTheme="majorHAnsi" w:hAnsiTheme="majorHAnsi" w:cstheme="majorHAnsi"/>
          <w:color w:val="000000" w:themeColor="text1"/>
          <w:sz w:val="24"/>
          <w:szCs w:val="28"/>
          <w:lang w:val="ro-MD"/>
        </w:rPr>
        <w:t>i ale celui privat ale satului în condi</w:t>
      </w:r>
      <w:r w:rsidR="00113DB1">
        <w:rPr>
          <w:rFonts w:asciiTheme="majorHAnsi" w:hAnsiTheme="majorHAnsi" w:cstheme="majorHAnsi"/>
          <w:color w:val="000000" w:themeColor="text1"/>
          <w:sz w:val="24"/>
          <w:szCs w:val="28"/>
          <w:lang w:val="ro-MD"/>
        </w:rPr>
        <w:t>ț</w:t>
      </w:r>
      <w:r w:rsidRPr="00113DB1">
        <w:rPr>
          <w:rFonts w:asciiTheme="majorHAnsi" w:hAnsiTheme="majorHAnsi" w:cstheme="majorHAnsi"/>
          <w:color w:val="000000" w:themeColor="text1"/>
          <w:sz w:val="24"/>
          <w:szCs w:val="28"/>
          <w:lang w:val="ro-MD"/>
        </w:rPr>
        <w:t>iile legii, iar în temeiul Codului funciar</w:t>
      </w:r>
      <w:r w:rsidRPr="00113DB1">
        <w:rPr>
          <w:rStyle w:val="FootnoteReference"/>
          <w:rFonts w:asciiTheme="majorHAnsi" w:hAnsiTheme="majorHAnsi" w:cstheme="majorHAnsi"/>
          <w:color w:val="000000" w:themeColor="text1"/>
          <w:sz w:val="24"/>
          <w:szCs w:val="28"/>
          <w:lang w:val="ro-MD"/>
        </w:rPr>
        <w:footnoteReference w:id="25"/>
      </w:r>
      <w:r w:rsidRPr="00113DB1">
        <w:rPr>
          <w:rFonts w:asciiTheme="majorHAnsi" w:hAnsiTheme="majorHAnsi" w:cstheme="majorHAnsi"/>
          <w:color w:val="000000" w:themeColor="text1"/>
          <w:sz w:val="24"/>
          <w:szCs w:val="28"/>
          <w:lang w:val="ro-MD"/>
        </w:rPr>
        <w:t xml:space="preserve"> (art. 9 </w:t>
      </w:r>
      <w:r w:rsidR="00113DB1">
        <w:rPr>
          <w:rFonts w:asciiTheme="majorHAnsi" w:hAnsiTheme="majorHAnsi" w:cstheme="majorHAnsi"/>
          <w:color w:val="000000" w:themeColor="text1"/>
          <w:sz w:val="24"/>
          <w:szCs w:val="28"/>
          <w:lang w:val="ro-MD"/>
        </w:rPr>
        <w:t>ș</w:t>
      </w:r>
      <w:r w:rsidRPr="00113DB1">
        <w:rPr>
          <w:rFonts w:asciiTheme="majorHAnsi" w:hAnsiTheme="majorHAnsi" w:cstheme="majorHAnsi"/>
          <w:color w:val="000000" w:themeColor="text1"/>
          <w:sz w:val="24"/>
          <w:szCs w:val="28"/>
          <w:lang w:val="ro-MD"/>
        </w:rPr>
        <w:t>i art.10), toate competen</w:t>
      </w:r>
      <w:r w:rsidR="00113DB1">
        <w:rPr>
          <w:rFonts w:asciiTheme="majorHAnsi" w:hAnsiTheme="majorHAnsi" w:cstheme="majorHAnsi"/>
          <w:color w:val="000000" w:themeColor="text1"/>
          <w:sz w:val="24"/>
          <w:szCs w:val="28"/>
          <w:lang w:val="ro-MD"/>
        </w:rPr>
        <w:t>ț</w:t>
      </w:r>
      <w:r w:rsidRPr="00113DB1">
        <w:rPr>
          <w:rFonts w:asciiTheme="majorHAnsi" w:hAnsiTheme="majorHAnsi" w:cstheme="majorHAnsi"/>
          <w:color w:val="000000" w:themeColor="text1"/>
          <w:sz w:val="24"/>
          <w:szCs w:val="28"/>
          <w:lang w:val="ro-MD"/>
        </w:rPr>
        <w:t>ele privind fondul funciar din localită</w:t>
      </w:r>
      <w:r w:rsidR="00113DB1">
        <w:rPr>
          <w:rFonts w:asciiTheme="majorHAnsi" w:hAnsiTheme="majorHAnsi" w:cstheme="majorHAnsi"/>
          <w:color w:val="000000" w:themeColor="text1"/>
          <w:sz w:val="24"/>
          <w:szCs w:val="28"/>
          <w:lang w:val="ro-MD"/>
        </w:rPr>
        <w:t>ț</w:t>
      </w:r>
      <w:r w:rsidRPr="00113DB1">
        <w:rPr>
          <w:rFonts w:asciiTheme="majorHAnsi" w:hAnsiTheme="majorHAnsi" w:cstheme="majorHAnsi"/>
          <w:color w:val="000000" w:themeColor="text1"/>
          <w:sz w:val="24"/>
          <w:szCs w:val="28"/>
          <w:lang w:val="ro-MD"/>
        </w:rPr>
        <w:t xml:space="preserve">i </w:t>
      </w:r>
      <w:r w:rsidR="00287CF0" w:rsidRPr="00113DB1">
        <w:rPr>
          <w:rFonts w:asciiTheme="majorHAnsi" w:hAnsiTheme="majorHAnsi" w:cstheme="majorHAnsi"/>
          <w:color w:val="000000" w:themeColor="text1"/>
          <w:sz w:val="24"/>
          <w:szCs w:val="28"/>
          <w:lang w:val="ro-MD"/>
        </w:rPr>
        <w:t xml:space="preserve">sunt </w:t>
      </w:r>
      <w:r w:rsidR="002B6D84" w:rsidRPr="00113DB1">
        <w:rPr>
          <w:rFonts w:asciiTheme="majorHAnsi" w:hAnsiTheme="majorHAnsi" w:cstheme="majorHAnsi"/>
          <w:color w:val="000000" w:themeColor="text1"/>
          <w:sz w:val="24"/>
          <w:szCs w:val="28"/>
          <w:lang w:val="ro-MD"/>
        </w:rPr>
        <w:t xml:space="preserve">atribuite consiliilor locale. </w:t>
      </w:r>
    </w:p>
    <w:p w14:paraId="727828FD" w14:textId="1E24CC97" w:rsidR="00534C9F" w:rsidRPr="00113DB1" w:rsidRDefault="00BE12B8" w:rsidP="002E1C0C">
      <w:pPr>
        <w:pStyle w:val="ListParagraph"/>
        <w:spacing w:after="0" w:line="276" w:lineRule="auto"/>
        <w:ind w:left="0" w:firstLine="720"/>
        <w:jc w:val="both"/>
        <w:rPr>
          <w:rFonts w:asciiTheme="majorHAnsi" w:eastAsia="Times New Roman" w:hAnsiTheme="majorHAnsi" w:cstheme="majorHAnsi"/>
          <w:color w:val="000000" w:themeColor="text1"/>
          <w:sz w:val="24"/>
          <w:szCs w:val="24"/>
          <w:lang w:val="ro-MD"/>
        </w:rPr>
      </w:pPr>
      <w:r w:rsidRPr="00113DB1">
        <w:rPr>
          <w:rFonts w:asciiTheme="majorHAnsi" w:eastAsia="Calibri" w:hAnsiTheme="majorHAnsi" w:cstheme="majorHAnsi"/>
          <w:b/>
          <w:i/>
          <w:iCs/>
          <w:color w:val="000000" w:themeColor="text1"/>
          <w:sz w:val="24"/>
          <w:szCs w:val="24"/>
          <w:lang w:val="ro-MD"/>
        </w:rPr>
        <w:t>4.</w:t>
      </w:r>
      <w:r w:rsidR="002E1F81" w:rsidRPr="00113DB1">
        <w:rPr>
          <w:rFonts w:asciiTheme="majorHAnsi" w:eastAsia="Calibri" w:hAnsiTheme="majorHAnsi" w:cstheme="majorHAnsi"/>
          <w:b/>
          <w:i/>
          <w:iCs/>
          <w:color w:val="000000" w:themeColor="text1"/>
          <w:sz w:val="24"/>
          <w:szCs w:val="24"/>
          <w:lang w:val="ro-MD"/>
        </w:rPr>
        <w:t>1</w:t>
      </w:r>
      <w:r w:rsidRPr="00113DB1">
        <w:rPr>
          <w:rFonts w:asciiTheme="majorHAnsi" w:eastAsia="Calibri" w:hAnsiTheme="majorHAnsi" w:cstheme="majorHAnsi"/>
          <w:b/>
          <w:i/>
          <w:iCs/>
          <w:color w:val="000000" w:themeColor="text1"/>
          <w:sz w:val="24"/>
          <w:szCs w:val="24"/>
          <w:lang w:val="ro-MD"/>
        </w:rPr>
        <w:t>.</w:t>
      </w:r>
      <w:r w:rsidR="00EA6488" w:rsidRPr="00113DB1">
        <w:rPr>
          <w:rFonts w:asciiTheme="majorHAnsi" w:eastAsia="Calibri" w:hAnsiTheme="majorHAnsi" w:cstheme="majorHAnsi"/>
          <w:b/>
          <w:i/>
          <w:iCs/>
          <w:color w:val="000000" w:themeColor="text1"/>
          <w:sz w:val="24"/>
          <w:szCs w:val="24"/>
          <w:lang w:val="ro-MD"/>
        </w:rPr>
        <w:t>9</w:t>
      </w:r>
      <w:r w:rsidRPr="00113DB1">
        <w:rPr>
          <w:rFonts w:asciiTheme="majorHAnsi" w:eastAsia="Calibri" w:hAnsiTheme="majorHAnsi" w:cstheme="majorHAnsi"/>
          <w:b/>
          <w:i/>
          <w:iCs/>
          <w:color w:val="000000" w:themeColor="text1"/>
          <w:sz w:val="24"/>
          <w:szCs w:val="24"/>
          <w:lang w:val="ro-MD"/>
        </w:rPr>
        <w:t xml:space="preserve">.  </w:t>
      </w:r>
      <w:r w:rsidR="00534C9F" w:rsidRPr="00113DB1">
        <w:rPr>
          <w:rFonts w:asciiTheme="majorHAnsi" w:eastAsia="Times New Roman" w:hAnsiTheme="majorHAnsi" w:cstheme="majorHAnsi"/>
          <w:b/>
          <w:i/>
          <w:iCs/>
          <w:color w:val="000000" w:themeColor="text1"/>
          <w:sz w:val="24"/>
          <w:szCs w:val="24"/>
          <w:lang w:val="ro-MD"/>
        </w:rPr>
        <w:t xml:space="preserve">La planificarea veniturilor proprii, </w:t>
      </w:r>
      <w:r w:rsidR="00CB6C9C" w:rsidRPr="00113DB1">
        <w:rPr>
          <w:rFonts w:asciiTheme="majorHAnsi" w:eastAsia="Times New Roman" w:hAnsiTheme="majorHAnsi" w:cstheme="majorHAnsi"/>
          <w:b/>
          <w:i/>
          <w:iCs/>
          <w:color w:val="000000" w:themeColor="text1"/>
          <w:sz w:val="24"/>
          <w:szCs w:val="24"/>
          <w:lang w:val="ro-MD"/>
        </w:rPr>
        <w:t>P</w:t>
      </w:r>
      <w:r w:rsidR="00534C9F" w:rsidRPr="00113DB1">
        <w:rPr>
          <w:rFonts w:asciiTheme="majorHAnsi" w:eastAsia="Times New Roman" w:hAnsiTheme="majorHAnsi" w:cstheme="majorHAnsi"/>
          <w:b/>
          <w:i/>
          <w:iCs/>
          <w:color w:val="000000" w:themeColor="text1"/>
          <w:sz w:val="24"/>
          <w:szCs w:val="24"/>
          <w:lang w:val="ro-MD"/>
        </w:rPr>
        <w:t xml:space="preserve">rimăria or. Nisporeni nu a </w:t>
      </w:r>
      <w:r w:rsidR="00113DB1">
        <w:rPr>
          <w:rFonts w:asciiTheme="majorHAnsi" w:eastAsia="Times New Roman" w:hAnsiTheme="majorHAnsi" w:cstheme="majorHAnsi"/>
          <w:b/>
          <w:i/>
          <w:iCs/>
          <w:color w:val="000000" w:themeColor="text1"/>
          <w:sz w:val="24"/>
          <w:szCs w:val="24"/>
          <w:lang w:val="ro-MD"/>
        </w:rPr>
        <w:t>ț</w:t>
      </w:r>
      <w:r w:rsidR="00534C9F" w:rsidRPr="00113DB1">
        <w:rPr>
          <w:rFonts w:asciiTheme="majorHAnsi" w:eastAsia="Times New Roman" w:hAnsiTheme="majorHAnsi" w:cstheme="majorHAnsi"/>
          <w:b/>
          <w:i/>
          <w:iCs/>
          <w:color w:val="000000" w:themeColor="text1"/>
          <w:sz w:val="24"/>
          <w:szCs w:val="24"/>
          <w:lang w:val="ro-MD"/>
        </w:rPr>
        <w:t xml:space="preserve">inut cont </w:t>
      </w:r>
      <w:r w:rsidR="00113DB1">
        <w:rPr>
          <w:rFonts w:asciiTheme="majorHAnsi" w:eastAsia="Times New Roman" w:hAnsiTheme="majorHAnsi" w:cstheme="majorHAnsi"/>
          <w:b/>
          <w:i/>
          <w:iCs/>
          <w:color w:val="000000" w:themeColor="text1"/>
          <w:sz w:val="24"/>
          <w:szCs w:val="24"/>
          <w:lang w:val="ro-MD"/>
        </w:rPr>
        <w:t>ș</w:t>
      </w:r>
      <w:r w:rsidR="00534C9F" w:rsidRPr="00113DB1">
        <w:rPr>
          <w:rFonts w:asciiTheme="majorHAnsi" w:eastAsia="Times New Roman" w:hAnsiTheme="majorHAnsi" w:cstheme="majorHAnsi"/>
          <w:b/>
          <w:i/>
          <w:iCs/>
          <w:color w:val="000000" w:themeColor="text1"/>
          <w:sz w:val="24"/>
          <w:szCs w:val="24"/>
          <w:lang w:val="ro-MD"/>
        </w:rPr>
        <w:t>i nu a luat în calcul veniturile din arenda terenurilor</w:t>
      </w:r>
      <w:r w:rsidR="00A67196" w:rsidRPr="00113DB1">
        <w:rPr>
          <w:rFonts w:asciiTheme="majorHAnsi" w:eastAsia="Times New Roman" w:hAnsiTheme="majorHAnsi" w:cstheme="majorHAnsi"/>
          <w:b/>
          <w:i/>
          <w:iCs/>
          <w:color w:val="000000" w:themeColor="text1"/>
          <w:sz w:val="24"/>
          <w:szCs w:val="24"/>
          <w:lang w:val="ro-MD"/>
        </w:rPr>
        <w:t>, inclusiv celor</w:t>
      </w:r>
      <w:r w:rsidR="00534C9F" w:rsidRPr="00113DB1">
        <w:rPr>
          <w:rFonts w:asciiTheme="majorHAnsi" w:eastAsia="Times New Roman" w:hAnsiTheme="majorHAnsi" w:cstheme="majorHAnsi"/>
          <w:b/>
          <w:i/>
          <w:iCs/>
          <w:color w:val="000000" w:themeColor="text1"/>
          <w:sz w:val="24"/>
          <w:szCs w:val="24"/>
          <w:lang w:val="ro-MD"/>
        </w:rPr>
        <w:t xml:space="preserve"> aferente obiectivelor privatizate/domeniului privat, în consecin</w:t>
      </w:r>
      <w:r w:rsidR="00113DB1">
        <w:rPr>
          <w:rFonts w:asciiTheme="majorHAnsi" w:eastAsia="Times New Roman" w:hAnsiTheme="majorHAnsi" w:cstheme="majorHAnsi"/>
          <w:b/>
          <w:i/>
          <w:iCs/>
          <w:color w:val="000000" w:themeColor="text1"/>
          <w:sz w:val="24"/>
          <w:szCs w:val="24"/>
          <w:lang w:val="ro-MD"/>
        </w:rPr>
        <w:t>ț</w:t>
      </w:r>
      <w:r w:rsidR="00534C9F" w:rsidRPr="00113DB1">
        <w:rPr>
          <w:rFonts w:asciiTheme="majorHAnsi" w:eastAsia="Times New Roman" w:hAnsiTheme="majorHAnsi" w:cstheme="majorHAnsi"/>
          <w:b/>
          <w:i/>
          <w:iCs/>
          <w:color w:val="000000" w:themeColor="text1"/>
          <w:sz w:val="24"/>
          <w:szCs w:val="24"/>
          <w:lang w:val="ro-MD"/>
        </w:rPr>
        <w:t>ă nefiind asigurată acumularea veniturilor pasibile bugetelor locale.</w:t>
      </w:r>
      <w:r w:rsidR="00534C9F" w:rsidRPr="00113DB1">
        <w:rPr>
          <w:rFonts w:asciiTheme="majorHAnsi" w:eastAsia="Times New Roman" w:hAnsiTheme="majorHAnsi" w:cstheme="majorHAnsi"/>
          <w:i/>
          <w:iCs/>
          <w:color w:val="000000" w:themeColor="text1"/>
          <w:sz w:val="24"/>
          <w:szCs w:val="24"/>
          <w:lang w:val="ro-MD"/>
        </w:rPr>
        <w:t xml:space="preserve"> </w:t>
      </w:r>
    </w:p>
    <w:p w14:paraId="7495D5C2" w14:textId="70E06584" w:rsidR="00CB6C9C" w:rsidRPr="00113DB1" w:rsidRDefault="00675C93" w:rsidP="002E1C0C">
      <w:pPr>
        <w:spacing w:after="0" w:line="276" w:lineRule="auto"/>
        <w:ind w:firstLine="720"/>
        <w:jc w:val="both"/>
        <w:rPr>
          <w:rFonts w:asciiTheme="majorHAnsi" w:hAnsiTheme="majorHAnsi" w:cstheme="majorHAnsi"/>
          <w:color w:val="000000" w:themeColor="text1"/>
          <w:sz w:val="24"/>
          <w:szCs w:val="24"/>
          <w:lang w:val="ro-MD"/>
        </w:rPr>
      </w:pPr>
      <w:r w:rsidRPr="00113DB1">
        <w:rPr>
          <w:rFonts w:asciiTheme="majorHAnsi" w:eastAsia="Times New Roman" w:hAnsiTheme="majorHAnsi" w:cstheme="majorHAnsi"/>
          <w:color w:val="000000" w:themeColor="text1"/>
          <w:sz w:val="24"/>
          <w:szCs w:val="24"/>
          <w:lang w:val="ro-MD"/>
        </w:rPr>
        <w:t>P</w:t>
      </w:r>
      <w:r w:rsidR="00534C9F" w:rsidRPr="00113DB1">
        <w:rPr>
          <w:rFonts w:asciiTheme="majorHAnsi" w:hAnsiTheme="majorHAnsi" w:cstheme="majorHAnsi"/>
          <w:color w:val="000000" w:themeColor="text1"/>
          <w:sz w:val="24"/>
          <w:szCs w:val="24"/>
          <w:lang w:val="ro-MD"/>
        </w:rPr>
        <w:t>otrivit art.10</w:t>
      </w:r>
      <w:r w:rsidR="00534C9F" w:rsidRPr="00113DB1">
        <w:rPr>
          <w:rFonts w:asciiTheme="majorHAnsi" w:hAnsiTheme="majorHAnsi" w:cstheme="majorHAnsi"/>
          <w:color w:val="000000" w:themeColor="text1"/>
          <w:sz w:val="24"/>
          <w:szCs w:val="24"/>
          <w:vertAlign w:val="superscript"/>
          <w:lang w:val="ro-MD"/>
        </w:rPr>
        <w:t>1</w:t>
      </w:r>
      <w:r w:rsidR="00534C9F" w:rsidRPr="00113DB1">
        <w:rPr>
          <w:rFonts w:asciiTheme="majorHAnsi" w:hAnsiTheme="majorHAnsi" w:cstheme="majorHAnsi"/>
          <w:color w:val="000000" w:themeColor="text1"/>
          <w:sz w:val="24"/>
          <w:szCs w:val="24"/>
          <w:lang w:val="ro-MD"/>
        </w:rPr>
        <w:t xml:space="preserve"> alin.(1) din Legea nr.1308-XIII din 25.07.1997</w:t>
      </w:r>
      <w:r w:rsidR="00534C9F" w:rsidRPr="00113DB1">
        <w:rPr>
          <w:rStyle w:val="FootnoteReference"/>
          <w:rFonts w:asciiTheme="majorHAnsi" w:eastAsia="Times New Roman" w:hAnsiTheme="majorHAnsi" w:cstheme="majorHAnsi"/>
          <w:color w:val="000000" w:themeColor="text1"/>
          <w:sz w:val="24"/>
          <w:szCs w:val="24"/>
          <w:lang w:val="ro-MD"/>
        </w:rPr>
        <w:footnoteReference w:id="26"/>
      </w:r>
      <w:hyperlink r:id="rId13" w:anchor="_ftn16" w:history="1"/>
      <w:r w:rsidR="00534C9F" w:rsidRPr="00113DB1">
        <w:rPr>
          <w:rFonts w:asciiTheme="majorHAnsi" w:hAnsiTheme="majorHAnsi" w:cstheme="majorHAnsi"/>
          <w:color w:val="000000" w:themeColor="text1"/>
          <w:sz w:val="24"/>
          <w:szCs w:val="24"/>
          <w:lang w:val="ro-MD"/>
        </w:rPr>
        <w:t xml:space="preserve">, în cazul în care proprietarii obiectivelor privatizate </w:t>
      </w:r>
      <w:r w:rsidR="00113DB1">
        <w:rPr>
          <w:rFonts w:asciiTheme="majorHAnsi" w:hAnsiTheme="majorHAnsi" w:cstheme="majorHAnsi"/>
          <w:color w:val="000000" w:themeColor="text1"/>
          <w:sz w:val="24"/>
          <w:szCs w:val="24"/>
          <w:lang w:val="ro-MD"/>
        </w:rPr>
        <w:t>ș</w:t>
      </w:r>
      <w:r w:rsidR="00534C9F" w:rsidRPr="00113DB1">
        <w:rPr>
          <w:rFonts w:asciiTheme="majorHAnsi" w:hAnsiTheme="majorHAnsi" w:cstheme="majorHAnsi"/>
          <w:color w:val="000000" w:themeColor="text1"/>
          <w:sz w:val="24"/>
          <w:szCs w:val="24"/>
          <w:lang w:val="ro-MD"/>
        </w:rPr>
        <w:t>i subiec</w:t>
      </w:r>
      <w:r w:rsidR="00113DB1">
        <w:rPr>
          <w:rFonts w:asciiTheme="majorHAnsi" w:hAnsiTheme="majorHAnsi" w:cstheme="majorHAnsi"/>
          <w:color w:val="000000" w:themeColor="text1"/>
          <w:sz w:val="24"/>
          <w:szCs w:val="24"/>
          <w:lang w:val="ro-MD"/>
        </w:rPr>
        <w:t>ț</w:t>
      </w:r>
      <w:r w:rsidR="00534C9F" w:rsidRPr="00113DB1">
        <w:rPr>
          <w:rFonts w:asciiTheme="majorHAnsi" w:hAnsiTheme="majorHAnsi" w:cstheme="majorHAnsi"/>
          <w:color w:val="000000" w:themeColor="text1"/>
          <w:sz w:val="24"/>
          <w:szCs w:val="24"/>
          <w:lang w:val="ro-MD"/>
        </w:rPr>
        <w:t>ii de antreprenoriat nu au procurat sau nu au arendat terenurile aferente acestora, de la ace</w:t>
      </w:r>
      <w:r w:rsidR="00113DB1">
        <w:rPr>
          <w:rFonts w:asciiTheme="majorHAnsi" w:hAnsiTheme="majorHAnsi" w:cstheme="majorHAnsi"/>
          <w:color w:val="000000" w:themeColor="text1"/>
          <w:sz w:val="24"/>
          <w:szCs w:val="24"/>
          <w:lang w:val="ro-MD"/>
        </w:rPr>
        <w:t>ș</w:t>
      </w:r>
      <w:r w:rsidR="00534C9F" w:rsidRPr="00113DB1">
        <w:rPr>
          <w:rFonts w:asciiTheme="majorHAnsi" w:hAnsiTheme="majorHAnsi" w:cstheme="majorHAnsi"/>
          <w:color w:val="000000" w:themeColor="text1"/>
          <w:sz w:val="24"/>
          <w:szCs w:val="24"/>
          <w:lang w:val="ro-MD"/>
        </w:rPr>
        <w:t xml:space="preserve">tia se va încasa anual plata pentru folosirea terenului, stabilită în mod unilateral de consiliile locale, nu mai mică decât plata anuală pentru arendă </w:t>
      </w:r>
      <w:r w:rsidR="00113DB1">
        <w:rPr>
          <w:rFonts w:asciiTheme="majorHAnsi" w:hAnsiTheme="majorHAnsi" w:cstheme="majorHAnsi"/>
          <w:color w:val="000000" w:themeColor="text1"/>
          <w:sz w:val="24"/>
          <w:szCs w:val="24"/>
          <w:lang w:val="ro-MD"/>
        </w:rPr>
        <w:t>ș</w:t>
      </w:r>
      <w:r w:rsidR="00534C9F" w:rsidRPr="00113DB1">
        <w:rPr>
          <w:rFonts w:asciiTheme="majorHAnsi" w:hAnsiTheme="majorHAnsi" w:cstheme="majorHAnsi"/>
          <w:color w:val="000000" w:themeColor="text1"/>
          <w:sz w:val="24"/>
          <w:szCs w:val="24"/>
          <w:lang w:val="ro-MD"/>
        </w:rPr>
        <w:t>i nu mai mare de 10% din pre</w:t>
      </w:r>
      <w:r w:rsidR="00113DB1">
        <w:rPr>
          <w:rFonts w:asciiTheme="majorHAnsi" w:hAnsiTheme="majorHAnsi" w:cstheme="majorHAnsi"/>
          <w:color w:val="000000" w:themeColor="text1"/>
          <w:sz w:val="24"/>
          <w:szCs w:val="24"/>
          <w:lang w:val="ro-MD"/>
        </w:rPr>
        <w:t>ț</w:t>
      </w:r>
      <w:r w:rsidR="00534C9F" w:rsidRPr="00113DB1">
        <w:rPr>
          <w:rFonts w:asciiTheme="majorHAnsi" w:hAnsiTheme="majorHAnsi" w:cstheme="majorHAnsi"/>
          <w:color w:val="000000" w:themeColor="text1"/>
          <w:sz w:val="24"/>
          <w:szCs w:val="24"/>
          <w:lang w:val="ro-MD"/>
        </w:rPr>
        <w:t xml:space="preserve">ul normativ al pământului. </w:t>
      </w:r>
    </w:p>
    <w:p w14:paraId="4E04EE81" w14:textId="1A348792" w:rsidR="00DF491E" w:rsidRPr="00113DB1" w:rsidRDefault="00534C9F" w:rsidP="00887306">
      <w:pPr>
        <w:spacing w:after="60" w:line="276" w:lineRule="auto"/>
        <w:ind w:firstLine="720"/>
        <w:jc w:val="both"/>
        <w:rPr>
          <w:rFonts w:asciiTheme="majorHAnsi" w:hAnsiTheme="majorHAnsi" w:cstheme="majorHAnsi"/>
          <w:color w:val="000000" w:themeColor="text1"/>
          <w:sz w:val="24"/>
          <w:szCs w:val="24"/>
          <w:lang w:val="ro-MD"/>
        </w:rPr>
      </w:pPr>
      <w:r w:rsidRPr="00113DB1">
        <w:rPr>
          <w:rFonts w:asciiTheme="majorHAnsi" w:hAnsiTheme="majorHAnsi" w:cstheme="majorHAnsi"/>
          <w:color w:val="000000" w:themeColor="text1"/>
          <w:sz w:val="24"/>
          <w:szCs w:val="24"/>
          <w:lang w:val="ro-MD"/>
        </w:rPr>
        <w:t xml:space="preserve">Prin urmare, potrivit estimărilor auditului, suma veniturilor nerealizate de la folosirea terenurilor </w:t>
      </w:r>
      <w:r w:rsidR="00E221A8" w:rsidRPr="00113DB1">
        <w:rPr>
          <w:rFonts w:asciiTheme="majorHAnsi" w:hAnsiTheme="majorHAnsi" w:cstheme="majorHAnsi"/>
          <w:color w:val="000000" w:themeColor="text1"/>
          <w:sz w:val="24"/>
          <w:szCs w:val="24"/>
          <w:lang w:val="ro-MD"/>
        </w:rPr>
        <w:t xml:space="preserve">aferente </w:t>
      </w:r>
      <w:r w:rsidRPr="00113DB1">
        <w:rPr>
          <w:rFonts w:asciiTheme="majorHAnsi" w:hAnsiTheme="majorHAnsi" w:cstheme="majorHAnsi"/>
          <w:color w:val="000000" w:themeColor="text1"/>
          <w:sz w:val="24"/>
          <w:szCs w:val="24"/>
          <w:lang w:val="ro-MD"/>
        </w:rPr>
        <w:t>cu suprafa</w:t>
      </w:r>
      <w:r w:rsidR="00113DB1">
        <w:rPr>
          <w:rFonts w:asciiTheme="majorHAnsi" w:hAnsiTheme="majorHAnsi" w:cstheme="majorHAnsi"/>
          <w:color w:val="000000" w:themeColor="text1"/>
          <w:sz w:val="24"/>
          <w:szCs w:val="24"/>
          <w:lang w:val="ro-MD"/>
        </w:rPr>
        <w:t>ț</w:t>
      </w:r>
      <w:r w:rsidRPr="00113DB1">
        <w:rPr>
          <w:rFonts w:asciiTheme="majorHAnsi" w:hAnsiTheme="majorHAnsi" w:cstheme="majorHAnsi"/>
          <w:color w:val="000000" w:themeColor="text1"/>
          <w:sz w:val="24"/>
          <w:szCs w:val="24"/>
          <w:lang w:val="ro-MD"/>
        </w:rPr>
        <w:t xml:space="preserve">a totală de </w:t>
      </w:r>
      <w:r w:rsidR="00A67196" w:rsidRPr="00113DB1">
        <w:rPr>
          <w:rFonts w:asciiTheme="majorHAnsi" w:hAnsiTheme="majorHAnsi" w:cstheme="majorHAnsi"/>
          <w:color w:val="000000" w:themeColor="text1"/>
          <w:sz w:val="24"/>
          <w:szCs w:val="24"/>
          <w:lang w:val="ro-MD"/>
        </w:rPr>
        <w:t>10,78</w:t>
      </w:r>
      <w:r w:rsidRPr="00113DB1">
        <w:rPr>
          <w:rFonts w:asciiTheme="majorHAnsi" w:hAnsiTheme="majorHAnsi" w:cstheme="majorHAnsi"/>
          <w:color w:val="000000" w:themeColor="text1"/>
          <w:sz w:val="24"/>
          <w:szCs w:val="24"/>
          <w:lang w:val="ro-MD"/>
        </w:rPr>
        <w:t xml:space="preserve"> ha constituie </w:t>
      </w:r>
      <w:r w:rsidR="00E509AD" w:rsidRPr="00113DB1">
        <w:rPr>
          <w:rFonts w:asciiTheme="majorHAnsi" w:hAnsiTheme="majorHAnsi" w:cstheme="majorHAnsi"/>
          <w:color w:val="000000" w:themeColor="text1"/>
          <w:sz w:val="24"/>
          <w:szCs w:val="24"/>
          <w:lang w:val="ro-MD"/>
        </w:rPr>
        <w:t xml:space="preserve">circa </w:t>
      </w:r>
      <w:r w:rsidR="00A67196" w:rsidRPr="00113DB1">
        <w:rPr>
          <w:rFonts w:asciiTheme="majorHAnsi" w:hAnsiTheme="majorHAnsi" w:cstheme="majorHAnsi"/>
          <w:color w:val="000000" w:themeColor="text1"/>
          <w:sz w:val="24"/>
          <w:szCs w:val="24"/>
          <w:lang w:val="ro-MD"/>
        </w:rPr>
        <w:t xml:space="preserve">199,5 </w:t>
      </w:r>
      <w:r w:rsidRPr="00113DB1">
        <w:rPr>
          <w:rFonts w:asciiTheme="majorHAnsi" w:hAnsiTheme="majorHAnsi" w:cstheme="majorHAnsi"/>
          <w:color w:val="000000" w:themeColor="text1"/>
          <w:sz w:val="24"/>
          <w:szCs w:val="24"/>
          <w:lang w:val="ro-MD"/>
        </w:rPr>
        <w:t>mii lei. Începând cu anul 2019</w:t>
      </w:r>
      <w:r w:rsidR="00CB6C9C" w:rsidRPr="00113DB1">
        <w:rPr>
          <w:rFonts w:asciiTheme="majorHAnsi" w:hAnsiTheme="majorHAnsi" w:cstheme="majorHAnsi"/>
          <w:color w:val="000000" w:themeColor="text1"/>
          <w:sz w:val="24"/>
          <w:szCs w:val="24"/>
          <w:lang w:val="ro-MD"/>
        </w:rPr>
        <w:t>,</w:t>
      </w:r>
      <w:r w:rsidRPr="00113DB1">
        <w:rPr>
          <w:rFonts w:asciiTheme="majorHAnsi" w:hAnsiTheme="majorHAnsi" w:cstheme="majorHAnsi"/>
          <w:color w:val="000000" w:themeColor="text1"/>
          <w:sz w:val="24"/>
          <w:szCs w:val="24"/>
          <w:lang w:val="ro-MD"/>
        </w:rPr>
        <w:t xml:space="preserve"> </w:t>
      </w:r>
      <w:r w:rsidR="00CB6C9C" w:rsidRPr="00113DB1">
        <w:rPr>
          <w:rFonts w:asciiTheme="majorHAnsi" w:hAnsiTheme="majorHAnsi" w:cstheme="majorHAnsi"/>
          <w:color w:val="000000" w:themeColor="text1"/>
          <w:sz w:val="24"/>
          <w:szCs w:val="24"/>
          <w:lang w:val="ro-MD"/>
        </w:rPr>
        <w:t>P</w:t>
      </w:r>
      <w:r w:rsidRPr="00113DB1">
        <w:rPr>
          <w:rFonts w:asciiTheme="majorHAnsi" w:hAnsiTheme="majorHAnsi" w:cstheme="majorHAnsi"/>
          <w:color w:val="000000" w:themeColor="text1"/>
          <w:sz w:val="24"/>
          <w:szCs w:val="24"/>
          <w:lang w:val="ro-MD"/>
        </w:rPr>
        <w:t>rimăria nu a efectuat calcule a</w:t>
      </w:r>
      <w:r w:rsidR="00CB6C9C" w:rsidRPr="00113DB1">
        <w:rPr>
          <w:rFonts w:asciiTheme="majorHAnsi" w:hAnsiTheme="majorHAnsi" w:cstheme="majorHAnsi"/>
          <w:color w:val="000000" w:themeColor="text1"/>
          <w:sz w:val="24"/>
          <w:szCs w:val="24"/>
          <w:lang w:val="ro-MD"/>
        </w:rPr>
        <w:t>le</w:t>
      </w:r>
      <w:r w:rsidRPr="00113DB1">
        <w:rPr>
          <w:rFonts w:asciiTheme="majorHAnsi" w:hAnsiTheme="majorHAnsi" w:cstheme="majorHAnsi"/>
          <w:color w:val="000000" w:themeColor="text1"/>
          <w:sz w:val="24"/>
          <w:szCs w:val="24"/>
          <w:lang w:val="ro-MD"/>
        </w:rPr>
        <w:t xml:space="preserve"> plă</w:t>
      </w:r>
      <w:r w:rsidR="00113DB1">
        <w:rPr>
          <w:rFonts w:asciiTheme="majorHAnsi" w:hAnsiTheme="majorHAnsi" w:cstheme="majorHAnsi"/>
          <w:color w:val="000000" w:themeColor="text1"/>
          <w:sz w:val="24"/>
          <w:szCs w:val="24"/>
          <w:lang w:val="ro-MD"/>
        </w:rPr>
        <w:t>ț</w:t>
      </w:r>
      <w:r w:rsidRPr="00113DB1">
        <w:rPr>
          <w:rFonts w:asciiTheme="majorHAnsi" w:hAnsiTheme="majorHAnsi" w:cstheme="majorHAnsi"/>
          <w:color w:val="000000" w:themeColor="text1"/>
          <w:sz w:val="24"/>
          <w:szCs w:val="24"/>
          <w:lang w:val="ro-MD"/>
        </w:rPr>
        <w:t>ilor de arendă</w:t>
      </w:r>
      <w:r w:rsidR="00EC6FC6" w:rsidRPr="00113DB1">
        <w:rPr>
          <w:rFonts w:asciiTheme="majorHAnsi" w:hAnsiTheme="majorHAnsi" w:cstheme="majorHAnsi"/>
          <w:color w:val="000000" w:themeColor="text1"/>
          <w:sz w:val="24"/>
          <w:szCs w:val="24"/>
          <w:lang w:val="ro-MD"/>
        </w:rPr>
        <w:t xml:space="preserve"> </w:t>
      </w:r>
      <w:r w:rsidR="00113DB1">
        <w:rPr>
          <w:rFonts w:asciiTheme="majorHAnsi" w:hAnsiTheme="majorHAnsi" w:cstheme="majorHAnsi"/>
          <w:color w:val="000000" w:themeColor="text1"/>
          <w:sz w:val="24"/>
          <w:szCs w:val="24"/>
          <w:lang w:val="ro-MD"/>
        </w:rPr>
        <w:t>ș</w:t>
      </w:r>
      <w:r w:rsidR="00411361" w:rsidRPr="00113DB1">
        <w:rPr>
          <w:rFonts w:asciiTheme="majorHAnsi" w:hAnsiTheme="majorHAnsi" w:cstheme="majorHAnsi"/>
          <w:color w:val="000000" w:themeColor="text1"/>
          <w:sz w:val="24"/>
          <w:szCs w:val="24"/>
          <w:lang w:val="ro-MD"/>
        </w:rPr>
        <w:t>i</w:t>
      </w:r>
      <w:r w:rsidR="00EC6FC6" w:rsidRPr="00113DB1">
        <w:rPr>
          <w:rFonts w:asciiTheme="majorHAnsi" w:hAnsiTheme="majorHAnsi" w:cstheme="majorHAnsi"/>
          <w:color w:val="000000" w:themeColor="text1"/>
          <w:sz w:val="24"/>
          <w:szCs w:val="24"/>
          <w:lang w:val="ro-MD"/>
        </w:rPr>
        <w:t xml:space="preserve"> de </w:t>
      </w:r>
      <w:r w:rsidR="00411361" w:rsidRPr="00113DB1">
        <w:rPr>
          <w:rFonts w:asciiTheme="majorHAnsi" w:hAnsiTheme="majorHAnsi" w:cstheme="majorHAnsi"/>
          <w:color w:val="000000" w:themeColor="text1"/>
          <w:sz w:val="24"/>
          <w:szCs w:val="24"/>
          <w:lang w:val="ro-MD"/>
        </w:rPr>
        <w:t>folosin</w:t>
      </w:r>
      <w:r w:rsidR="00113DB1">
        <w:rPr>
          <w:rFonts w:asciiTheme="majorHAnsi" w:hAnsiTheme="majorHAnsi" w:cstheme="majorHAnsi"/>
          <w:color w:val="000000" w:themeColor="text1"/>
          <w:sz w:val="24"/>
          <w:szCs w:val="24"/>
          <w:lang w:val="ro-MD"/>
        </w:rPr>
        <w:t>ț</w:t>
      </w:r>
      <w:r w:rsidR="00411361" w:rsidRPr="00113DB1">
        <w:rPr>
          <w:rFonts w:asciiTheme="majorHAnsi" w:hAnsiTheme="majorHAnsi" w:cstheme="majorHAnsi"/>
          <w:color w:val="000000" w:themeColor="text1"/>
          <w:sz w:val="24"/>
          <w:szCs w:val="24"/>
          <w:lang w:val="ro-MD"/>
        </w:rPr>
        <w:t>ă</w:t>
      </w:r>
      <w:r w:rsidRPr="00113DB1">
        <w:rPr>
          <w:rFonts w:asciiTheme="majorHAnsi" w:hAnsiTheme="majorHAnsi" w:cstheme="majorHAnsi"/>
          <w:color w:val="000000" w:themeColor="text1"/>
          <w:sz w:val="24"/>
          <w:szCs w:val="24"/>
          <w:lang w:val="ro-MD"/>
        </w:rPr>
        <w:t>, iar soldul sumelor datorate de arenda</w:t>
      </w:r>
      <w:r w:rsidR="00113DB1">
        <w:rPr>
          <w:rFonts w:asciiTheme="majorHAnsi" w:hAnsiTheme="majorHAnsi" w:cstheme="majorHAnsi"/>
          <w:color w:val="000000" w:themeColor="text1"/>
          <w:sz w:val="24"/>
          <w:szCs w:val="24"/>
          <w:lang w:val="ro-MD"/>
        </w:rPr>
        <w:t>ș</w:t>
      </w:r>
      <w:r w:rsidRPr="00113DB1">
        <w:rPr>
          <w:rFonts w:asciiTheme="majorHAnsi" w:hAnsiTheme="majorHAnsi" w:cstheme="majorHAnsi"/>
          <w:color w:val="000000" w:themeColor="text1"/>
          <w:sz w:val="24"/>
          <w:szCs w:val="24"/>
          <w:lang w:val="ro-MD"/>
        </w:rPr>
        <w:t>i înregistrat în eviden</w:t>
      </w:r>
      <w:r w:rsidR="00113DB1">
        <w:rPr>
          <w:rFonts w:asciiTheme="majorHAnsi" w:hAnsiTheme="majorHAnsi" w:cstheme="majorHAnsi"/>
          <w:color w:val="000000" w:themeColor="text1"/>
          <w:sz w:val="24"/>
          <w:szCs w:val="24"/>
          <w:lang w:val="ro-MD"/>
        </w:rPr>
        <w:t>ț</w:t>
      </w:r>
      <w:r w:rsidRPr="00113DB1">
        <w:rPr>
          <w:rFonts w:asciiTheme="majorHAnsi" w:hAnsiTheme="majorHAnsi" w:cstheme="majorHAnsi"/>
          <w:color w:val="000000" w:themeColor="text1"/>
          <w:sz w:val="24"/>
          <w:szCs w:val="24"/>
          <w:lang w:val="ro-MD"/>
        </w:rPr>
        <w:t>a extrabilan</w:t>
      </w:r>
      <w:r w:rsidR="00113DB1">
        <w:rPr>
          <w:rFonts w:asciiTheme="majorHAnsi" w:hAnsiTheme="majorHAnsi" w:cstheme="majorHAnsi"/>
          <w:color w:val="000000" w:themeColor="text1"/>
          <w:sz w:val="24"/>
          <w:szCs w:val="24"/>
          <w:lang w:val="ro-MD"/>
        </w:rPr>
        <w:t>ț</w:t>
      </w:r>
      <w:r w:rsidRPr="00113DB1">
        <w:rPr>
          <w:rFonts w:asciiTheme="majorHAnsi" w:hAnsiTheme="majorHAnsi" w:cstheme="majorHAnsi"/>
          <w:color w:val="000000" w:themeColor="text1"/>
          <w:sz w:val="24"/>
          <w:szCs w:val="24"/>
          <w:lang w:val="ro-MD"/>
        </w:rPr>
        <w:t>ieră la 31.12.2018 a constituit 2138,9 mii lei</w:t>
      </w:r>
      <w:r w:rsidR="009D0286" w:rsidRPr="00113DB1">
        <w:rPr>
          <w:rStyle w:val="FootnoteReference"/>
          <w:rFonts w:asciiTheme="majorHAnsi" w:hAnsiTheme="majorHAnsi" w:cstheme="majorHAnsi"/>
          <w:color w:val="000000" w:themeColor="text1"/>
          <w:sz w:val="24"/>
          <w:szCs w:val="24"/>
          <w:lang w:val="ro-MD"/>
        </w:rPr>
        <w:footnoteReference w:id="27"/>
      </w:r>
      <w:r w:rsidRPr="00113DB1">
        <w:rPr>
          <w:rFonts w:asciiTheme="majorHAnsi" w:hAnsiTheme="majorHAnsi" w:cstheme="majorHAnsi"/>
          <w:color w:val="000000" w:themeColor="text1"/>
          <w:sz w:val="24"/>
          <w:szCs w:val="24"/>
          <w:lang w:val="ro-MD"/>
        </w:rPr>
        <w:t xml:space="preserve">. </w:t>
      </w:r>
    </w:p>
    <w:p w14:paraId="1FA4848C" w14:textId="438641E3" w:rsidR="00DF491E" w:rsidRPr="00113DB1" w:rsidRDefault="00E81BBD" w:rsidP="00E509AD">
      <w:pPr>
        <w:spacing w:after="60" w:line="276" w:lineRule="auto"/>
        <w:ind w:firstLine="720"/>
        <w:jc w:val="both"/>
        <w:rPr>
          <w:rFonts w:asciiTheme="majorHAnsi" w:hAnsiTheme="majorHAnsi" w:cstheme="majorHAnsi"/>
          <w:color w:val="000000" w:themeColor="text1"/>
          <w:sz w:val="24"/>
          <w:szCs w:val="24"/>
          <w:lang w:val="ro-MD"/>
        </w:rPr>
      </w:pPr>
      <w:r w:rsidRPr="00113DB1">
        <w:rPr>
          <w:rFonts w:asciiTheme="majorHAnsi" w:hAnsiTheme="majorHAnsi" w:cstheme="majorHAnsi"/>
          <w:color w:val="000000" w:themeColor="text1"/>
          <w:sz w:val="24"/>
          <w:szCs w:val="24"/>
          <w:lang w:val="ro-MD"/>
        </w:rPr>
        <w:t xml:space="preserve">În alt </w:t>
      </w:r>
      <w:r w:rsidR="00916E95" w:rsidRPr="00113DB1">
        <w:rPr>
          <w:rFonts w:asciiTheme="majorHAnsi" w:hAnsiTheme="majorHAnsi" w:cstheme="majorHAnsi"/>
          <w:color w:val="000000" w:themeColor="text1"/>
          <w:sz w:val="24"/>
          <w:szCs w:val="24"/>
          <w:lang w:val="ro-MD"/>
        </w:rPr>
        <w:t>caz</w:t>
      </w:r>
      <w:r w:rsidRPr="00113DB1">
        <w:rPr>
          <w:rFonts w:asciiTheme="majorHAnsi" w:hAnsiTheme="majorHAnsi" w:cstheme="majorHAnsi"/>
          <w:color w:val="000000" w:themeColor="text1"/>
          <w:sz w:val="24"/>
          <w:szCs w:val="24"/>
          <w:lang w:val="ro-MD"/>
        </w:rPr>
        <w:t xml:space="preserve">, </w:t>
      </w:r>
      <w:r w:rsidR="00D1599F" w:rsidRPr="00113DB1">
        <w:rPr>
          <w:rFonts w:asciiTheme="majorHAnsi" w:hAnsiTheme="majorHAnsi" w:cstheme="majorHAnsi"/>
          <w:color w:val="000000" w:themeColor="text1"/>
          <w:sz w:val="24"/>
          <w:szCs w:val="24"/>
          <w:lang w:val="ro-MD"/>
        </w:rPr>
        <w:t xml:space="preserve">se </w:t>
      </w:r>
      <w:r w:rsidR="002E1C0C" w:rsidRPr="00113DB1">
        <w:rPr>
          <w:rFonts w:asciiTheme="majorHAnsi" w:hAnsiTheme="majorHAnsi" w:cstheme="majorHAnsi"/>
          <w:color w:val="000000" w:themeColor="text1"/>
          <w:sz w:val="24"/>
          <w:szCs w:val="24"/>
          <w:lang w:val="ro-MD"/>
        </w:rPr>
        <w:t>constat</w:t>
      </w:r>
      <w:r w:rsidR="00D1599F" w:rsidRPr="00113DB1">
        <w:rPr>
          <w:rFonts w:asciiTheme="majorHAnsi" w:hAnsiTheme="majorHAnsi" w:cstheme="majorHAnsi"/>
          <w:color w:val="000000" w:themeColor="text1"/>
          <w:sz w:val="24"/>
          <w:szCs w:val="24"/>
          <w:lang w:val="ro-MD"/>
        </w:rPr>
        <w:t>ă nerealizarea</w:t>
      </w:r>
      <w:r w:rsidR="00DF491E" w:rsidRPr="00113DB1">
        <w:rPr>
          <w:rFonts w:asciiTheme="majorHAnsi" w:hAnsiTheme="majorHAnsi" w:cstheme="majorHAnsi"/>
          <w:color w:val="000000" w:themeColor="text1"/>
          <w:sz w:val="24"/>
          <w:szCs w:val="24"/>
          <w:lang w:val="ro-MD"/>
        </w:rPr>
        <w:t xml:space="preserve"> venituri</w:t>
      </w:r>
      <w:r w:rsidR="00D1599F" w:rsidRPr="00113DB1">
        <w:rPr>
          <w:rFonts w:asciiTheme="majorHAnsi" w:hAnsiTheme="majorHAnsi" w:cstheme="majorHAnsi"/>
          <w:color w:val="000000" w:themeColor="text1"/>
          <w:sz w:val="24"/>
          <w:szCs w:val="24"/>
          <w:lang w:val="ro-MD"/>
        </w:rPr>
        <w:t>lor</w:t>
      </w:r>
      <w:r w:rsidR="00DF491E" w:rsidRPr="00113DB1">
        <w:rPr>
          <w:rFonts w:asciiTheme="majorHAnsi" w:hAnsiTheme="majorHAnsi" w:cstheme="majorHAnsi"/>
          <w:color w:val="000000" w:themeColor="text1"/>
          <w:sz w:val="24"/>
          <w:szCs w:val="24"/>
          <w:lang w:val="ro-MD"/>
        </w:rPr>
        <w:t xml:space="preserve"> </w:t>
      </w:r>
      <w:r w:rsidR="00113DB1">
        <w:rPr>
          <w:rFonts w:asciiTheme="majorHAnsi" w:hAnsiTheme="majorHAnsi" w:cstheme="majorHAnsi"/>
          <w:color w:val="000000" w:themeColor="text1"/>
          <w:sz w:val="24"/>
          <w:szCs w:val="24"/>
          <w:lang w:val="ro-MD"/>
        </w:rPr>
        <w:t xml:space="preserve">din </w:t>
      </w:r>
      <w:r w:rsidR="00113DB1" w:rsidRPr="00113DB1">
        <w:rPr>
          <w:rFonts w:asciiTheme="majorHAnsi" w:hAnsiTheme="majorHAnsi" w:cstheme="majorHAnsi"/>
          <w:color w:val="000000" w:themeColor="text1"/>
          <w:sz w:val="24"/>
          <w:szCs w:val="24"/>
          <w:lang w:val="ro-MD"/>
        </w:rPr>
        <w:t>arend</w:t>
      </w:r>
      <w:r w:rsidR="00113DB1">
        <w:rPr>
          <w:rFonts w:asciiTheme="majorHAnsi" w:hAnsiTheme="majorHAnsi" w:cstheme="majorHAnsi"/>
          <w:color w:val="000000" w:themeColor="text1"/>
          <w:sz w:val="24"/>
          <w:szCs w:val="24"/>
          <w:lang w:val="ro-MD"/>
        </w:rPr>
        <w:t xml:space="preserve">a </w:t>
      </w:r>
      <w:r w:rsidR="00D1599F" w:rsidRPr="00113DB1">
        <w:rPr>
          <w:rFonts w:asciiTheme="majorHAnsi" w:hAnsiTheme="majorHAnsi" w:cstheme="majorHAnsi"/>
          <w:color w:val="000000" w:themeColor="text1"/>
          <w:sz w:val="24"/>
          <w:szCs w:val="24"/>
          <w:lang w:val="ro-MD"/>
        </w:rPr>
        <w:t>terenuril</w:t>
      </w:r>
      <w:r w:rsidR="00113DB1">
        <w:rPr>
          <w:rFonts w:asciiTheme="majorHAnsi" w:hAnsiTheme="majorHAnsi" w:cstheme="majorHAnsi"/>
          <w:color w:val="000000" w:themeColor="text1"/>
          <w:sz w:val="24"/>
          <w:szCs w:val="24"/>
          <w:lang w:val="ro-MD"/>
        </w:rPr>
        <w:t>or</w:t>
      </w:r>
      <w:r w:rsidR="00D1599F" w:rsidRPr="00113DB1">
        <w:rPr>
          <w:rFonts w:asciiTheme="majorHAnsi" w:hAnsiTheme="majorHAnsi" w:cstheme="majorHAnsi"/>
          <w:color w:val="000000" w:themeColor="text1"/>
          <w:sz w:val="24"/>
          <w:szCs w:val="24"/>
          <w:lang w:val="ro-MD"/>
        </w:rPr>
        <w:t xml:space="preserve"> </w:t>
      </w:r>
      <w:r w:rsidR="00F93983" w:rsidRPr="00113DB1">
        <w:rPr>
          <w:rFonts w:asciiTheme="majorHAnsi" w:hAnsiTheme="majorHAnsi" w:cstheme="majorHAnsi"/>
          <w:color w:val="000000" w:themeColor="text1"/>
          <w:sz w:val="24"/>
          <w:szCs w:val="24"/>
          <w:lang w:val="ro-MD"/>
        </w:rPr>
        <w:t xml:space="preserve">proprietate publică, din 106,4 mii lei </w:t>
      </w:r>
      <w:r w:rsidR="002E1C0C" w:rsidRPr="00113DB1">
        <w:rPr>
          <w:rFonts w:asciiTheme="majorHAnsi" w:hAnsiTheme="majorHAnsi" w:cstheme="majorHAnsi"/>
          <w:color w:val="000000" w:themeColor="text1"/>
          <w:sz w:val="24"/>
          <w:szCs w:val="24"/>
          <w:lang w:val="ro-MD"/>
        </w:rPr>
        <w:t xml:space="preserve">au fost </w:t>
      </w:r>
      <w:r w:rsidR="00F93983" w:rsidRPr="00113DB1">
        <w:rPr>
          <w:rFonts w:asciiTheme="majorHAnsi" w:hAnsiTheme="majorHAnsi" w:cstheme="majorHAnsi"/>
          <w:color w:val="000000" w:themeColor="text1"/>
          <w:sz w:val="24"/>
          <w:szCs w:val="24"/>
          <w:lang w:val="ro-MD"/>
        </w:rPr>
        <w:t xml:space="preserve">încasate </w:t>
      </w:r>
      <w:r w:rsidR="002E1C0C" w:rsidRPr="00113DB1">
        <w:rPr>
          <w:rFonts w:asciiTheme="majorHAnsi" w:hAnsiTheme="majorHAnsi" w:cstheme="majorHAnsi"/>
          <w:color w:val="000000" w:themeColor="text1"/>
          <w:sz w:val="24"/>
          <w:szCs w:val="24"/>
          <w:lang w:val="ro-MD"/>
        </w:rPr>
        <w:t xml:space="preserve">doar </w:t>
      </w:r>
      <w:r w:rsidR="00F93983" w:rsidRPr="00113DB1">
        <w:rPr>
          <w:rFonts w:asciiTheme="majorHAnsi" w:hAnsiTheme="majorHAnsi" w:cstheme="majorHAnsi"/>
          <w:color w:val="000000" w:themeColor="text1"/>
          <w:sz w:val="24"/>
          <w:szCs w:val="24"/>
          <w:lang w:val="ro-MD"/>
        </w:rPr>
        <w:t>3,0 mii lei.</w:t>
      </w:r>
    </w:p>
    <w:p w14:paraId="06C977D0" w14:textId="66A478FD" w:rsidR="00534C9F" w:rsidRPr="00113DB1" w:rsidRDefault="00534C9F" w:rsidP="00E509AD">
      <w:pPr>
        <w:spacing w:after="60" w:line="276" w:lineRule="auto"/>
        <w:ind w:firstLine="720"/>
        <w:jc w:val="both"/>
        <w:rPr>
          <w:rFonts w:asciiTheme="majorHAnsi" w:hAnsiTheme="majorHAnsi" w:cstheme="majorHAnsi"/>
          <w:color w:val="000000" w:themeColor="text1"/>
          <w:sz w:val="24"/>
          <w:szCs w:val="24"/>
          <w:lang w:val="ro-MD"/>
        </w:rPr>
      </w:pPr>
      <w:r w:rsidRPr="00113DB1">
        <w:rPr>
          <w:rFonts w:asciiTheme="majorHAnsi" w:hAnsiTheme="majorHAnsi" w:cstheme="majorHAnsi"/>
          <w:color w:val="000000" w:themeColor="text1"/>
          <w:sz w:val="24"/>
          <w:szCs w:val="24"/>
          <w:lang w:val="ro-MD"/>
        </w:rPr>
        <w:lastRenderedPageBreak/>
        <w:t>Lipsa informa</w:t>
      </w:r>
      <w:r w:rsidR="00113DB1">
        <w:rPr>
          <w:rFonts w:asciiTheme="majorHAnsi" w:hAnsiTheme="majorHAnsi" w:cstheme="majorHAnsi"/>
          <w:color w:val="000000" w:themeColor="text1"/>
          <w:sz w:val="24"/>
          <w:szCs w:val="24"/>
          <w:lang w:val="ro-MD"/>
        </w:rPr>
        <w:t>ț</w:t>
      </w:r>
      <w:r w:rsidRPr="00113DB1">
        <w:rPr>
          <w:rFonts w:asciiTheme="majorHAnsi" w:hAnsiTheme="majorHAnsi" w:cstheme="majorHAnsi"/>
          <w:color w:val="000000" w:themeColor="text1"/>
          <w:sz w:val="24"/>
          <w:szCs w:val="24"/>
          <w:lang w:val="ro-MD"/>
        </w:rPr>
        <w:t xml:space="preserve">iilor depline </w:t>
      </w:r>
      <w:r w:rsidR="00113DB1">
        <w:rPr>
          <w:rFonts w:asciiTheme="majorHAnsi" w:hAnsiTheme="majorHAnsi" w:cstheme="majorHAnsi"/>
          <w:color w:val="000000" w:themeColor="text1"/>
          <w:sz w:val="24"/>
          <w:szCs w:val="24"/>
          <w:lang w:val="ro-MD"/>
        </w:rPr>
        <w:t>ș</w:t>
      </w:r>
      <w:r w:rsidRPr="00113DB1">
        <w:rPr>
          <w:rFonts w:asciiTheme="majorHAnsi" w:hAnsiTheme="majorHAnsi" w:cstheme="majorHAnsi"/>
          <w:color w:val="000000" w:themeColor="text1"/>
          <w:sz w:val="24"/>
          <w:szCs w:val="24"/>
          <w:lang w:val="ro-MD"/>
        </w:rPr>
        <w:t xml:space="preserve">i conforme </w:t>
      </w:r>
      <w:r w:rsidR="002E1C0C" w:rsidRPr="00113DB1">
        <w:rPr>
          <w:rFonts w:asciiTheme="majorHAnsi" w:hAnsiTheme="majorHAnsi" w:cstheme="majorHAnsi"/>
          <w:color w:val="000000" w:themeColor="text1"/>
          <w:sz w:val="24"/>
          <w:szCs w:val="24"/>
          <w:lang w:val="ro-MD"/>
        </w:rPr>
        <w:t>privind</w:t>
      </w:r>
      <w:r w:rsidR="006D2860" w:rsidRPr="00113DB1">
        <w:rPr>
          <w:rFonts w:asciiTheme="majorHAnsi" w:hAnsiTheme="majorHAnsi" w:cstheme="majorHAnsi"/>
          <w:color w:val="000000" w:themeColor="text1"/>
          <w:sz w:val="24"/>
          <w:szCs w:val="24"/>
          <w:lang w:val="ro-MD"/>
        </w:rPr>
        <w:t xml:space="preserve"> </w:t>
      </w:r>
      <w:r w:rsidRPr="00113DB1">
        <w:rPr>
          <w:rFonts w:asciiTheme="majorHAnsi" w:hAnsiTheme="majorHAnsi" w:cstheme="majorHAnsi"/>
          <w:color w:val="000000" w:themeColor="text1"/>
          <w:sz w:val="24"/>
          <w:szCs w:val="24"/>
          <w:lang w:val="ro-MD"/>
        </w:rPr>
        <w:t>bunuril</w:t>
      </w:r>
      <w:r w:rsidR="002E1C0C" w:rsidRPr="00113DB1">
        <w:rPr>
          <w:rFonts w:asciiTheme="majorHAnsi" w:hAnsiTheme="majorHAnsi" w:cstheme="majorHAnsi"/>
          <w:color w:val="000000" w:themeColor="text1"/>
          <w:sz w:val="24"/>
          <w:szCs w:val="24"/>
          <w:lang w:val="ro-MD"/>
        </w:rPr>
        <w:t>e</w:t>
      </w:r>
      <w:r w:rsidRPr="00113DB1">
        <w:rPr>
          <w:rFonts w:asciiTheme="majorHAnsi" w:hAnsiTheme="majorHAnsi" w:cstheme="majorHAnsi"/>
          <w:color w:val="000000" w:themeColor="text1"/>
          <w:sz w:val="24"/>
          <w:szCs w:val="24"/>
          <w:lang w:val="ro-MD"/>
        </w:rPr>
        <w:t xml:space="preserve"> </w:t>
      </w:r>
      <w:r w:rsidR="006D2860" w:rsidRPr="00113DB1">
        <w:rPr>
          <w:rFonts w:asciiTheme="majorHAnsi" w:hAnsiTheme="majorHAnsi" w:cstheme="majorHAnsi"/>
          <w:color w:val="000000" w:themeColor="text1"/>
          <w:sz w:val="24"/>
          <w:szCs w:val="24"/>
          <w:lang w:val="ro-MD"/>
        </w:rPr>
        <w:t>transmise în folosin</w:t>
      </w:r>
      <w:r w:rsidR="00113DB1">
        <w:rPr>
          <w:rFonts w:asciiTheme="majorHAnsi" w:hAnsiTheme="majorHAnsi" w:cstheme="majorHAnsi"/>
          <w:color w:val="000000" w:themeColor="text1"/>
          <w:sz w:val="24"/>
          <w:szCs w:val="24"/>
          <w:lang w:val="ro-MD"/>
        </w:rPr>
        <w:t>ț</w:t>
      </w:r>
      <w:r w:rsidR="006D2860" w:rsidRPr="00113DB1">
        <w:rPr>
          <w:rFonts w:asciiTheme="majorHAnsi" w:hAnsiTheme="majorHAnsi" w:cstheme="majorHAnsi"/>
          <w:color w:val="000000" w:themeColor="text1"/>
          <w:sz w:val="24"/>
          <w:szCs w:val="24"/>
          <w:lang w:val="ro-MD"/>
        </w:rPr>
        <w:t>ă</w:t>
      </w:r>
      <w:r w:rsidRPr="00113DB1">
        <w:rPr>
          <w:rFonts w:asciiTheme="majorHAnsi" w:hAnsiTheme="majorHAnsi" w:cstheme="majorHAnsi"/>
          <w:color w:val="000000" w:themeColor="text1"/>
          <w:sz w:val="24"/>
          <w:szCs w:val="24"/>
          <w:lang w:val="ro-MD"/>
        </w:rPr>
        <w:t xml:space="preserve">, precum </w:t>
      </w:r>
      <w:r w:rsidR="00113DB1">
        <w:rPr>
          <w:rFonts w:asciiTheme="majorHAnsi" w:hAnsiTheme="majorHAnsi" w:cstheme="majorHAnsi"/>
          <w:color w:val="000000" w:themeColor="text1"/>
          <w:sz w:val="24"/>
          <w:szCs w:val="24"/>
          <w:lang w:val="ro-MD"/>
        </w:rPr>
        <w:t>ș</w:t>
      </w:r>
      <w:r w:rsidRPr="00113DB1">
        <w:rPr>
          <w:rFonts w:asciiTheme="majorHAnsi" w:hAnsiTheme="majorHAnsi" w:cstheme="majorHAnsi"/>
          <w:color w:val="000000" w:themeColor="text1"/>
          <w:sz w:val="24"/>
          <w:szCs w:val="24"/>
          <w:lang w:val="ro-MD"/>
        </w:rPr>
        <w:t xml:space="preserve">i a </w:t>
      </w:r>
      <w:r w:rsidR="006D2860" w:rsidRPr="00113DB1">
        <w:rPr>
          <w:rFonts w:asciiTheme="majorHAnsi" w:hAnsiTheme="majorHAnsi" w:cstheme="majorHAnsi"/>
          <w:color w:val="000000" w:themeColor="text1"/>
          <w:sz w:val="24"/>
          <w:szCs w:val="24"/>
          <w:lang w:val="ro-MD"/>
        </w:rPr>
        <w:t>plă</w:t>
      </w:r>
      <w:r w:rsidR="00113DB1">
        <w:rPr>
          <w:rFonts w:asciiTheme="majorHAnsi" w:hAnsiTheme="majorHAnsi" w:cstheme="majorHAnsi"/>
          <w:color w:val="000000" w:themeColor="text1"/>
          <w:sz w:val="24"/>
          <w:szCs w:val="24"/>
          <w:lang w:val="ro-MD"/>
        </w:rPr>
        <w:t>ț</w:t>
      </w:r>
      <w:r w:rsidR="006D2860" w:rsidRPr="00113DB1">
        <w:rPr>
          <w:rFonts w:asciiTheme="majorHAnsi" w:hAnsiTheme="majorHAnsi" w:cstheme="majorHAnsi"/>
          <w:color w:val="000000" w:themeColor="text1"/>
          <w:sz w:val="24"/>
          <w:szCs w:val="24"/>
          <w:lang w:val="ro-MD"/>
        </w:rPr>
        <w:t>ilor aferente,</w:t>
      </w:r>
      <w:r w:rsidRPr="00113DB1">
        <w:rPr>
          <w:rFonts w:asciiTheme="majorHAnsi" w:hAnsiTheme="majorHAnsi" w:cstheme="majorHAnsi"/>
          <w:color w:val="000000" w:themeColor="text1"/>
          <w:sz w:val="24"/>
          <w:szCs w:val="24"/>
          <w:lang w:val="ro-MD"/>
        </w:rPr>
        <w:t xml:space="preserve"> a condi</w:t>
      </w:r>
      <w:r w:rsidR="00113DB1">
        <w:rPr>
          <w:rFonts w:asciiTheme="majorHAnsi" w:hAnsiTheme="majorHAnsi" w:cstheme="majorHAnsi"/>
          <w:color w:val="000000" w:themeColor="text1"/>
          <w:sz w:val="24"/>
          <w:szCs w:val="24"/>
          <w:lang w:val="ro-MD"/>
        </w:rPr>
        <w:t>ț</w:t>
      </w:r>
      <w:r w:rsidRPr="00113DB1">
        <w:rPr>
          <w:rFonts w:asciiTheme="majorHAnsi" w:hAnsiTheme="majorHAnsi" w:cstheme="majorHAnsi"/>
          <w:color w:val="000000" w:themeColor="text1"/>
          <w:sz w:val="24"/>
          <w:szCs w:val="24"/>
          <w:lang w:val="ro-MD"/>
        </w:rPr>
        <w:t xml:space="preserve">ionat limitarea auditului în determinarea plenitudinii încasării veniturilor </w:t>
      </w:r>
      <w:r w:rsidR="00CB6C9C" w:rsidRPr="00113DB1">
        <w:rPr>
          <w:rFonts w:asciiTheme="majorHAnsi" w:hAnsiTheme="majorHAnsi" w:cstheme="majorHAnsi"/>
          <w:color w:val="000000" w:themeColor="text1"/>
          <w:sz w:val="24"/>
          <w:szCs w:val="24"/>
          <w:lang w:val="ro-MD"/>
        </w:rPr>
        <w:t xml:space="preserve">la </w:t>
      </w:r>
      <w:r w:rsidRPr="00113DB1">
        <w:rPr>
          <w:rFonts w:asciiTheme="majorHAnsi" w:hAnsiTheme="majorHAnsi" w:cstheme="majorHAnsi"/>
          <w:color w:val="000000" w:themeColor="text1"/>
          <w:sz w:val="24"/>
          <w:szCs w:val="24"/>
          <w:lang w:val="ro-MD"/>
        </w:rPr>
        <w:t>bugetul local.</w:t>
      </w:r>
    </w:p>
    <w:p w14:paraId="7A060A73" w14:textId="234E52E5" w:rsidR="0019442A" w:rsidRPr="00113DB1" w:rsidRDefault="00EC6FC6" w:rsidP="002E1C0C">
      <w:pPr>
        <w:spacing w:after="0" w:line="276" w:lineRule="auto"/>
        <w:ind w:firstLine="720"/>
        <w:jc w:val="both"/>
        <w:rPr>
          <w:rFonts w:asciiTheme="majorHAnsi" w:eastAsia="Times New Roman" w:hAnsiTheme="majorHAnsi" w:cstheme="majorHAnsi"/>
          <w:color w:val="000000" w:themeColor="text1"/>
          <w:sz w:val="24"/>
          <w:szCs w:val="24"/>
          <w:lang w:val="ro-MD"/>
        </w:rPr>
      </w:pPr>
      <w:r w:rsidRPr="00113DB1">
        <w:rPr>
          <w:rFonts w:asciiTheme="majorHAnsi" w:hAnsiTheme="majorHAnsi" w:cstheme="majorHAnsi"/>
          <w:b/>
          <w:i/>
          <w:color w:val="000000" w:themeColor="text1"/>
          <w:sz w:val="24"/>
          <w:szCs w:val="24"/>
          <w:lang w:val="ro-MD"/>
        </w:rPr>
        <w:t>Î</w:t>
      </w:r>
      <w:r w:rsidR="00534C9F" w:rsidRPr="00113DB1">
        <w:rPr>
          <w:rFonts w:asciiTheme="majorHAnsi" w:hAnsiTheme="majorHAnsi" w:cstheme="majorHAnsi"/>
          <w:b/>
          <w:i/>
          <w:color w:val="000000" w:themeColor="text1"/>
          <w:sz w:val="24"/>
          <w:szCs w:val="24"/>
          <w:lang w:val="ro-MD"/>
        </w:rPr>
        <w:t xml:space="preserve">n cazul arendei funciare </w:t>
      </w:r>
      <w:r w:rsidR="00113DB1">
        <w:rPr>
          <w:rFonts w:asciiTheme="majorHAnsi" w:hAnsiTheme="majorHAnsi" w:cstheme="majorHAnsi"/>
          <w:b/>
          <w:i/>
          <w:color w:val="000000" w:themeColor="text1"/>
          <w:sz w:val="24"/>
          <w:szCs w:val="24"/>
          <w:lang w:val="ro-MD"/>
        </w:rPr>
        <w:t>ș</w:t>
      </w:r>
      <w:r w:rsidR="00534C9F" w:rsidRPr="00113DB1">
        <w:rPr>
          <w:rFonts w:asciiTheme="majorHAnsi" w:hAnsiTheme="majorHAnsi" w:cstheme="majorHAnsi"/>
          <w:b/>
          <w:i/>
          <w:color w:val="000000" w:themeColor="text1"/>
          <w:sz w:val="24"/>
          <w:szCs w:val="24"/>
          <w:lang w:val="ro-MD"/>
        </w:rPr>
        <w:t>i a terenurilor vândute în rate, plă</w:t>
      </w:r>
      <w:r w:rsidR="00113DB1">
        <w:rPr>
          <w:rFonts w:asciiTheme="majorHAnsi" w:hAnsiTheme="majorHAnsi" w:cstheme="majorHAnsi"/>
          <w:b/>
          <w:i/>
          <w:color w:val="000000" w:themeColor="text1"/>
          <w:sz w:val="24"/>
          <w:szCs w:val="24"/>
          <w:lang w:val="ro-MD"/>
        </w:rPr>
        <w:t>ț</w:t>
      </w:r>
      <w:r w:rsidR="00534C9F" w:rsidRPr="00113DB1">
        <w:rPr>
          <w:rFonts w:asciiTheme="majorHAnsi" w:hAnsiTheme="majorHAnsi" w:cstheme="majorHAnsi"/>
          <w:b/>
          <w:i/>
          <w:color w:val="000000" w:themeColor="text1"/>
          <w:sz w:val="24"/>
          <w:szCs w:val="24"/>
          <w:lang w:val="ro-MD"/>
        </w:rPr>
        <w:t>ile datorate la 31.12.2018 înregistrate extrabilan</w:t>
      </w:r>
      <w:r w:rsidR="00113DB1">
        <w:rPr>
          <w:rFonts w:asciiTheme="majorHAnsi" w:hAnsiTheme="majorHAnsi" w:cstheme="majorHAnsi"/>
          <w:b/>
          <w:i/>
          <w:color w:val="000000" w:themeColor="text1"/>
          <w:sz w:val="24"/>
          <w:szCs w:val="24"/>
          <w:lang w:val="ro-MD"/>
        </w:rPr>
        <w:t>ț</w:t>
      </w:r>
      <w:r w:rsidR="00534C9F" w:rsidRPr="00113DB1">
        <w:rPr>
          <w:rFonts w:asciiTheme="majorHAnsi" w:hAnsiTheme="majorHAnsi" w:cstheme="majorHAnsi"/>
          <w:b/>
          <w:i/>
          <w:color w:val="000000" w:themeColor="text1"/>
          <w:sz w:val="24"/>
          <w:szCs w:val="24"/>
          <w:lang w:val="ro-MD"/>
        </w:rPr>
        <w:t>ier constitui</w:t>
      </w:r>
      <w:r w:rsidRPr="00113DB1">
        <w:rPr>
          <w:rFonts w:asciiTheme="majorHAnsi" w:hAnsiTheme="majorHAnsi" w:cstheme="majorHAnsi"/>
          <w:b/>
          <w:i/>
          <w:color w:val="000000" w:themeColor="text1"/>
          <w:sz w:val="24"/>
          <w:szCs w:val="24"/>
          <w:lang w:val="ro-MD"/>
        </w:rPr>
        <w:t>au</w:t>
      </w:r>
      <w:r w:rsidR="00534C9F" w:rsidRPr="00113DB1">
        <w:rPr>
          <w:rFonts w:asciiTheme="majorHAnsi" w:hAnsiTheme="majorHAnsi" w:cstheme="majorHAnsi"/>
          <w:b/>
          <w:i/>
          <w:color w:val="000000" w:themeColor="text1"/>
          <w:sz w:val="24"/>
          <w:szCs w:val="24"/>
          <w:lang w:val="ro-MD"/>
        </w:rPr>
        <w:t xml:space="preserve"> 629,6 mii lei </w:t>
      </w:r>
      <w:r w:rsidR="00113DB1">
        <w:rPr>
          <w:rFonts w:asciiTheme="majorHAnsi" w:hAnsiTheme="majorHAnsi" w:cstheme="majorHAnsi"/>
          <w:b/>
          <w:i/>
          <w:color w:val="000000" w:themeColor="text1"/>
          <w:sz w:val="24"/>
          <w:szCs w:val="24"/>
          <w:lang w:val="ro-MD"/>
        </w:rPr>
        <w:t>ș</w:t>
      </w:r>
      <w:r w:rsidR="00534C9F" w:rsidRPr="00113DB1">
        <w:rPr>
          <w:rFonts w:asciiTheme="majorHAnsi" w:hAnsiTheme="majorHAnsi" w:cstheme="majorHAnsi"/>
          <w:b/>
          <w:i/>
          <w:color w:val="000000" w:themeColor="text1"/>
          <w:sz w:val="24"/>
          <w:szCs w:val="24"/>
          <w:lang w:val="ro-MD"/>
        </w:rPr>
        <w:t>i</w:t>
      </w:r>
      <w:r w:rsidR="0047667B" w:rsidRPr="00113DB1">
        <w:rPr>
          <w:rFonts w:asciiTheme="majorHAnsi" w:hAnsiTheme="majorHAnsi" w:cstheme="majorHAnsi"/>
          <w:b/>
          <w:i/>
          <w:color w:val="000000" w:themeColor="text1"/>
          <w:sz w:val="24"/>
          <w:szCs w:val="24"/>
          <w:lang w:val="ro-MD"/>
        </w:rPr>
        <w:t>,</w:t>
      </w:r>
      <w:r w:rsidR="00534C9F" w:rsidRPr="00113DB1">
        <w:rPr>
          <w:rFonts w:asciiTheme="majorHAnsi" w:hAnsiTheme="majorHAnsi" w:cstheme="majorHAnsi"/>
          <w:b/>
          <w:i/>
          <w:color w:val="000000" w:themeColor="text1"/>
          <w:sz w:val="24"/>
          <w:szCs w:val="24"/>
          <w:lang w:val="ro-MD"/>
        </w:rPr>
        <w:t xml:space="preserve"> respectiv</w:t>
      </w:r>
      <w:r w:rsidR="0047667B" w:rsidRPr="00113DB1">
        <w:rPr>
          <w:rFonts w:asciiTheme="majorHAnsi" w:hAnsiTheme="majorHAnsi" w:cstheme="majorHAnsi"/>
          <w:b/>
          <w:i/>
          <w:color w:val="000000" w:themeColor="text1"/>
          <w:sz w:val="24"/>
          <w:szCs w:val="24"/>
          <w:lang w:val="ro-MD"/>
        </w:rPr>
        <w:t>,</w:t>
      </w:r>
      <w:r w:rsidR="00534C9F" w:rsidRPr="00113DB1">
        <w:rPr>
          <w:rFonts w:asciiTheme="majorHAnsi" w:hAnsiTheme="majorHAnsi" w:cstheme="majorHAnsi"/>
          <w:b/>
          <w:i/>
          <w:color w:val="000000" w:themeColor="text1"/>
          <w:sz w:val="24"/>
          <w:szCs w:val="24"/>
          <w:lang w:val="ro-MD"/>
        </w:rPr>
        <w:t xml:space="preserve"> 679,9 mii lei.</w:t>
      </w:r>
      <w:r w:rsidR="00BE02BE" w:rsidRPr="00113DB1">
        <w:rPr>
          <w:rFonts w:asciiTheme="majorHAnsi" w:hAnsiTheme="majorHAnsi" w:cstheme="majorHAnsi"/>
          <w:b/>
          <w:i/>
          <w:color w:val="000000" w:themeColor="text1"/>
          <w:sz w:val="24"/>
          <w:szCs w:val="24"/>
          <w:lang w:val="ro-MD"/>
        </w:rPr>
        <w:t xml:space="preserve"> Contrar </w:t>
      </w:r>
      <w:r w:rsidR="00B81ADB" w:rsidRPr="00113DB1">
        <w:rPr>
          <w:rFonts w:asciiTheme="majorHAnsi" w:hAnsiTheme="majorHAnsi" w:cstheme="majorHAnsi"/>
          <w:b/>
          <w:i/>
          <w:color w:val="000000" w:themeColor="text1"/>
          <w:sz w:val="24"/>
          <w:szCs w:val="24"/>
          <w:lang w:val="ro-MD"/>
        </w:rPr>
        <w:t>art.4 alin.(4)</w:t>
      </w:r>
      <w:r w:rsidR="0047667B" w:rsidRPr="00113DB1">
        <w:rPr>
          <w:rFonts w:asciiTheme="majorHAnsi" w:hAnsiTheme="majorHAnsi" w:cstheme="majorHAnsi"/>
          <w:b/>
          <w:i/>
          <w:color w:val="000000" w:themeColor="text1"/>
          <w:sz w:val="24"/>
          <w:szCs w:val="24"/>
          <w:lang w:val="ro-MD"/>
        </w:rPr>
        <w:t xml:space="preserve"> din</w:t>
      </w:r>
      <w:r w:rsidR="00B81ADB" w:rsidRPr="00113DB1">
        <w:rPr>
          <w:rFonts w:asciiTheme="majorHAnsi" w:hAnsiTheme="majorHAnsi" w:cstheme="majorHAnsi"/>
          <w:b/>
          <w:i/>
          <w:color w:val="000000" w:themeColor="text1"/>
          <w:sz w:val="24"/>
          <w:szCs w:val="24"/>
          <w:lang w:val="ro-MD"/>
        </w:rPr>
        <w:t xml:space="preserve"> Legea nr.1308-XIII din 25.07.1997</w:t>
      </w:r>
      <w:r w:rsidR="0047667B" w:rsidRPr="00113DB1">
        <w:rPr>
          <w:rFonts w:asciiTheme="majorHAnsi" w:hAnsiTheme="majorHAnsi" w:cstheme="majorHAnsi"/>
          <w:b/>
          <w:i/>
          <w:color w:val="000000" w:themeColor="text1"/>
          <w:sz w:val="24"/>
          <w:szCs w:val="24"/>
          <w:lang w:val="ro-MD"/>
        </w:rPr>
        <w:t>,</w:t>
      </w:r>
      <w:r w:rsidR="00B81ADB" w:rsidRPr="00113DB1">
        <w:rPr>
          <w:rFonts w:asciiTheme="majorHAnsi" w:hAnsiTheme="majorHAnsi" w:cstheme="majorHAnsi"/>
          <w:b/>
          <w:i/>
          <w:color w:val="000000" w:themeColor="text1"/>
          <w:sz w:val="24"/>
          <w:szCs w:val="24"/>
          <w:lang w:val="ro-MD"/>
        </w:rPr>
        <w:t xml:space="preserve"> </w:t>
      </w:r>
      <w:r w:rsidR="000A3129" w:rsidRPr="00113DB1">
        <w:rPr>
          <w:rFonts w:asciiTheme="majorHAnsi" w:hAnsiTheme="majorHAnsi" w:cstheme="majorHAnsi"/>
          <w:b/>
          <w:i/>
          <w:color w:val="000000" w:themeColor="text1"/>
          <w:sz w:val="24"/>
          <w:szCs w:val="24"/>
          <w:lang w:val="ro-MD"/>
        </w:rPr>
        <w:t>plă</w:t>
      </w:r>
      <w:r w:rsidR="00113DB1">
        <w:rPr>
          <w:rFonts w:asciiTheme="majorHAnsi" w:hAnsiTheme="majorHAnsi" w:cstheme="majorHAnsi"/>
          <w:b/>
          <w:i/>
          <w:color w:val="000000" w:themeColor="text1"/>
          <w:sz w:val="24"/>
          <w:szCs w:val="24"/>
          <w:lang w:val="ro-MD"/>
        </w:rPr>
        <w:t>ț</w:t>
      </w:r>
      <w:r w:rsidR="000A3129" w:rsidRPr="00113DB1">
        <w:rPr>
          <w:rFonts w:asciiTheme="majorHAnsi" w:hAnsiTheme="majorHAnsi" w:cstheme="majorHAnsi"/>
          <w:b/>
          <w:i/>
          <w:color w:val="000000" w:themeColor="text1"/>
          <w:sz w:val="24"/>
          <w:szCs w:val="24"/>
          <w:lang w:val="ro-MD"/>
        </w:rPr>
        <w:t xml:space="preserve">ile pentru terenurile aferente </w:t>
      </w:r>
      <w:r w:rsidRPr="00113DB1">
        <w:rPr>
          <w:rFonts w:asciiTheme="majorHAnsi" w:hAnsiTheme="majorHAnsi" w:cstheme="majorHAnsi"/>
          <w:b/>
          <w:i/>
          <w:color w:val="000000" w:themeColor="text1"/>
          <w:sz w:val="24"/>
          <w:szCs w:val="24"/>
          <w:lang w:val="ro-MD"/>
        </w:rPr>
        <w:t xml:space="preserve">vândute, </w:t>
      </w:r>
      <w:r w:rsidR="000A3129" w:rsidRPr="00113DB1">
        <w:rPr>
          <w:rFonts w:asciiTheme="majorHAnsi" w:hAnsiTheme="majorHAnsi" w:cstheme="majorHAnsi"/>
          <w:b/>
          <w:i/>
          <w:color w:val="000000" w:themeColor="text1"/>
          <w:sz w:val="24"/>
          <w:szCs w:val="24"/>
          <w:lang w:val="ro-MD"/>
        </w:rPr>
        <w:t xml:space="preserve">proprietate publică neutilizate în procesul tehnologic, </w:t>
      </w:r>
      <w:r w:rsidRPr="00113DB1">
        <w:rPr>
          <w:rFonts w:asciiTheme="majorHAnsi" w:hAnsiTheme="majorHAnsi" w:cstheme="majorHAnsi"/>
          <w:b/>
          <w:i/>
          <w:color w:val="000000" w:themeColor="text1"/>
          <w:sz w:val="24"/>
          <w:szCs w:val="24"/>
          <w:lang w:val="ro-MD"/>
        </w:rPr>
        <w:t>au fost e</w:t>
      </w:r>
      <w:r w:rsidR="00113DB1">
        <w:rPr>
          <w:rFonts w:asciiTheme="majorHAnsi" w:hAnsiTheme="majorHAnsi" w:cstheme="majorHAnsi"/>
          <w:b/>
          <w:i/>
          <w:color w:val="000000" w:themeColor="text1"/>
          <w:sz w:val="24"/>
          <w:szCs w:val="24"/>
          <w:lang w:val="ro-MD"/>
        </w:rPr>
        <w:t>ș</w:t>
      </w:r>
      <w:r w:rsidRPr="00113DB1">
        <w:rPr>
          <w:rFonts w:asciiTheme="majorHAnsi" w:hAnsiTheme="majorHAnsi" w:cstheme="majorHAnsi"/>
          <w:b/>
          <w:i/>
          <w:color w:val="000000" w:themeColor="text1"/>
          <w:sz w:val="24"/>
          <w:szCs w:val="24"/>
          <w:lang w:val="ro-MD"/>
        </w:rPr>
        <w:t>alonate, de</w:t>
      </w:r>
      <w:r w:rsidR="00113DB1">
        <w:rPr>
          <w:rFonts w:asciiTheme="majorHAnsi" w:hAnsiTheme="majorHAnsi" w:cstheme="majorHAnsi"/>
          <w:b/>
          <w:i/>
          <w:color w:val="000000" w:themeColor="text1"/>
          <w:sz w:val="24"/>
          <w:szCs w:val="24"/>
          <w:lang w:val="ro-MD"/>
        </w:rPr>
        <w:t>ș</w:t>
      </w:r>
      <w:r w:rsidRPr="00113DB1">
        <w:rPr>
          <w:rFonts w:asciiTheme="majorHAnsi" w:hAnsiTheme="majorHAnsi" w:cstheme="majorHAnsi"/>
          <w:b/>
          <w:i/>
          <w:color w:val="000000" w:themeColor="text1"/>
          <w:sz w:val="24"/>
          <w:szCs w:val="24"/>
          <w:lang w:val="ro-MD"/>
        </w:rPr>
        <w:t xml:space="preserve">i urmau a fi </w:t>
      </w:r>
      <w:r w:rsidR="000A3129" w:rsidRPr="00113DB1">
        <w:rPr>
          <w:rFonts w:asciiTheme="majorHAnsi" w:hAnsiTheme="majorHAnsi" w:cstheme="majorHAnsi"/>
          <w:b/>
          <w:i/>
          <w:color w:val="000000" w:themeColor="text1"/>
          <w:sz w:val="24"/>
          <w:szCs w:val="24"/>
          <w:lang w:val="ro-MD"/>
        </w:rPr>
        <w:t>vând</w:t>
      </w:r>
      <w:r w:rsidRPr="00113DB1">
        <w:rPr>
          <w:rFonts w:asciiTheme="majorHAnsi" w:hAnsiTheme="majorHAnsi" w:cstheme="majorHAnsi"/>
          <w:b/>
          <w:i/>
          <w:color w:val="000000" w:themeColor="text1"/>
          <w:sz w:val="24"/>
          <w:szCs w:val="24"/>
          <w:lang w:val="ro-MD"/>
        </w:rPr>
        <w:t>ute</w:t>
      </w:r>
      <w:r w:rsidR="000A3129" w:rsidRPr="00113DB1">
        <w:rPr>
          <w:rFonts w:asciiTheme="majorHAnsi" w:hAnsiTheme="majorHAnsi" w:cstheme="majorHAnsi"/>
          <w:b/>
          <w:i/>
          <w:color w:val="000000" w:themeColor="text1"/>
          <w:sz w:val="24"/>
          <w:szCs w:val="24"/>
          <w:lang w:val="ro-MD"/>
        </w:rPr>
        <w:t xml:space="preserve"> doar la o plată unică</w:t>
      </w:r>
      <w:r w:rsidR="00560E94" w:rsidRPr="00113DB1">
        <w:rPr>
          <w:rStyle w:val="FootnoteReference"/>
          <w:rFonts w:asciiTheme="majorHAnsi" w:hAnsiTheme="majorHAnsi" w:cstheme="majorHAnsi"/>
          <w:b/>
          <w:i/>
          <w:color w:val="000000" w:themeColor="text1"/>
          <w:sz w:val="24"/>
          <w:szCs w:val="24"/>
          <w:lang w:val="ro-MD"/>
        </w:rPr>
        <w:footnoteReference w:id="28"/>
      </w:r>
      <w:r w:rsidR="000A3129" w:rsidRPr="00113DB1">
        <w:rPr>
          <w:rFonts w:asciiTheme="majorHAnsi" w:hAnsiTheme="majorHAnsi" w:cstheme="majorHAnsi"/>
          <w:b/>
          <w:i/>
          <w:color w:val="000000" w:themeColor="text1"/>
          <w:sz w:val="24"/>
          <w:szCs w:val="24"/>
          <w:lang w:val="ro-MD"/>
        </w:rPr>
        <w:t>.</w:t>
      </w:r>
      <w:r w:rsidR="0019442A" w:rsidRPr="00113DB1">
        <w:rPr>
          <w:rFonts w:asciiTheme="majorHAnsi" w:eastAsia="Times New Roman" w:hAnsiTheme="majorHAnsi" w:cstheme="majorHAnsi"/>
          <w:color w:val="000000" w:themeColor="text1"/>
          <w:sz w:val="24"/>
          <w:szCs w:val="24"/>
          <w:lang w:val="ro-MD"/>
        </w:rPr>
        <w:t xml:space="preserve"> </w:t>
      </w:r>
    </w:p>
    <w:p w14:paraId="54CBDE34" w14:textId="188ED474" w:rsidR="0019442A" w:rsidRPr="00113DB1" w:rsidRDefault="0019442A" w:rsidP="002E1C0C">
      <w:pPr>
        <w:spacing w:after="0" w:line="276" w:lineRule="auto"/>
        <w:ind w:firstLine="720"/>
        <w:jc w:val="both"/>
        <w:rPr>
          <w:rFonts w:asciiTheme="majorHAnsi" w:eastAsia="Times New Roman" w:hAnsiTheme="majorHAnsi" w:cstheme="majorHAnsi"/>
          <w:color w:val="000000" w:themeColor="text1"/>
          <w:sz w:val="24"/>
          <w:szCs w:val="24"/>
          <w:lang w:val="ro-MD"/>
        </w:rPr>
      </w:pPr>
      <w:r w:rsidRPr="00113DB1">
        <w:rPr>
          <w:rFonts w:asciiTheme="majorHAnsi" w:eastAsia="Times New Roman" w:hAnsiTheme="majorHAnsi" w:cstheme="majorHAnsi"/>
          <w:color w:val="000000" w:themeColor="text1"/>
          <w:sz w:val="24"/>
          <w:szCs w:val="24"/>
          <w:lang w:val="ro-MD"/>
        </w:rPr>
        <w:t xml:space="preserve">Verificarea de către audit a soldurilor raportate de către </w:t>
      </w:r>
      <w:r w:rsidR="0047667B" w:rsidRPr="00113DB1">
        <w:rPr>
          <w:rFonts w:asciiTheme="majorHAnsi" w:eastAsia="Times New Roman" w:hAnsiTheme="majorHAnsi" w:cstheme="majorHAnsi"/>
          <w:color w:val="000000" w:themeColor="text1"/>
          <w:sz w:val="24"/>
          <w:szCs w:val="24"/>
          <w:lang w:val="ro-MD"/>
        </w:rPr>
        <w:t>P</w:t>
      </w:r>
      <w:r w:rsidRPr="00113DB1">
        <w:rPr>
          <w:rFonts w:asciiTheme="majorHAnsi" w:eastAsia="Times New Roman" w:hAnsiTheme="majorHAnsi" w:cstheme="majorHAnsi"/>
          <w:color w:val="000000" w:themeColor="text1"/>
          <w:sz w:val="24"/>
          <w:szCs w:val="24"/>
          <w:lang w:val="ro-MD"/>
        </w:rPr>
        <w:t>rimăria or. Nisporeni la conturile extrabilan</w:t>
      </w:r>
      <w:r w:rsidR="00113DB1">
        <w:rPr>
          <w:rFonts w:asciiTheme="majorHAnsi" w:eastAsia="Times New Roman" w:hAnsiTheme="majorHAnsi" w:cstheme="majorHAnsi"/>
          <w:color w:val="000000" w:themeColor="text1"/>
          <w:sz w:val="24"/>
          <w:szCs w:val="24"/>
          <w:lang w:val="ro-MD"/>
        </w:rPr>
        <w:t>ț</w:t>
      </w:r>
      <w:r w:rsidRPr="00113DB1">
        <w:rPr>
          <w:rFonts w:asciiTheme="majorHAnsi" w:eastAsia="Times New Roman" w:hAnsiTheme="majorHAnsi" w:cstheme="majorHAnsi"/>
          <w:color w:val="000000" w:themeColor="text1"/>
          <w:sz w:val="24"/>
          <w:szCs w:val="24"/>
          <w:lang w:val="ro-MD"/>
        </w:rPr>
        <w:t>iere denotă diminuarea crean</w:t>
      </w:r>
      <w:r w:rsidR="00113DB1">
        <w:rPr>
          <w:rFonts w:asciiTheme="majorHAnsi" w:eastAsia="Times New Roman" w:hAnsiTheme="majorHAnsi" w:cstheme="majorHAnsi"/>
          <w:color w:val="000000" w:themeColor="text1"/>
          <w:sz w:val="24"/>
          <w:szCs w:val="24"/>
          <w:lang w:val="ro-MD"/>
        </w:rPr>
        <w:t>ț</w:t>
      </w:r>
      <w:r w:rsidRPr="00113DB1">
        <w:rPr>
          <w:rFonts w:asciiTheme="majorHAnsi" w:eastAsia="Times New Roman" w:hAnsiTheme="majorHAnsi" w:cstheme="majorHAnsi"/>
          <w:color w:val="000000" w:themeColor="text1"/>
          <w:sz w:val="24"/>
          <w:szCs w:val="24"/>
          <w:lang w:val="ro-MD"/>
        </w:rPr>
        <w:t xml:space="preserve">elor/veniturilor din arenda funciară </w:t>
      </w:r>
      <w:r w:rsidR="00113DB1">
        <w:rPr>
          <w:rFonts w:asciiTheme="majorHAnsi" w:eastAsia="Times New Roman" w:hAnsiTheme="majorHAnsi" w:cstheme="majorHAnsi"/>
          <w:color w:val="000000" w:themeColor="text1"/>
          <w:sz w:val="24"/>
          <w:szCs w:val="24"/>
          <w:lang w:val="ro-MD"/>
        </w:rPr>
        <w:t>ș</w:t>
      </w:r>
      <w:r w:rsidRPr="00113DB1">
        <w:rPr>
          <w:rFonts w:asciiTheme="majorHAnsi" w:eastAsia="Times New Roman" w:hAnsiTheme="majorHAnsi" w:cstheme="majorHAnsi"/>
          <w:color w:val="000000" w:themeColor="text1"/>
          <w:sz w:val="24"/>
          <w:szCs w:val="24"/>
          <w:lang w:val="ro-MD"/>
        </w:rPr>
        <w:t xml:space="preserve">i </w:t>
      </w:r>
      <w:r w:rsidR="009F0DDC" w:rsidRPr="00113DB1">
        <w:rPr>
          <w:rFonts w:asciiTheme="majorHAnsi" w:eastAsia="Times New Roman" w:hAnsiTheme="majorHAnsi" w:cstheme="majorHAnsi"/>
          <w:color w:val="000000" w:themeColor="text1"/>
          <w:sz w:val="24"/>
          <w:szCs w:val="24"/>
          <w:lang w:val="ro-MD"/>
        </w:rPr>
        <w:t xml:space="preserve">a </w:t>
      </w:r>
      <w:r w:rsidRPr="00113DB1">
        <w:rPr>
          <w:rFonts w:asciiTheme="majorHAnsi" w:eastAsia="Times New Roman" w:hAnsiTheme="majorHAnsi" w:cstheme="majorHAnsi"/>
          <w:color w:val="000000" w:themeColor="text1"/>
          <w:sz w:val="24"/>
          <w:szCs w:val="24"/>
          <w:lang w:val="ro-MD"/>
        </w:rPr>
        <w:t>restan</w:t>
      </w:r>
      <w:r w:rsidR="00113DB1">
        <w:rPr>
          <w:rFonts w:asciiTheme="majorHAnsi" w:eastAsia="Times New Roman" w:hAnsiTheme="majorHAnsi" w:cstheme="majorHAnsi"/>
          <w:color w:val="000000" w:themeColor="text1"/>
          <w:sz w:val="24"/>
          <w:szCs w:val="24"/>
          <w:lang w:val="ro-MD"/>
        </w:rPr>
        <w:t>ț</w:t>
      </w:r>
      <w:r w:rsidRPr="00113DB1">
        <w:rPr>
          <w:rFonts w:asciiTheme="majorHAnsi" w:eastAsia="Times New Roman" w:hAnsiTheme="majorHAnsi" w:cstheme="majorHAnsi"/>
          <w:color w:val="000000" w:themeColor="text1"/>
          <w:sz w:val="24"/>
          <w:szCs w:val="24"/>
          <w:lang w:val="ro-MD"/>
        </w:rPr>
        <w:t xml:space="preserve">elor </w:t>
      </w:r>
      <w:r w:rsidR="009F0DDC" w:rsidRPr="00113DB1">
        <w:rPr>
          <w:rFonts w:asciiTheme="majorHAnsi" w:eastAsia="Times New Roman" w:hAnsiTheme="majorHAnsi" w:cstheme="majorHAnsi"/>
          <w:color w:val="000000" w:themeColor="text1"/>
          <w:sz w:val="24"/>
          <w:szCs w:val="24"/>
          <w:lang w:val="ro-MD"/>
        </w:rPr>
        <w:t>la</w:t>
      </w:r>
      <w:r w:rsidRPr="00113DB1">
        <w:rPr>
          <w:rFonts w:asciiTheme="majorHAnsi" w:eastAsia="Times New Roman" w:hAnsiTheme="majorHAnsi" w:cstheme="majorHAnsi"/>
          <w:color w:val="000000" w:themeColor="text1"/>
          <w:sz w:val="24"/>
          <w:szCs w:val="24"/>
          <w:lang w:val="ro-MD"/>
        </w:rPr>
        <w:t xml:space="preserve"> vânzarea</w:t>
      </w:r>
      <w:r w:rsidR="009F0DDC" w:rsidRPr="00113DB1">
        <w:rPr>
          <w:rFonts w:asciiTheme="majorHAnsi" w:eastAsia="Times New Roman" w:hAnsiTheme="majorHAnsi" w:cstheme="majorHAnsi"/>
          <w:color w:val="000000" w:themeColor="text1"/>
          <w:sz w:val="24"/>
          <w:szCs w:val="24"/>
          <w:lang w:val="ro-MD"/>
        </w:rPr>
        <w:t>-</w:t>
      </w:r>
      <w:r w:rsidRPr="00113DB1">
        <w:rPr>
          <w:rFonts w:asciiTheme="majorHAnsi" w:eastAsia="Times New Roman" w:hAnsiTheme="majorHAnsi" w:cstheme="majorHAnsi"/>
          <w:color w:val="000000" w:themeColor="text1"/>
          <w:sz w:val="24"/>
          <w:szCs w:val="24"/>
          <w:lang w:val="ro-MD"/>
        </w:rPr>
        <w:t xml:space="preserve">cumpărarea terenurilor cu suma totală de </w:t>
      </w:r>
      <w:r w:rsidRPr="00113DB1">
        <w:rPr>
          <w:rFonts w:asciiTheme="majorHAnsi" w:eastAsia="Times New Roman" w:hAnsiTheme="majorHAnsi" w:cstheme="majorHAnsi"/>
          <w:b/>
          <w:color w:val="000000" w:themeColor="text1"/>
          <w:sz w:val="24"/>
          <w:szCs w:val="24"/>
          <w:lang w:val="ro-MD"/>
        </w:rPr>
        <w:t>463,7 mii lei</w:t>
      </w:r>
      <w:r w:rsidRPr="00113DB1">
        <w:rPr>
          <w:rFonts w:asciiTheme="majorHAnsi" w:eastAsia="Times New Roman" w:hAnsiTheme="majorHAnsi" w:cstheme="majorHAnsi"/>
          <w:color w:val="000000" w:themeColor="text1"/>
          <w:sz w:val="24"/>
          <w:szCs w:val="24"/>
          <w:lang w:val="ro-MD"/>
        </w:rPr>
        <w:t>.</w:t>
      </w:r>
    </w:p>
    <w:p w14:paraId="2C18579E" w14:textId="6D85AD75" w:rsidR="002B6D84" w:rsidRPr="00113DB1" w:rsidRDefault="002B6D84" w:rsidP="002E1C0C">
      <w:pPr>
        <w:spacing w:after="0" w:line="276" w:lineRule="auto"/>
        <w:ind w:firstLine="720"/>
        <w:jc w:val="both"/>
        <w:rPr>
          <w:rFonts w:asciiTheme="majorHAnsi" w:hAnsiTheme="majorHAnsi" w:cstheme="majorHAnsi"/>
          <w:color w:val="000000" w:themeColor="text1"/>
          <w:sz w:val="24"/>
          <w:szCs w:val="24"/>
          <w:lang w:val="ro-MD"/>
        </w:rPr>
      </w:pPr>
      <w:r w:rsidRPr="00113DB1">
        <w:rPr>
          <w:rFonts w:asciiTheme="majorHAnsi" w:hAnsiTheme="majorHAnsi" w:cstheme="majorHAnsi"/>
          <w:color w:val="000000" w:themeColor="text1"/>
          <w:sz w:val="24"/>
          <w:szCs w:val="24"/>
          <w:lang w:val="ro-MD"/>
        </w:rPr>
        <w:t>În cazul neachitării plă</w:t>
      </w:r>
      <w:r w:rsidR="00113DB1">
        <w:rPr>
          <w:rFonts w:asciiTheme="majorHAnsi" w:hAnsiTheme="majorHAnsi" w:cstheme="majorHAnsi"/>
          <w:color w:val="000000" w:themeColor="text1"/>
          <w:sz w:val="24"/>
          <w:szCs w:val="24"/>
          <w:lang w:val="ro-MD"/>
        </w:rPr>
        <w:t>ț</w:t>
      </w:r>
      <w:r w:rsidRPr="00113DB1">
        <w:rPr>
          <w:rFonts w:asciiTheme="majorHAnsi" w:hAnsiTheme="majorHAnsi" w:cstheme="majorHAnsi"/>
          <w:color w:val="000000" w:themeColor="text1"/>
          <w:sz w:val="24"/>
          <w:szCs w:val="24"/>
          <w:lang w:val="ro-MD"/>
        </w:rPr>
        <w:t>ii în termenele stabilite în contract, pentru fiecare zi de întârziere nu a fost calculat</w:t>
      </w:r>
      <w:r w:rsidR="009F0DDC" w:rsidRPr="00113DB1">
        <w:rPr>
          <w:rFonts w:asciiTheme="majorHAnsi" w:hAnsiTheme="majorHAnsi" w:cstheme="majorHAnsi"/>
          <w:color w:val="000000" w:themeColor="text1"/>
          <w:sz w:val="24"/>
          <w:szCs w:val="24"/>
          <w:lang w:val="ro-MD"/>
        </w:rPr>
        <w:t>ă</w:t>
      </w:r>
      <w:r w:rsidRPr="00113DB1">
        <w:rPr>
          <w:rFonts w:asciiTheme="majorHAnsi" w:hAnsiTheme="majorHAnsi" w:cstheme="majorHAnsi"/>
          <w:color w:val="000000" w:themeColor="text1"/>
          <w:sz w:val="24"/>
          <w:szCs w:val="24"/>
          <w:lang w:val="ro-MD"/>
        </w:rPr>
        <w:t xml:space="preserve"> penalitate</w:t>
      </w:r>
      <w:r w:rsidR="009F0DDC" w:rsidRPr="00113DB1">
        <w:rPr>
          <w:rFonts w:asciiTheme="majorHAnsi" w:hAnsiTheme="majorHAnsi" w:cstheme="majorHAnsi"/>
          <w:color w:val="000000" w:themeColor="text1"/>
          <w:sz w:val="24"/>
          <w:szCs w:val="24"/>
          <w:lang w:val="ro-MD"/>
        </w:rPr>
        <w:t>a</w:t>
      </w:r>
      <w:r w:rsidRPr="00113DB1">
        <w:rPr>
          <w:rFonts w:asciiTheme="majorHAnsi" w:hAnsiTheme="majorHAnsi" w:cstheme="majorHAnsi"/>
          <w:color w:val="000000" w:themeColor="text1"/>
          <w:sz w:val="24"/>
          <w:szCs w:val="24"/>
          <w:lang w:val="ro-MD"/>
        </w:rPr>
        <w:t xml:space="preserve"> din suma neachitată. De asemenea, nu au fost indexate plă</w:t>
      </w:r>
      <w:r w:rsidR="00113DB1">
        <w:rPr>
          <w:rFonts w:asciiTheme="majorHAnsi" w:hAnsiTheme="majorHAnsi" w:cstheme="majorHAnsi"/>
          <w:color w:val="000000" w:themeColor="text1"/>
          <w:sz w:val="24"/>
          <w:szCs w:val="24"/>
          <w:lang w:val="ro-MD"/>
        </w:rPr>
        <w:t>ț</w:t>
      </w:r>
      <w:r w:rsidRPr="00113DB1">
        <w:rPr>
          <w:rFonts w:asciiTheme="majorHAnsi" w:hAnsiTheme="majorHAnsi" w:cstheme="majorHAnsi"/>
          <w:color w:val="000000" w:themeColor="text1"/>
          <w:sz w:val="24"/>
          <w:szCs w:val="24"/>
          <w:lang w:val="ro-MD"/>
        </w:rPr>
        <w:t>ile ree</w:t>
      </w:r>
      <w:r w:rsidR="00113DB1">
        <w:rPr>
          <w:rFonts w:asciiTheme="majorHAnsi" w:hAnsiTheme="majorHAnsi" w:cstheme="majorHAnsi"/>
          <w:color w:val="000000" w:themeColor="text1"/>
          <w:sz w:val="24"/>
          <w:szCs w:val="24"/>
          <w:lang w:val="ro-MD"/>
        </w:rPr>
        <w:t>ș</w:t>
      </w:r>
      <w:r w:rsidRPr="00113DB1">
        <w:rPr>
          <w:rFonts w:asciiTheme="majorHAnsi" w:hAnsiTheme="majorHAnsi" w:cstheme="majorHAnsi"/>
          <w:color w:val="000000" w:themeColor="text1"/>
          <w:sz w:val="24"/>
          <w:szCs w:val="24"/>
          <w:lang w:val="ro-MD"/>
        </w:rPr>
        <w:t>alonate în func</w:t>
      </w:r>
      <w:r w:rsidR="00113DB1">
        <w:rPr>
          <w:rFonts w:asciiTheme="majorHAnsi" w:hAnsiTheme="majorHAnsi" w:cstheme="majorHAnsi"/>
          <w:color w:val="000000" w:themeColor="text1"/>
          <w:sz w:val="24"/>
          <w:szCs w:val="24"/>
          <w:lang w:val="ro-MD"/>
        </w:rPr>
        <w:t>ț</w:t>
      </w:r>
      <w:r w:rsidRPr="00113DB1">
        <w:rPr>
          <w:rFonts w:asciiTheme="majorHAnsi" w:hAnsiTheme="majorHAnsi" w:cstheme="majorHAnsi"/>
          <w:color w:val="000000" w:themeColor="text1"/>
          <w:sz w:val="24"/>
          <w:szCs w:val="24"/>
          <w:lang w:val="ro-MD"/>
        </w:rPr>
        <w:t>ie de nivelul infla</w:t>
      </w:r>
      <w:r w:rsidR="00113DB1">
        <w:rPr>
          <w:rFonts w:asciiTheme="majorHAnsi" w:hAnsiTheme="majorHAnsi" w:cstheme="majorHAnsi"/>
          <w:color w:val="000000" w:themeColor="text1"/>
          <w:sz w:val="24"/>
          <w:szCs w:val="24"/>
          <w:lang w:val="ro-MD"/>
        </w:rPr>
        <w:t>ț</w:t>
      </w:r>
      <w:r w:rsidRPr="00113DB1">
        <w:rPr>
          <w:rFonts w:asciiTheme="majorHAnsi" w:hAnsiTheme="majorHAnsi" w:cstheme="majorHAnsi"/>
          <w:color w:val="000000" w:themeColor="text1"/>
          <w:sz w:val="24"/>
          <w:szCs w:val="24"/>
          <w:lang w:val="ro-MD"/>
        </w:rPr>
        <w:t>iei, calculate de la data încheierii contractului de vânzare-cumpărare, până la data efectuării plă</w:t>
      </w:r>
      <w:r w:rsidR="00113DB1">
        <w:rPr>
          <w:rFonts w:asciiTheme="majorHAnsi" w:hAnsiTheme="majorHAnsi" w:cstheme="majorHAnsi"/>
          <w:color w:val="000000" w:themeColor="text1"/>
          <w:sz w:val="24"/>
          <w:szCs w:val="24"/>
          <w:lang w:val="ro-MD"/>
        </w:rPr>
        <w:t>ț</w:t>
      </w:r>
      <w:r w:rsidRPr="00113DB1">
        <w:rPr>
          <w:rFonts w:asciiTheme="majorHAnsi" w:hAnsiTheme="majorHAnsi" w:cstheme="majorHAnsi"/>
          <w:color w:val="000000" w:themeColor="text1"/>
          <w:sz w:val="24"/>
          <w:szCs w:val="24"/>
          <w:lang w:val="ro-MD"/>
        </w:rPr>
        <w:t>ii.</w:t>
      </w:r>
    </w:p>
    <w:p w14:paraId="3CE6235D" w14:textId="63A96FCD" w:rsidR="00BE02BE" w:rsidRPr="00113DB1" w:rsidRDefault="00BE02BE" w:rsidP="002E1C0C">
      <w:pPr>
        <w:spacing w:after="0" w:line="276" w:lineRule="auto"/>
        <w:ind w:firstLine="720"/>
        <w:jc w:val="both"/>
        <w:rPr>
          <w:rFonts w:asciiTheme="majorHAnsi" w:eastAsia="Times New Roman" w:hAnsiTheme="majorHAnsi" w:cstheme="majorHAnsi"/>
          <w:color w:val="000000" w:themeColor="text1"/>
          <w:sz w:val="24"/>
          <w:szCs w:val="24"/>
          <w:lang w:val="ro-MD"/>
        </w:rPr>
      </w:pPr>
      <w:r w:rsidRPr="00113DB1">
        <w:rPr>
          <w:rFonts w:asciiTheme="majorHAnsi" w:hAnsiTheme="majorHAnsi" w:cstheme="majorHAnsi"/>
          <w:color w:val="000000" w:themeColor="text1"/>
          <w:sz w:val="24"/>
          <w:szCs w:val="24"/>
          <w:lang w:val="ro-MD"/>
        </w:rPr>
        <w:t>La solicitarea auditului</w:t>
      </w:r>
      <w:r w:rsidRPr="00113DB1">
        <w:rPr>
          <w:rFonts w:asciiTheme="majorHAnsi" w:eastAsia="Times New Roman" w:hAnsiTheme="majorHAnsi" w:cstheme="majorHAnsi"/>
          <w:color w:val="000000" w:themeColor="text1"/>
          <w:sz w:val="24"/>
          <w:szCs w:val="24"/>
          <w:lang w:val="ro-MD"/>
        </w:rPr>
        <w:t xml:space="preserve">, nu au fost prezentate </w:t>
      </w:r>
      <w:r w:rsidR="009F0DDC" w:rsidRPr="00113DB1">
        <w:rPr>
          <w:rFonts w:asciiTheme="majorHAnsi" w:eastAsia="Times New Roman" w:hAnsiTheme="majorHAnsi" w:cstheme="majorHAnsi"/>
          <w:color w:val="000000" w:themeColor="text1"/>
          <w:sz w:val="24"/>
          <w:szCs w:val="24"/>
          <w:lang w:val="ro-MD"/>
        </w:rPr>
        <w:t>informa</w:t>
      </w:r>
      <w:r w:rsidR="00113DB1">
        <w:rPr>
          <w:rFonts w:asciiTheme="majorHAnsi" w:eastAsia="Times New Roman" w:hAnsiTheme="majorHAnsi" w:cstheme="majorHAnsi"/>
          <w:color w:val="000000" w:themeColor="text1"/>
          <w:sz w:val="24"/>
          <w:szCs w:val="24"/>
          <w:lang w:val="ro-MD"/>
        </w:rPr>
        <w:t>ț</w:t>
      </w:r>
      <w:r w:rsidR="009F0DDC" w:rsidRPr="00113DB1">
        <w:rPr>
          <w:rFonts w:asciiTheme="majorHAnsi" w:eastAsia="Times New Roman" w:hAnsiTheme="majorHAnsi" w:cstheme="majorHAnsi"/>
          <w:color w:val="000000" w:themeColor="text1"/>
          <w:sz w:val="24"/>
          <w:szCs w:val="24"/>
          <w:lang w:val="ro-MD"/>
        </w:rPr>
        <w:t xml:space="preserve">ii privind </w:t>
      </w:r>
      <w:r w:rsidRPr="00113DB1">
        <w:rPr>
          <w:rFonts w:asciiTheme="majorHAnsi" w:eastAsia="Times New Roman" w:hAnsiTheme="majorHAnsi" w:cstheme="majorHAnsi"/>
          <w:color w:val="000000" w:themeColor="text1"/>
          <w:sz w:val="24"/>
          <w:szCs w:val="24"/>
          <w:lang w:val="ro-MD"/>
        </w:rPr>
        <w:t>întreprinderea unor măsuri legale (soma</w:t>
      </w:r>
      <w:r w:rsidR="00113DB1">
        <w:rPr>
          <w:rFonts w:asciiTheme="majorHAnsi" w:eastAsia="Times New Roman" w:hAnsiTheme="majorHAnsi" w:cstheme="majorHAnsi"/>
          <w:color w:val="000000" w:themeColor="text1"/>
          <w:sz w:val="24"/>
          <w:szCs w:val="24"/>
          <w:lang w:val="ro-MD"/>
        </w:rPr>
        <w:t>ț</w:t>
      </w:r>
      <w:r w:rsidRPr="00113DB1">
        <w:rPr>
          <w:rFonts w:asciiTheme="majorHAnsi" w:eastAsia="Times New Roman" w:hAnsiTheme="majorHAnsi" w:cstheme="majorHAnsi"/>
          <w:color w:val="000000" w:themeColor="text1"/>
          <w:sz w:val="24"/>
          <w:szCs w:val="24"/>
          <w:lang w:val="ro-MD"/>
        </w:rPr>
        <w:t>ii, ac</w:t>
      </w:r>
      <w:r w:rsidR="00113DB1">
        <w:rPr>
          <w:rFonts w:asciiTheme="majorHAnsi" w:eastAsia="Times New Roman" w:hAnsiTheme="majorHAnsi" w:cstheme="majorHAnsi"/>
          <w:color w:val="000000" w:themeColor="text1"/>
          <w:sz w:val="24"/>
          <w:szCs w:val="24"/>
          <w:lang w:val="ro-MD"/>
        </w:rPr>
        <w:t>ț</w:t>
      </w:r>
      <w:r w:rsidRPr="00113DB1">
        <w:rPr>
          <w:rFonts w:asciiTheme="majorHAnsi" w:eastAsia="Times New Roman" w:hAnsiTheme="majorHAnsi" w:cstheme="majorHAnsi"/>
          <w:color w:val="000000" w:themeColor="text1"/>
          <w:sz w:val="24"/>
          <w:szCs w:val="24"/>
          <w:lang w:val="ro-MD"/>
        </w:rPr>
        <w:t>iuni în judecată etc.) de asigurare a încasării plă</w:t>
      </w:r>
      <w:r w:rsidR="00113DB1">
        <w:rPr>
          <w:rFonts w:asciiTheme="majorHAnsi" w:eastAsia="Times New Roman" w:hAnsiTheme="majorHAnsi" w:cstheme="majorHAnsi"/>
          <w:color w:val="000000" w:themeColor="text1"/>
          <w:sz w:val="24"/>
          <w:szCs w:val="24"/>
          <w:lang w:val="ro-MD"/>
        </w:rPr>
        <w:t>ț</w:t>
      </w:r>
      <w:r w:rsidRPr="00113DB1">
        <w:rPr>
          <w:rFonts w:asciiTheme="majorHAnsi" w:eastAsia="Times New Roman" w:hAnsiTheme="majorHAnsi" w:cstheme="majorHAnsi"/>
          <w:color w:val="000000" w:themeColor="text1"/>
          <w:sz w:val="24"/>
          <w:szCs w:val="24"/>
          <w:lang w:val="ro-MD"/>
        </w:rPr>
        <w:t>ilor pentru folosirea terenurilor aferente, ceea ce denotă o iresponsabilitate a A</w:t>
      </w:r>
      <w:r w:rsidR="00EC6FC6" w:rsidRPr="00113DB1">
        <w:rPr>
          <w:rFonts w:asciiTheme="majorHAnsi" w:eastAsia="Times New Roman" w:hAnsiTheme="majorHAnsi" w:cstheme="majorHAnsi"/>
          <w:color w:val="000000" w:themeColor="text1"/>
          <w:sz w:val="24"/>
          <w:szCs w:val="24"/>
          <w:lang w:val="ro-MD"/>
        </w:rPr>
        <w:t>A</w:t>
      </w:r>
      <w:r w:rsidRPr="00113DB1">
        <w:rPr>
          <w:rFonts w:asciiTheme="majorHAnsi" w:eastAsia="Times New Roman" w:hAnsiTheme="majorHAnsi" w:cstheme="majorHAnsi"/>
          <w:color w:val="000000" w:themeColor="text1"/>
          <w:sz w:val="24"/>
          <w:szCs w:val="24"/>
          <w:lang w:val="ro-MD"/>
        </w:rPr>
        <w:t>PL fa</w:t>
      </w:r>
      <w:r w:rsidR="00113DB1">
        <w:rPr>
          <w:rFonts w:asciiTheme="majorHAnsi" w:eastAsia="Times New Roman" w:hAnsiTheme="majorHAnsi" w:cstheme="majorHAnsi"/>
          <w:color w:val="000000" w:themeColor="text1"/>
          <w:sz w:val="24"/>
          <w:szCs w:val="24"/>
          <w:lang w:val="ro-MD"/>
        </w:rPr>
        <w:t>ț</w:t>
      </w:r>
      <w:r w:rsidRPr="00113DB1">
        <w:rPr>
          <w:rFonts w:asciiTheme="majorHAnsi" w:eastAsia="Times New Roman" w:hAnsiTheme="majorHAnsi" w:cstheme="majorHAnsi"/>
          <w:color w:val="000000" w:themeColor="text1"/>
          <w:sz w:val="24"/>
          <w:szCs w:val="24"/>
          <w:lang w:val="ro-MD"/>
        </w:rPr>
        <w:t xml:space="preserve">ă de </w:t>
      </w:r>
      <w:r w:rsidR="00EC6FC6" w:rsidRPr="00113DB1">
        <w:rPr>
          <w:rFonts w:asciiTheme="majorHAnsi" w:eastAsia="Times New Roman" w:hAnsiTheme="majorHAnsi" w:cstheme="majorHAnsi"/>
          <w:color w:val="000000" w:themeColor="text1"/>
          <w:sz w:val="24"/>
          <w:szCs w:val="24"/>
          <w:lang w:val="ro-MD"/>
        </w:rPr>
        <w:t>atribu</w:t>
      </w:r>
      <w:r w:rsidR="00113DB1">
        <w:rPr>
          <w:rFonts w:asciiTheme="majorHAnsi" w:eastAsia="Times New Roman" w:hAnsiTheme="majorHAnsi" w:cstheme="majorHAnsi"/>
          <w:color w:val="000000" w:themeColor="text1"/>
          <w:sz w:val="24"/>
          <w:szCs w:val="24"/>
          <w:lang w:val="ro-MD"/>
        </w:rPr>
        <w:t>ț</w:t>
      </w:r>
      <w:r w:rsidR="00EC6FC6" w:rsidRPr="00113DB1">
        <w:rPr>
          <w:rFonts w:asciiTheme="majorHAnsi" w:eastAsia="Times New Roman" w:hAnsiTheme="majorHAnsi" w:cstheme="majorHAnsi"/>
          <w:color w:val="000000" w:themeColor="text1"/>
          <w:sz w:val="24"/>
          <w:szCs w:val="24"/>
          <w:lang w:val="ro-MD"/>
        </w:rPr>
        <w:t xml:space="preserve">iile </w:t>
      </w:r>
      <w:r w:rsidRPr="00113DB1">
        <w:rPr>
          <w:rFonts w:asciiTheme="majorHAnsi" w:eastAsia="Times New Roman" w:hAnsiTheme="majorHAnsi" w:cstheme="majorHAnsi"/>
          <w:color w:val="000000" w:themeColor="text1"/>
          <w:sz w:val="24"/>
          <w:szCs w:val="24"/>
          <w:lang w:val="ro-MD"/>
        </w:rPr>
        <w:t>în cauză.</w:t>
      </w:r>
    </w:p>
    <w:p w14:paraId="63E76DE4" w14:textId="5C9D9F2A" w:rsidR="00534C9F" w:rsidRPr="00113DB1" w:rsidRDefault="00560E94" w:rsidP="002E1C0C">
      <w:pPr>
        <w:spacing w:after="0" w:line="276" w:lineRule="auto"/>
        <w:ind w:firstLine="720"/>
        <w:jc w:val="both"/>
        <w:rPr>
          <w:rFonts w:asciiTheme="majorHAnsi" w:eastAsia="Times New Roman" w:hAnsiTheme="majorHAnsi" w:cstheme="majorHAnsi"/>
          <w:color w:val="000000" w:themeColor="text1"/>
          <w:sz w:val="24"/>
          <w:szCs w:val="24"/>
          <w:lang w:val="ro-MD"/>
        </w:rPr>
      </w:pPr>
      <w:r w:rsidRPr="00113DB1">
        <w:rPr>
          <w:rFonts w:asciiTheme="majorHAnsi" w:hAnsiTheme="majorHAnsi" w:cstheme="majorHAnsi"/>
          <w:color w:val="000000" w:themeColor="text1"/>
          <w:sz w:val="24"/>
          <w:szCs w:val="24"/>
          <w:lang w:val="ro-MD"/>
        </w:rPr>
        <w:t>Primăria</w:t>
      </w:r>
      <w:r w:rsidR="00534C9F" w:rsidRPr="00113DB1">
        <w:rPr>
          <w:rFonts w:asciiTheme="majorHAnsi" w:hAnsiTheme="majorHAnsi" w:cstheme="majorHAnsi"/>
          <w:color w:val="000000" w:themeColor="text1"/>
          <w:sz w:val="24"/>
          <w:szCs w:val="24"/>
          <w:lang w:val="ro-MD"/>
        </w:rPr>
        <w:t xml:space="preserve"> nu asigură monitorizarea </w:t>
      </w:r>
      <w:r w:rsidRPr="00113DB1">
        <w:rPr>
          <w:rFonts w:asciiTheme="majorHAnsi" w:hAnsiTheme="majorHAnsi" w:cstheme="majorHAnsi"/>
          <w:color w:val="000000" w:themeColor="text1"/>
          <w:sz w:val="24"/>
          <w:szCs w:val="24"/>
          <w:lang w:val="ro-MD"/>
        </w:rPr>
        <w:t xml:space="preserve">îndeplinirii contractelor de arendă </w:t>
      </w:r>
      <w:r w:rsidR="00534C9F" w:rsidRPr="00113DB1">
        <w:rPr>
          <w:rFonts w:asciiTheme="majorHAnsi" w:hAnsiTheme="majorHAnsi" w:cstheme="majorHAnsi"/>
          <w:color w:val="000000" w:themeColor="text1"/>
          <w:sz w:val="24"/>
          <w:szCs w:val="24"/>
          <w:lang w:val="ro-MD"/>
        </w:rPr>
        <w:t>(inclus</w:t>
      </w:r>
      <w:r w:rsidRPr="00113DB1">
        <w:rPr>
          <w:rFonts w:asciiTheme="majorHAnsi" w:hAnsiTheme="majorHAnsi" w:cstheme="majorHAnsi"/>
          <w:color w:val="000000" w:themeColor="text1"/>
          <w:sz w:val="24"/>
          <w:szCs w:val="24"/>
          <w:lang w:val="ro-MD"/>
        </w:rPr>
        <w:t>e în</w:t>
      </w:r>
      <w:r w:rsidR="00534C9F" w:rsidRPr="00113DB1">
        <w:rPr>
          <w:rFonts w:asciiTheme="majorHAnsi" w:hAnsiTheme="majorHAnsi" w:cstheme="majorHAnsi"/>
          <w:color w:val="000000" w:themeColor="text1"/>
          <w:sz w:val="24"/>
          <w:szCs w:val="24"/>
          <w:lang w:val="ro-MD"/>
        </w:rPr>
        <w:t xml:space="preserve"> </w:t>
      </w:r>
      <w:r w:rsidR="00322350" w:rsidRPr="00113DB1">
        <w:rPr>
          <w:rFonts w:asciiTheme="majorHAnsi" w:hAnsiTheme="majorHAnsi" w:cstheme="majorHAnsi"/>
          <w:color w:val="000000" w:themeColor="text1"/>
          <w:sz w:val="24"/>
          <w:szCs w:val="24"/>
          <w:lang w:val="ro-MD"/>
        </w:rPr>
        <w:t>R</w:t>
      </w:r>
      <w:r w:rsidR="00534C9F" w:rsidRPr="00113DB1">
        <w:rPr>
          <w:rFonts w:asciiTheme="majorHAnsi" w:hAnsiTheme="majorHAnsi" w:cstheme="majorHAnsi"/>
          <w:color w:val="000000" w:themeColor="text1"/>
          <w:sz w:val="24"/>
          <w:szCs w:val="24"/>
          <w:lang w:val="ro-MD"/>
        </w:rPr>
        <w:t xml:space="preserve">egistrul contractelor de arendă) </w:t>
      </w:r>
      <w:r w:rsidR="00113DB1">
        <w:rPr>
          <w:rFonts w:asciiTheme="majorHAnsi" w:hAnsiTheme="majorHAnsi" w:cstheme="majorHAnsi"/>
          <w:color w:val="000000" w:themeColor="text1"/>
          <w:sz w:val="24"/>
          <w:szCs w:val="24"/>
          <w:lang w:val="ro-MD"/>
        </w:rPr>
        <w:t>ș</w:t>
      </w:r>
      <w:r w:rsidR="00534C9F" w:rsidRPr="00113DB1">
        <w:rPr>
          <w:rFonts w:asciiTheme="majorHAnsi" w:hAnsiTheme="majorHAnsi" w:cstheme="majorHAnsi"/>
          <w:color w:val="000000" w:themeColor="text1"/>
          <w:sz w:val="24"/>
          <w:szCs w:val="24"/>
          <w:lang w:val="ro-MD"/>
        </w:rPr>
        <w:t>i nu dispune de eviden</w:t>
      </w:r>
      <w:r w:rsidR="00113DB1">
        <w:rPr>
          <w:rFonts w:asciiTheme="majorHAnsi" w:hAnsiTheme="majorHAnsi" w:cstheme="majorHAnsi"/>
          <w:color w:val="000000" w:themeColor="text1"/>
          <w:sz w:val="24"/>
          <w:szCs w:val="24"/>
          <w:lang w:val="ro-MD"/>
        </w:rPr>
        <w:t>ț</w:t>
      </w:r>
      <w:r w:rsidR="00534C9F" w:rsidRPr="00113DB1">
        <w:rPr>
          <w:rFonts w:asciiTheme="majorHAnsi" w:hAnsiTheme="majorHAnsi" w:cstheme="majorHAnsi"/>
          <w:color w:val="000000" w:themeColor="text1"/>
          <w:sz w:val="24"/>
          <w:szCs w:val="24"/>
          <w:lang w:val="ro-MD"/>
        </w:rPr>
        <w:t>a analitică adecvată pentru veniturile din proprietatea funciară, cu raportarea în eviden</w:t>
      </w:r>
      <w:r w:rsidR="00113DB1">
        <w:rPr>
          <w:rFonts w:asciiTheme="majorHAnsi" w:hAnsiTheme="majorHAnsi" w:cstheme="majorHAnsi"/>
          <w:color w:val="000000" w:themeColor="text1"/>
          <w:sz w:val="24"/>
          <w:szCs w:val="24"/>
          <w:lang w:val="ro-MD"/>
        </w:rPr>
        <w:t>ț</w:t>
      </w:r>
      <w:r w:rsidR="00534C9F" w:rsidRPr="00113DB1">
        <w:rPr>
          <w:rFonts w:asciiTheme="majorHAnsi" w:hAnsiTheme="majorHAnsi" w:cstheme="majorHAnsi"/>
          <w:color w:val="000000" w:themeColor="text1"/>
          <w:sz w:val="24"/>
          <w:szCs w:val="24"/>
          <w:lang w:val="ro-MD"/>
        </w:rPr>
        <w:t xml:space="preserve">ă a calculelor </w:t>
      </w:r>
      <w:r w:rsidR="00113DB1">
        <w:rPr>
          <w:rFonts w:asciiTheme="majorHAnsi" w:hAnsiTheme="majorHAnsi" w:cstheme="majorHAnsi"/>
          <w:color w:val="000000" w:themeColor="text1"/>
          <w:sz w:val="24"/>
          <w:szCs w:val="24"/>
          <w:lang w:val="ro-MD"/>
        </w:rPr>
        <w:t>ș</w:t>
      </w:r>
      <w:r w:rsidR="00534C9F" w:rsidRPr="00113DB1">
        <w:rPr>
          <w:rFonts w:asciiTheme="majorHAnsi" w:hAnsiTheme="majorHAnsi" w:cstheme="majorHAnsi"/>
          <w:color w:val="000000" w:themeColor="text1"/>
          <w:sz w:val="24"/>
          <w:szCs w:val="24"/>
          <w:lang w:val="ro-MD"/>
        </w:rPr>
        <w:t>i soldurilor de crean</w:t>
      </w:r>
      <w:r w:rsidR="00113DB1">
        <w:rPr>
          <w:rFonts w:asciiTheme="majorHAnsi" w:hAnsiTheme="majorHAnsi" w:cstheme="majorHAnsi"/>
          <w:color w:val="000000" w:themeColor="text1"/>
          <w:sz w:val="24"/>
          <w:szCs w:val="24"/>
          <w:lang w:val="ro-MD"/>
        </w:rPr>
        <w:t>ț</w:t>
      </w:r>
      <w:r w:rsidR="00534C9F" w:rsidRPr="00113DB1">
        <w:rPr>
          <w:rFonts w:asciiTheme="majorHAnsi" w:hAnsiTheme="majorHAnsi" w:cstheme="majorHAnsi"/>
          <w:color w:val="000000" w:themeColor="text1"/>
          <w:sz w:val="24"/>
          <w:szCs w:val="24"/>
          <w:lang w:val="ro-MD"/>
        </w:rPr>
        <w:t xml:space="preserve">e </w:t>
      </w:r>
      <w:r w:rsidR="00113DB1">
        <w:rPr>
          <w:rFonts w:asciiTheme="majorHAnsi" w:hAnsiTheme="majorHAnsi" w:cstheme="majorHAnsi"/>
          <w:color w:val="000000" w:themeColor="text1"/>
          <w:sz w:val="24"/>
          <w:szCs w:val="24"/>
          <w:lang w:val="ro-MD"/>
        </w:rPr>
        <w:t>ș</w:t>
      </w:r>
      <w:r w:rsidR="00534C9F" w:rsidRPr="00113DB1">
        <w:rPr>
          <w:rFonts w:asciiTheme="majorHAnsi" w:hAnsiTheme="majorHAnsi" w:cstheme="majorHAnsi"/>
          <w:color w:val="000000" w:themeColor="text1"/>
          <w:sz w:val="24"/>
          <w:szCs w:val="24"/>
          <w:lang w:val="ro-MD"/>
        </w:rPr>
        <w:t xml:space="preserve">i datorii, confirmate  documentar </w:t>
      </w:r>
      <w:r w:rsidR="00322350" w:rsidRPr="00113DB1">
        <w:rPr>
          <w:rFonts w:asciiTheme="majorHAnsi" w:hAnsiTheme="majorHAnsi" w:cstheme="majorHAnsi"/>
          <w:color w:val="000000" w:themeColor="text1"/>
          <w:sz w:val="24"/>
          <w:szCs w:val="24"/>
          <w:lang w:val="ro-MD"/>
        </w:rPr>
        <w:t>(</w:t>
      </w:r>
      <w:r w:rsidR="00534C9F" w:rsidRPr="00113DB1">
        <w:rPr>
          <w:rFonts w:asciiTheme="majorHAnsi" w:hAnsiTheme="majorHAnsi" w:cstheme="majorHAnsi"/>
          <w:color w:val="000000" w:themeColor="text1"/>
          <w:sz w:val="24"/>
          <w:szCs w:val="24"/>
          <w:lang w:val="ro-MD"/>
        </w:rPr>
        <w:t xml:space="preserve">facturi </w:t>
      </w:r>
      <w:r w:rsidR="00113DB1">
        <w:rPr>
          <w:rFonts w:asciiTheme="majorHAnsi" w:hAnsiTheme="majorHAnsi" w:cstheme="majorHAnsi"/>
          <w:color w:val="000000" w:themeColor="text1"/>
          <w:sz w:val="24"/>
          <w:szCs w:val="24"/>
          <w:lang w:val="ro-MD"/>
        </w:rPr>
        <w:t>ș</w:t>
      </w:r>
      <w:r w:rsidR="00534C9F" w:rsidRPr="00113DB1">
        <w:rPr>
          <w:rFonts w:asciiTheme="majorHAnsi" w:hAnsiTheme="majorHAnsi" w:cstheme="majorHAnsi"/>
          <w:color w:val="000000" w:themeColor="text1"/>
          <w:sz w:val="24"/>
          <w:szCs w:val="24"/>
          <w:lang w:val="ro-MD"/>
        </w:rPr>
        <w:t>i acte de verificare</w:t>
      </w:r>
      <w:r w:rsidR="00322350" w:rsidRPr="00113DB1">
        <w:rPr>
          <w:rFonts w:asciiTheme="majorHAnsi" w:hAnsiTheme="majorHAnsi" w:cstheme="majorHAnsi"/>
          <w:color w:val="000000" w:themeColor="text1"/>
          <w:sz w:val="24"/>
          <w:szCs w:val="24"/>
          <w:lang w:val="ro-MD"/>
        </w:rPr>
        <w:t>)</w:t>
      </w:r>
      <w:r w:rsidR="00534C9F" w:rsidRPr="00113DB1">
        <w:rPr>
          <w:rFonts w:asciiTheme="majorHAnsi" w:hAnsiTheme="majorHAnsi" w:cstheme="majorHAnsi"/>
          <w:color w:val="000000" w:themeColor="text1"/>
          <w:sz w:val="24"/>
          <w:szCs w:val="24"/>
          <w:lang w:val="ro-MD"/>
        </w:rPr>
        <w:t>, prin ce auditul a fost limitat în exprimarea unei concluzii referitor la aceste situa</w:t>
      </w:r>
      <w:r w:rsidR="00113DB1">
        <w:rPr>
          <w:rFonts w:asciiTheme="majorHAnsi" w:hAnsiTheme="majorHAnsi" w:cstheme="majorHAnsi"/>
          <w:color w:val="000000" w:themeColor="text1"/>
          <w:sz w:val="24"/>
          <w:szCs w:val="24"/>
          <w:lang w:val="ro-MD"/>
        </w:rPr>
        <w:t>ț</w:t>
      </w:r>
      <w:r w:rsidR="00534C9F" w:rsidRPr="00113DB1">
        <w:rPr>
          <w:rFonts w:asciiTheme="majorHAnsi" w:hAnsiTheme="majorHAnsi" w:cstheme="majorHAnsi"/>
          <w:color w:val="000000" w:themeColor="text1"/>
          <w:sz w:val="24"/>
          <w:szCs w:val="24"/>
          <w:lang w:val="ro-MD"/>
        </w:rPr>
        <w:t>ii</w:t>
      </w:r>
      <w:r w:rsidR="00534C9F" w:rsidRPr="00113DB1">
        <w:rPr>
          <w:rFonts w:asciiTheme="majorHAnsi" w:eastAsia="Times New Roman" w:hAnsiTheme="majorHAnsi" w:cstheme="majorHAnsi"/>
          <w:color w:val="000000" w:themeColor="text1"/>
          <w:sz w:val="24"/>
          <w:szCs w:val="24"/>
          <w:lang w:val="ro-MD"/>
        </w:rPr>
        <w:t>.</w:t>
      </w:r>
    </w:p>
    <w:p w14:paraId="025D4AC5" w14:textId="012BE74D" w:rsidR="006C1CCB" w:rsidRPr="00113DB1" w:rsidRDefault="00474AF2" w:rsidP="007E7C70">
      <w:pPr>
        <w:spacing w:after="0" w:line="276" w:lineRule="auto"/>
        <w:ind w:firstLine="720"/>
        <w:jc w:val="both"/>
        <w:rPr>
          <w:rFonts w:asciiTheme="majorHAnsi" w:hAnsiTheme="majorHAnsi" w:cstheme="majorHAnsi"/>
          <w:b/>
          <w:i/>
          <w:color w:val="000000" w:themeColor="text1"/>
          <w:sz w:val="24"/>
          <w:szCs w:val="24"/>
          <w:lang w:val="ro-MD"/>
        </w:rPr>
      </w:pPr>
      <w:r w:rsidRPr="00113DB1">
        <w:rPr>
          <w:rFonts w:asciiTheme="majorHAnsi" w:hAnsiTheme="majorHAnsi" w:cstheme="majorHAnsi"/>
          <w:b/>
          <w:i/>
          <w:color w:val="000000" w:themeColor="text1"/>
          <w:sz w:val="24"/>
          <w:szCs w:val="24"/>
          <w:lang w:val="ro-MD"/>
        </w:rPr>
        <w:t>4.1.</w:t>
      </w:r>
      <w:r w:rsidR="00EA6488" w:rsidRPr="00113DB1">
        <w:rPr>
          <w:rFonts w:asciiTheme="majorHAnsi" w:hAnsiTheme="majorHAnsi" w:cstheme="majorHAnsi"/>
          <w:b/>
          <w:i/>
          <w:color w:val="000000" w:themeColor="text1"/>
          <w:sz w:val="24"/>
          <w:szCs w:val="24"/>
          <w:lang w:val="ro-MD"/>
        </w:rPr>
        <w:t>10</w:t>
      </w:r>
      <w:r w:rsidRPr="00113DB1">
        <w:rPr>
          <w:rFonts w:asciiTheme="majorHAnsi" w:hAnsiTheme="majorHAnsi" w:cstheme="majorHAnsi"/>
          <w:b/>
          <w:i/>
          <w:color w:val="000000" w:themeColor="text1"/>
          <w:sz w:val="24"/>
          <w:szCs w:val="24"/>
          <w:lang w:val="ro-MD"/>
        </w:rPr>
        <w:t xml:space="preserve">. </w:t>
      </w:r>
      <w:r w:rsidR="00155DBD" w:rsidRPr="00113DB1">
        <w:rPr>
          <w:rFonts w:asciiTheme="majorHAnsi" w:hAnsiTheme="majorHAnsi" w:cstheme="majorHAnsi"/>
          <w:b/>
          <w:i/>
          <w:color w:val="000000" w:themeColor="text1"/>
          <w:sz w:val="24"/>
          <w:szCs w:val="24"/>
          <w:lang w:val="ro-MD"/>
        </w:rPr>
        <w:t xml:space="preserve">Cu referire la </w:t>
      </w:r>
      <w:r w:rsidR="00322350" w:rsidRPr="00113DB1">
        <w:rPr>
          <w:rFonts w:asciiTheme="majorHAnsi" w:hAnsiTheme="majorHAnsi" w:cstheme="majorHAnsi"/>
          <w:b/>
          <w:i/>
          <w:color w:val="000000" w:themeColor="text1"/>
          <w:sz w:val="24"/>
          <w:szCs w:val="24"/>
          <w:lang w:val="ro-MD"/>
        </w:rPr>
        <w:t>s</w:t>
      </w:r>
      <w:r w:rsidRPr="00113DB1">
        <w:rPr>
          <w:rFonts w:asciiTheme="majorHAnsi" w:hAnsiTheme="majorHAnsi" w:cstheme="majorHAnsi"/>
          <w:b/>
          <w:i/>
          <w:color w:val="000000" w:themeColor="text1"/>
          <w:sz w:val="24"/>
          <w:szCs w:val="24"/>
          <w:lang w:val="ro-MD"/>
        </w:rPr>
        <w:t>tabilirea redeven</w:t>
      </w:r>
      <w:r w:rsidR="00113DB1">
        <w:rPr>
          <w:rFonts w:asciiTheme="majorHAnsi" w:hAnsiTheme="majorHAnsi" w:cstheme="majorHAnsi"/>
          <w:b/>
          <w:i/>
          <w:color w:val="000000" w:themeColor="text1"/>
          <w:sz w:val="24"/>
          <w:szCs w:val="24"/>
          <w:lang w:val="ro-MD"/>
        </w:rPr>
        <w:t>ț</w:t>
      </w:r>
      <w:r w:rsidRPr="00113DB1">
        <w:rPr>
          <w:rFonts w:asciiTheme="majorHAnsi" w:hAnsiTheme="majorHAnsi" w:cstheme="majorHAnsi"/>
          <w:b/>
          <w:i/>
          <w:color w:val="000000" w:themeColor="text1"/>
          <w:sz w:val="24"/>
          <w:szCs w:val="24"/>
          <w:lang w:val="ro-MD"/>
        </w:rPr>
        <w:t xml:space="preserve">ei </w:t>
      </w:r>
      <w:r w:rsidR="009D7FA9" w:rsidRPr="00113DB1">
        <w:rPr>
          <w:rFonts w:asciiTheme="majorHAnsi" w:hAnsiTheme="majorHAnsi" w:cstheme="majorHAnsi"/>
          <w:b/>
          <w:i/>
          <w:color w:val="000000" w:themeColor="text1"/>
          <w:sz w:val="24"/>
          <w:szCs w:val="24"/>
          <w:lang w:val="ro-MD"/>
        </w:rPr>
        <w:t>aferente</w:t>
      </w:r>
      <w:r w:rsidRPr="00113DB1">
        <w:rPr>
          <w:rFonts w:asciiTheme="majorHAnsi" w:hAnsiTheme="majorHAnsi" w:cstheme="majorHAnsi"/>
          <w:b/>
          <w:i/>
          <w:color w:val="000000" w:themeColor="text1"/>
          <w:sz w:val="24"/>
          <w:szCs w:val="24"/>
          <w:lang w:val="ro-MD"/>
        </w:rPr>
        <w:t xml:space="preserve"> </w:t>
      </w:r>
      <w:r w:rsidRPr="00113DB1">
        <w:rPr>
          <w:rFonts w:asciiTheme="majorHAnsi" w:eastAsia="Calibri" w:hAnsiTheme="majorHAnsi" w:cstheme="majorHAnsi"/>
          <w:b/>
          <w:i/>
          <w:color w:val="000000" w:themeColor="text1"/>
          <w:sz w:val="24"/>
          <w:szCs w:val="24"/>
          <w:lang w:val="ro-MD"/>
        </w:rPr>
        <w:t xml:space="preserve">infrastructurii tehnico-edilitare aferente </w:t>
      </w:r>
      <w:r w:rsidRPr="00113DB1">
        <w:rPr>
          <w:rFonts w:asciiTheme="majorHAnsi" w:hAnsiTheme="majorHAnsi" w:cstheme="majorHAnsi"/>
          <w:b/>
          <w:bCs/>
          <w:i/>
          <w:color w:val="000000" w:themeColor="text1"/>
          <w:sz w:val="24"/>
          <w:szCs w:val="24"/>
          <w:lang w:val="ro-MD"/>
        </w:rPr>
        <w:t xml:space="preserve">serviciului public de alimentare cu apă </w:t>
      </w:r>
      <w:r w:rsidR="00113DB1">
        <w:rPr>
          <w:rFonts w:asciiTheme="majorHAnsi" w:hAnsiTheme="majorHAnsi" w:cstheme="majorHAnsi"/>
          <w:b/>
          <w:bCs/>
          <w:i/>
          <w:color w:val="000000" w:themeColor="text1"/>
          <w:sz w:val="24"/>
          <w:szCs w:val="24"/>
          <w:lang w:val="ro-MD"/>
        </w:rPr>
        <w:t>ș</w:t>
      </w:r>
      <w:r w:rsidRPr="00113DB1">
        <w:rPr>
          <w:rFonts w:asciiTheme="majorHAnsi" w:hAnsiTheme="majorHAnsi" w:cstheme="majorHAnsi"/>
          <w:b/>
          <w:bCs/>
          <w:i/>
          <w:color w:val="000000" w:themeColor="text1"/>
          <w:sz w:val="24"/>
          <w:szCs w:val="24"/>
          <w:lang w:val="ro-MD"/>
        </w:rPr>
        <w:t>i de canalizare</w:t>
      </w:r>
      <w:r w:rsidR="009D7FA9" w:rsidRPr="00113DB1">
        <w:rPr>
          <w:rFonts w:asciiTheme="majorHAnsi" w:hAnsiTheme="majorHAnsi" w:cstheme="majorHAnsi"/>
          <w:b/>
          <w:i/>
          <w:color w:val="000000" w:themeColor="text1"/>
          <w:sz w:val="24"/>
          <w:szCs w:val="24"/>
          <w:lang w:val="ro-MD"/>
        </w:rPr>
        <w:t xml:space="preserve">. </w:t>
      </w:r>
    </w:p>
    <w:p w14:paraId="0CB8414E" w14:textId="727E9F8A" w:rsidR="006C1CCB" w:rsidRPr="00113DB1" w:rsidRDefault="006C1CCB" w:rsidP="007E7C70">
      <w:pPr>
        <w:spacing w:after="0" w:line="276" w:lineRule="auto"/>
        <w:ind w:firstLine="720"/>
        <w:jc w:val="both"/>
        <w:rPr>
          <w:rFonts w:asciiTheme="majorHAnsi" w:hAnsiTheme="majorHAnsi" w:cstheme="majorHAnsi"/>
          <w:bCs/>
          <w:sz w:val="24"/>
          <w:szCs w:val="24"/>
          <w:lang w:val="ro-MD"/>
        </w:rPr>
      </w:pPr>
      <w:r w:rsidRPr="00113DB1">
        <w:rPr>
          <w:rFonts w:asciiTheme="majorHAnsi" w:hAnsiTheme="majorHAnsi" w:cstheme="majorHAnsi"/>
          <w:sz w:val="20"/>
          <w:szCs w:val="20"/>
          <w:lang w:val="ro-MD"/>
        </w:rPr>
        <w:t xml:space="preserve"> </w:t>
      </w:r>
      <w:r w:rsidRPr="00113DB1">
        <w:rPr>
          <w:rFonts w:asciiTheme="majorHAnsi" w:hAnsiTheme="majorHAnsi" w:cstheme="majorHAnsi"/>
          <w:sz w:val="24"/>
          <w:szCs w:val="24"/>
          <w:lang w:val="ro-MD"/>
        </w:rPr>
        <w:t>Odată cu stabilirea în anul 2019 prin Lege</w:t>
      </w:r>
      <w:r w:rsidRPr="00113DB1">
        <w:rPr>
          <w:rStyle w:val="FootnoteReference"/>
          <w:rFonts w:asciiTheme="majorHAnsi" w:hAnsiTheme="majorHAnsi" w:cstheme="majorHAnsi"/>
          <w:sz w:val="24"/>
          <w:szCs w:val="24"/>
          <w:lang w:val="ro-MD"/>
        </w:rPr>
        <w:footnoteReference w:id="29"/>
      </w:r>
      <w:r w:rsidRPr="00113DB1">
        <w:rPr>
          <w:rFonts w:asciiTheme="majorHAnsi" w:hAnsiTheme="majorHAnsi" w:cstheme="majorHAnsi"/>
          <w:sz w:val="24"/>
          <w:szCs w:val="24"/>
          <w:lang w:val="ro-MD"/>
        </w:rPr>
        <w:t xml:space="preserve"> a regimului juridic a infrastructurii tehnico-edilitare aferente sistemelor publice de alimentare cu apă </w:t>
      </w:r>
      <w:r w:rsidR="00113DB1">
        <w:rPr>
          <w:rFonts w:asciiTheme="majorHAnsi" w:hAnsiTheme="majorHAnsi" w:cstheme="majorHAnsi"/>
          <w:sz w:val="24"/>
          <w:szCs w:val="24"/>
          <w:lang w:val="ro-MD"/>
        </w:rPr>
        <w:t>ș</w:t>
      </w:r>
      <w:r w:rsidRPr="00113DB1">
        <w:rPr>
          <w:rFonts w:asciiTheme="majorHAnsi" w:hAnsiTheme="majorHAnsi" w:cstheme="majorHAnsi"/>
          <w:sz w:val="24"/>
          <w:szCs w:val="24"/>
          <w:lang w:val="ro-MD"/>
        </w:rPr>
        <w:t xml:space="preserve">i de canalizare, drept bunuri de interes </w:t>
      </w:r>
      <w:r w:rsidR="00113DB1">
        <w:rPr>
          <w:rFonts w:asciiTheme="majorHAnsi" w:hAnsiTheme="majorHAnsi" w:cstheme="majorHAnsi"/>
          <w:sz w:val="24"/>
          <w:szCs w:val="24"/>
          <w:lang w:val="ro-MD"/>
        </w:rPr>
        <w:t>ș</w:t>
      </w:r>
      <w:r w:rsidRPr="00113DB1">
        <w:rPr>
          <w:rFonts w:asciiTheme="majorHAnsi" w:hAnsiTheme="majorHAnsi" w:cstheme="majorHAnsi"/>
          <w:sz w:val="24"/>
          <w:szCs w:val="24"/>
          <w:lang w:val="ro-MD"/>
        </w:rPr>
        <w:t>i folosin</w:t>
      </w:r>
      <w:r w:rsidR="00113DB1">
        <w:rPr>
          <w:rFonts w:asciiTheme="majorHAnsi" w:hAnsiTheme="majorHAnsi" w:cstheme="majorHAnsi"/>
          <w:sz w:val="24"/>
          <w:szCs w:val="24"/>
          <w:lang w:val="ro-MD"/>
        </w:rPr>
        <w:t>ț</w:t>
      </w:r>
      <w:r w:rsidRPr="00113DB1">
        <w:rPr>
          <w:rFonts w:asciiTheme="majorHAnsi" w:hAnsiTheme="majorHAnsi" w:cstheme="majorHAnsi"/>
          <w:sz w:val="24"/>
          <w:szCs w:val="24"/>
          <w:lang w:val="ro-MD"/>
        </w:rPr>
        <w:t>ă publică ce apar</w:t>
      </w:r>
      <w:r w:rsidR="00113DB1">
        <w:rPr>
          <w:rFonts w:asciiTheme="majorHAnsi" w:hAnsiTheme="majorHAnsi" w:cstheme="majorHAnsi"/>
          <w:sz w:val="24"/>
          <w:szCs w:val="24"/>
          <w:lang w:val="ro-MD"/>
        </w:rPr>
        <w:t>ț</w:t>
      </w:r>
      <w:r w:rsidRPr="00113DB1">
        <w:rPr>
          <w:rFonts w:asciiTheme="majorHAnsi" w:hAnsiTheme="majorHAnsi" w:cstheme="majorHAnsi"/>
          <w:sz w:val="24"/>
          <w:szCs w:val="24"/>
          <w:lang w:val="ro-MD"/>
        </w:rPr>
        <w:t>in prin natura lor domeniului public al UAT, a decăzut necesitatea declarării acesteia de către APL ca bunuri proprietate publică din domeniul public, fapt recomandat APL de către CCRM prin Raportul aprobat prin Hotărârea nr. 43 din 22.09.2017. În virtutea efectului legii, potrivit explica</w:t>
      </w:r>
      <w:r w:rsidR="00113DB1">
        <w:rPr>
          <w:rFonts w:asciiTheme="majorHAnsi" w:hAnsiTheme="majorHAnsi" w:cstheme="majorHAnsi"/>
          <w:sz w:val="24"/>
          <w:szCs w:val="24"/>
          <w:lang w:val="ro-MD"/>
        </w:rPr>
        <w:t>ț</w:t>
      </w:r>
      <w:r w:rsidRPr="00113DB1">
        <w:rPr>
          <w:rFonts w:asciiTheme="majorHAnsi" w:hAnsiTheme="majorHAnsi" w:cstheme="majorHAnsi"/>
          <w:sz w:val="24"/>
          <w:szCs w:val="24"/>
          <w:lang w:val="ro-MD"/>
        </w:rPr>
        <w:t>iilor oferite de către Ministerul Finan</w:t>
      </w:r>
      <w:r w:rsidR="00113DB1">
        <w:rPr>
          <w:rFonts w:asciiTheme="majorHAnsi" w:hAnsiTheme="majorHAnsi" w:cstheme="majorHAnsi"/>
          <w:sz w:val="24"/>
          <w:szCs w:val="24"/>
          <w:lang w:val="ro-MD"/>
        </w:rPr>
        <w:t>ț</w:t>
      </w:r>
      <w:r w:rsidRPr="00113DB1">
        <w:rPr>
          <w:rFonts w:asciiTheme="majorHAnsi" w:hAnsiTheme="majorHAnsi" w:cstheme="majorHAnsi"/>
          <w:sz w:val="24"/>
          <w:szCs w:val="24"/>
          <w:lang w:val="ro-MD"/>
        </w:rPr>
        <w:t>elor „</w:t>
      </w:r>
      <w:r w:rsidRPr="00113DB1">
        <w:rPr>
          <w:rFonts w:asciiTheme="majorHAnsi" w:eastAsia="Calibri" w:hAnsiTheme="majorHAnsi" w:cstheme="majorHAnsi"/>
          <w:i/>
          <w:sz w:val="24"/>
          <w:szCs w:val="24"/>
          <w:lang w:val="ro-MD"/>
        </w:rPr>
        <w:t>obiectele infrastructurii tehnico-edilitare nu corespund criteriilor de recunoa</w:t>
      </w:r>
      <w:r w:rsidR="00113DB1">
        <w:rPr>
          <w:rFonts w:asciiTheme="majorHAnsi" w:eastAsia="Calibri" w:hAnsiTheme="majorHAnsi" w:cstheme="majorHAnsi"/>
          <w:i/>
          <w:sz w:val="24"/>
          <w:szCs w:val="24"/>
          <w:lang w:val="ro-MD"/>
        </w:rPr>
        <w:t>ș</w:t>
      </w:r>
      <w:r w:rsidRPr="00113DB1">
        <w:rPr>
          <w:rFonts w:asciiTheme="majorHAnsi" w:eastAsia="Calibri" w:hAnsiTheme="majorHAnsi" w:cstheme="majorHAnsi"/>
          <w:i/>
          <w:sz w:val="24"/>
          <w:szCs w:val="24"/>
          <w:lang w:val="ro-MD"/>
        </w:rPr>
        <w:t>tere ca imobilizări corporale, a</w:t>
      </w:r>
      <w:r w:rsidR="00113DB1">
        <w:rPr>
          <w:rFonts w:asciiTheme="majorHAnsi" w:eastAsia="Calibri" w:hAnsiTheme="majorHAnsi" w:cstheme="majorHAnsi"/>
          <w:i/>
          <w:sz w:val="24"/>
          <w:szCs w:val="24"/>
          <w:lang w:val="ro-MD"/>
        </w:rPr>
        <w:t>ș</w:t>
      </w:r>
      <w:r w:rsidRPr="00113DB1">
        <w:rPr>
          <w:rFonts w:asciiTheme="majorHAnsi" w:eastAsia="Calibri" w:hAnsiTheme="majorHAnsi" w:cstheme="majorHAnsi"/>
          <w:i/>
          <w:sz w:val="24"/>
          <w:szCs w:val="24"/>
          <w:lang w:val="ro-MD"/>
        </w:rPr>
        <w:t>adar, activele primite în gestiune delegată se reflectă, de către operator, în conturile extrabilan</w:t>
      </w:r>
      <w:r w:rsidR="00113DB1">
        <w:rPr>
          <w:rFonts w:asciiTheme="majorHAnsi" w:eastAsia="Calibri" w:hAnsiTheme="majorHAnsi" w:cstheme="majorHAnsi"/>
          <w:i/>
          <w:sz w:val="24"/>
          <w:szCs w:val="24"/>
          <w:lang w:val="ro-MD"/>
        </w:rPr>
        <w:t>ț</w:t>
      </w:r>
      <w:r w:rsidRPr="00113DB1">
        <w:rPr>
          <w:rFonts w:asciiTheme="majorHAnsi" w:eastAsia="Calibri" w:hAnsiTheme="majorHAnsi" w:cstheme="majorHAnsi"/>
          <w:i/>
          <w:sz w:val="24"/>
          <w:szCs w:val="24"/>
          <w:lang w:val="ro-MD"/>
        </w:rPr>
        <w:t>iere la valoarea convenită de păr</w:t>
      </w:r>
      <w:r w:rsidR="00113DB1">
        <w:rPr>
          <w:rFonts w:asciiTheme="majorHAnsi" w:eastAsia="Calibri" w:hAnsiTheme="majorHAnsi" w:cstheme="majorHAnsi"/>
          <w:i/>
          <w:sz w:val="24"/>
          <w:szCs w:val="24"/>
          <w:lang w:val="ro-MD"/>
        </w:rPr>
        <w:t>ț</w:t>
      </w:r>
      <w:r w:rsidRPr="00113DB1">
        <w:rPr>
          <w:rFonts w:asciiTheme="majorHAnsi" w:eastAsia="Calibri" w:hAnsiTheme="majorHAnsi" w:cstheme="majorHAnsi"/>
          <w:i/>
          <w:sz w:val="24"/>
          <w:szCs w:val="24"/>
          <w:lang w:val="ro-MD"/>
        </w:rPr>
        <w:t>i în contractul de delegare. Pentru dreptul de folosin</w:t>
      </w:r>
      <w:r w:rsidR="00113DB1">
        <w:rPr>
          <w:rFonts w:asciiTheme="majorHAnsi" w:eastAsia="Calibri" w:hAnsiTheme="majorHAnsi" w:cstheme="majorHAnsi"/>
          <w:i/>
          <w:sz w:val="24"/>
          <w:szCs w:val="24"/>
          <w:lang w:val="ro-MD"/>
        </w:rPr>
        <w:t>ț</w:t>
      </w:r>
      <w:r w:rsidRPr="00113DB1">
        <w:rPr>
          <w:rFonts w:asciiTheme="majorHAnsi" w:eastAsia="Calibri" w:hAnsiTheme="majorHAnsi" w:cstheme="majorHAnsi"/>
          <w:i/>
          <w:sz w:val="24"/>
          <w:szCs w:val="24"/>
          <w:lang w:val="ro-MD"/>
        </w:rPr>
        <w:t>ă a obiectivelor de infrastructură tehnico-edilitară operatorii vor plăti redeven</w:t>
      </w:r>
      <w:r w:rsidR="00113DB1">
        <w:rPr>
          <w:rFonts w:asciiTheme="majorHAnsi" w:eastAsia="Calibri" w:hAnsiTheme="majorHAnsi" w:cstheme="majorHAnsi"/>
          <w:i/>
          <w:sz w:val="24"/>
          <w:szCs w:val="24"/>
          <w:lang w:val="ro-MD"/>
        </w:rPr>
        <w:t>ț</w:t>
      </w:r>
      <w:r w:rsidRPr="00113DB1">
        <w:rPr>
          <w:rFonts w:asciiTheme="majorHAnsi" w:eastAsia="Calibri" w:hAnsiTheme="majorHAnsi" w:cstheme="majorHAnsi"/>
          <w:i/>
          <w:sz w:val="24"/>
          <w:szCs w:val="24"/>
          <w:lang w:val="ro-MD"/>
        </w:rPr>
        <w:t xml:space="preserve">ă. </w:t>
      </w:r>
      <w:r w:rsidRPr="00113DB1">
        <w:rPr>
          <w:rFonts w:asciiTheme="majorHAnsi" w:eastAsia="Calibri" w:hAnsiTheme="majorHAnsi" w:cstheme="majorHAnsi"/>
          <w:sz w:val="24"/>
          <w:szCs w:val="24"/>
          <w:lang w:val="ro-MD"/>
        </w:rPr>
        <w:t>Această situa</w:t>
      </w:r>
      <w:r w:rsidR="00113DB1">
        <w:rPr>
          <w:rFonts w:asciiTheme="majorHAnsi" w:eastAsia="Calibri" w:hAnsiTheme="majorHAnsi" w:cstheme="majorHAnsi"/>
          <w:sz w:val="24"/>
          <w:szCs w:val="24"/>
          <w:lang w:val="ro-MD"/>
        </w:rPr>
        <w:t>ț</w:t>
      </w:r>
      <w:r w:rsidRPr="00113DB1">
        <w:rPr>
          <w:rFonts w:asciiTheme="majorHAnsi" w:eastAsia="Calibri" w:hAnsiTheme="majorHAnsi" w:cstheme="majorHAnsi"/>
          <w:sz w:val="24"/>
          <w:szCs w:val="24"/>
          <w:lang w:val="ro-MD"/>
        </w:rPr>
        <w:t xml:space="preserve">ie a determinat </w:t>
      </w:r>
      <w:r w:rsidRPr="00113DB1">
        <w:rPr>
          <w:rFonts w:asciiTheme="majorHAnsi" w:hAnsiTheme="majorHAnsi" w:cstheme="majorHAnsi"/>
          <w:bCs/>
          <w:sz w:val="24"/>
          <w:szCs w:val="24"/>
          <w:lang w:val="ro-MD"/>
        </w:rPr>
        <w:t>ANRE să aprobe o nouă</w:t>
      </w:r>
      <w:r w:rsidRPr="00113DB1">
        <w:rPr>
          <w:rFonts w:asciiTheme="majorHAnsi" w:hAnsiTheme="majorHAnsi" w:cstheme="majorHAnsi"/>
          <w:b/>
          <w:bCs/>
          <w:sz w:val="24"/>
          <w:szCs w:val="24"/>
          <w:lang w:val="ro-MD"/>
        </w:rPr>
        <w:t xml:space="preserve"> </w:t>
      </w:r>
      <w:r w:rsidRPr="00113DB1">
        <w:rPr>
          <w:rFonts w:asciiTheme="majorHAnsi" w:hAnsiTheme="majorHAnsi" w:cstheme="majorHAnsi"/>
          <w:bCs/>
          <w:sz w:val="24"/>
          <w:szCs w:val="24"/>
          <w:lang w:val="ro-MD"/>
        </w:rPr>
        <w:t xml:space="preserve">Metodologie de determinare, aprobare </w:t>
      </w:r>
      <w:r w:rsidR="00113DB1">
        <w:rPr>
          <w:rFonts w:asciiTheme="majorHAnsi" w:hAnsiTheme="majorHAnsi" w:cstheme="majorHAnsi"/>
          <w:bCs/>
          <w:sz w:val="24"/>
          <w:szCs w:val="24"/>
          <w:lang w:val="ro-MD"/>
        </w:rPr>
        <w:t>ș</w:t>
      </w:r>
      <w:r w:rsidRPr="00113DB1">
        <w:rPr>
          <w:rFonts w:asciiTheme="majorHAnsi" w:hAnsiTheme="majorHAnsi" w:cstheme="majorHAnsi"/>
          <w:bCs/>
          <w:sz w:val="24"/>
          <w:szCs w:val="24"/>
          <w:lang w:val="ro-MD"/>
        </w:rPr>
        <w:t xml:space="preserve">i aplicare a tarifelor </w:t>
      </w:r>
      <w:r w:rsidRPr="00113DB1">
        <w:rPr>
          <w:rFonts w:asciiTheme="majorHAnsi" w:hAnsiTheme="majorHAnsi" w:cstheme="majorHAnsi"/>
          <w:bCs/>
          <w:sz w:val="24"/>
          <w:szCs w:val="24"/>
          <w:lang w:val="ro-MD"/>
        </w:rPr>
        <w:lastRenderedPageBreak/>
        <w:t xml:space="preserve">pentru serviciul public de alimentare cu apă, de canalizare </w:t>
      </w:r>
      <w:r w:rsidR="00113DB1">
        <w:rPr>
          <w:rFonts w:asciiTheme="majorHAnsi" w:hAnsiTheme="majorHAnsi" w:cstheme="majorHAnsi"/>
          <w:bCs/>
          <w:sz w:val="24"/>
          <w:szCs w:val="24"/>
          <w:lang w:val="ro-MD"/>
        </w:rPr>
        <w:t>ș</w:t>
      </w:r>
      <w:r w:rsidRPr="00113DB1">
        <w:rPr>
          <w:rFonts w:asciiTheme="majorHAnsi" w:hAnsiTheme="majorHAnsi" w:cstheme="majorHAnsi"/>
          <w:bCs/>
          <w:sz w:val="24"/>
          <w:szCs w:val="24"/>
          <w:lang w:val="ro-MD"/>
        </w:rPr>
        <w:t>i epurare a apelor uzate</w:t>
      </w:r>
      <w:r w:rsidRPr="00113DB1">
        <w:rPr>
          <w:rStyle w:val="FootnoteReference"/>
          <w:rFonts w:asciiTheme="majorHAnsi" w:hAnsiTheme="majorHAnsi" w:cstheme="majorHAnsi"/>
          <w:bCs/>
          <w:sz w:val="24"/>
          <w:szCs w:val="24"/>
          <w:lang w:val="ro-MD"/>
        </w:rPr>
        <w:footnoteReference w:id="30"/>
      </w:r>
      <w:r w:rsidRPr="00113DB1">
        <w:rPr>
          <w:rFonts w:asciiTheme="majorHAnsi" w:hAnsiTheme="majorHAnsi" w:cstheme="majorHAnsi"/>
          <w:bCs/>
          <w:sz w:val="24"/>
          <w:szCs w:val="24"/>
          <w:lang w:val="ro-MD"/>
        </w:rPr>
        <w:t xml:space="preserve">, în vigoare din 21.02.2020. </w:t>
      </w:r>
    </w:p>
    <w:p w14:paraId="13F3D05B" w14:textId="5164584B" w:rsidR="006C1CCB" w:rsidRPr="00113DB1" w:rsidRDefault="00322350" w:rsidP="006C1CCB">
      <w:pPr>
        <w:spacing w:after="0" w:line="276" w:lineRule="auto"/>
        <w:ind w:firstLine="567"/>
        <w:jc w:val="both"/>
        <w:rPr>
          <w:rFonts w:asciiTheme="majorHAnsi" w:hAnsiTheme="majorHAnsi" w:cstheme="majorHAnsi"/>
          <w:sz w:val="24"/>
          <w:szCs w:val="24"/>
          <w:lang w:val="ro-MD"/>
        </w:rPr>
      </w:pPr>
      <w:r w:rsidRPr="00113DB1">
        <w:rPr>
          <w:rFonts w:asciiTheme="majorHAnsi" w:eastAsia="Calibri" w:hAnsiTheme="majorHAnsi" w:cstheme="majorHAnsi"/>
          <w:color w:val="000000" w:themeColor="text1"/>
          <w:sz w:val="24"/>
          <w:szCs w:val="24"/>
          <w:lang w:val="ro-MD"/>
        </w:rPr>
        <w:t xml:space="preserve">APL </w:t>
      </w:r>
      <w:r w:rsidR="00E36BAF" w:rsidRPr="00113DB1">
        <w:rPr>
          <w:rFonts w:asciiTheme="majorHAnsi" w:eastAsia="Calibri" w:hAnsiTheme="majorHAnsi" w:cstheme="majorHAnsi"/>
          <w:color w:val="000000" w:themeColor="text1"/>
          <w:sz w:val="24"/>
          <w:szCs w:val="24"/>
          <w:lang w:val="ro-MD"/>
        </w:rPr>
        <w:t>nu a inclus prevederi</w:t>
      </w:r>
      <w:r w:rsidR="00155DBD" w:rsidRPr="00113DB1">
        <w:rPr>
          <w:rFonts w:asciiTheme="majorHAnsi" w:hAnsiTheme="majorHAnsi" w:cstheme="majorHAnsi"/>
          <w:color w:val="000000" w:themeColor="text1"/>
          <w:sz w:val="24"/>
          <w:szCs w:val="24"/>
          <w:lang w:val="ro-MD"/>
        </w:rPr>
        <w:t xml:space="preserve"> î</w:t>
      </w:r>
      <w:r w:rsidR="00474AF2" w:rsidRPr="00113DB1">
        <w:rPr>
          <w:rFonts w:asciiTheme="majorHAnsi" w:eastAsia="Calibri" w:hAnsiTheme="majorHAnsi" w:cstheme="majorHAnsi"/>
          <w:color w:val="000000" w:themeColor="text1"/>
          <w:sz w:val="24"/>
          <w:szCs w:val="24"/>
          <w:lang w:val="ro-MD"/>
        </w:rPr>
        <w:t xml:space="preserve">n contractul de delegare a gestiunii </w:t>
      </w:r>
      <w:r w:rsidR="00474AF2" w:rsidRPr="00113DB1">
        <w:rPr>
          <w:rFonts w:asciiTheme="majorHAnsi" w:eastAsia="Times New Roman" w:hAnsiTheme="majorHAnsi" w:cstheme="majorHAnsi"/>
          <w:color w:val="000000" w:themeColor="text1"/>
          <w:sz w:val="24"/>
          <w:szCs w:val="24"/>
          <w:lang w:val="ro-MD"/>
        </w:rPr>
        <w:t xml:space="preserve">serviciului public de alimentare cu apă </w:t>
      </w:r>
      <w:r w:rsidR="00113DB1">
        <w:rPr>
          <w:rFonts w:asciiTheme="majorHAnsi" w:eastAsia="Times New Roman" w:hAnsiTheme="majorHAnsi" w:cstheme="majorHAnsi"/>
          <w:color w:val="000000" w:themeColor="text1"/>
          <w:sz w:val="24"/>
          <w:szCs w:val="24"/>
          <w:lang w:val="ro-MD"/>
        </w:rPr>
        <w:t>ș</w:t>
      </w:r>
      <w:r w:rsidR="00474AF2" w:rsidRPr="00113DB1">
        <w:rPr>
          <w:rFonts w:asciiTheme="majorHAnsi" w:eastAsia="Times New Roman" w:hAnsiTheme="majorHAnsi" w:cstheme="majorHAnsi"/>
          <w:color w:val="000000" w:themeColor="text1"/>
          <w:sz w:val="24"/>
          <w:szCs w:val="24"/>
          <w:lang w:val="ro-MD"/>
        </w:rPr>
        <w:t>i de canalizare</w:t>
      </w:r>
      <w:r w:rsidR="00474AF2" w:rsidRPr="00113DB1">
        <w:rPr>
          <w:rFonts w:asciiTheme="majorHAnsi" w:eastAsia="Calibri" w:hAnsiTheme="majorHAnsi" w:cstheme="majorHAnsi"/>
          <w:color w:val="000000" w:themeColor="text1"/>
          <w:sz w:val="24"/>
          <w:szCs w:val="24"/>
          <w:lang w:val="ro-MD"/>
        </w:rPr>
        <w:t xml:space="preserve"> privind achitarea de către </w:t>
      </w:r>
      <w:r w:rsidR="002E1F81" w:rsidRPr="00113DB1">
        <w:rPr>
          <w:rFonts w:asciiTheme="majorHAnsi" w:eastAsia="Calibri" w:hAnsiTheme="majorHAnsi" w:cstheme="majorHAnsi"/>
          <w:color w:val="000000" w:themeColor="text1"/>
          <w:sz w:val="24"/>
          <w:szCs w:val="24"/>
          <w:lang w:val="ro-MD"/>
        </w:rPr>
        <w:t>SA</w:t>
      </w:r>
      <w:r w:rsidR="00474AF2" w:rsidRPr="00113DB1">
        <w:rPr>
          <w:rFonts w:asciiTheme="majorHAnsi" w:eastAsia="Calibri" w:hAnsiTheme="majorHAnsi" w:cstheme="majorHAnsi"/>
          <w:color w:val="000000" w:themeColor="text1"/>
          <w:sz w:val="24"/>
          <w:szCs w:val="24"/>
          <w:lang w:val="ro-MD"/>
        </w:rPr>
        <w:t xml:space="preserve"> </w:t>
      </w:r>
      <w:r w:rsidR="009D7FA9" w:rsidRPr="00113DB1">
        <w:rPr>
          <w:rFonts w:asciiTheme="majorHAnsi" w:eastAsia="Calibri" w:hAnsiTheme="majorHAnsi" w:cstheme="majorHAnsi"/>
          <w:color w:val="000000" w:themeColor="text1"/>
          <w:sz w:val="24"/>
          <w:szCs w:val="24"/>
          <w:lang w:val="ro-MD"/>
        </w:rPr>
        <w:t xml:space="preserve">„Apă Canal” or. Nisporeni </w:t>
      </w:r>
      <w:r w:rsidR="00474AF2" w:rsidRPr="00113DB1">
        <w:rPr>
          <w:rFonts w:asciiTheme="majorHAnsi" w:eastAsia="Calibri" w:hAnsiTheme="majorHAnsi" w:cstheme="majorHAnsi"/>
          <w:color w:val="000000" w:themeColor="text1"/>
          <w:sz w:val="24"/>
          <w:szCs w:val="24"/>
          <w:lang w:val="ro-MD"/>
        </w:rPr>
        <w:t>a redeven</w:t>
      </w:r>
      <w:r w:rsidR="00113DB1">
        <w:rPr>
          <w:rFonts w:asciiTheme="majorHAnsi" w:eastAsia="Calibri" w:hAnsiTheme="majorHAnsi" w:cstheme="majorHAnsi"/>
          <w:color w:val="000000" w:themeColor="text1"/>
          <w:sz w:val="24"/>
          <w:szCs w:val="24"/>
          <w:lang w:val="ro-MD"/>
        </w:rPr>
        <w:t>ț</w:t>
      </w:r>
      <w:r w:rsidR="00474AF2" w:rsidRPr="00113DB1">
        <w:rPr>
          <w:rFonts w:asciiTheme="majorHAnsi" w:eastAsia="Calibri" w:hAnsiTheme="majorHAnsi" w:cstheme="majorHAnsi"/>
          <w:color w:val="000000" w:themeColor="text1"/>
          <w:sz w:val="24"/>
          <w:szCs w:val="24"/>
          <w:lang w:val="ro-MD"/>
        </w:rPr>
        <w:t>ei.</w:t>
      </w:r>
      <w:r w:rsidR="006C1CCB" w:rsidRPr="00113DB1">
        <w:rPr>
          <w:rFonts w:asciiTheme="majorHAnsi" w:eastAsia="Calibri" w:hAnsiTheme="majorHAnsi" w:cstheme="majorHAnsi"/>
          <w:sz w:val="24"/>
          <w:szCs w:val="24"/>
          <w:lang w:val="ro-MD"/>
        </w:rPr>
        <w:t xml:space="preserve"> De men</w:t>
      </w:r>
      <w:r w:rsidR="00113DB1">
        <w:rPr>
          <w:rFonts w:asciiTheme="majorHAnsi" w:eastAsia="Calibri" w:hAnsiTheme="majorHAnsi" w:cstheme="majorHAnsi"/>
          <w:sz w:val="24"/>
          <w:szCs w:val="24"/>
          <w:lang w:val="ro-MD"/>
        </w:rPr>
        <w:t>ț</w:t>
      </w:r>
      <w:r w:rsidR="006C1CCB" w:rsidRPr="00113DB1">
        <w:rPr>
          <w:rFonts w:asciiTheme="majorHAnsi" w:eastAsia="Calibri" w:hAnsiTheme="majorHAnsi" w:cstheme="majorHAnsi"/>
          <w:sz w:val="24"/>
          <w:szCs w:val="24"/>
          <w:lang w:val="ro-MD"/>
        </w:rPr>
        <w:t>ionat că, potrivit cadrului legal (art.36</w:t>
      </w:r>
      <w:r w:rsidR="006C1CCB" w:rsidRPr="00113DB1">
        <w:rPr>
          <w:rFonts w:asciiTheme="majorHAnsi" w:eastAsia="Calibri" w:hAnsiTheme="majorHAnsi" w:cstheme="majorHAnsi"/>
          <w:sz w:val="24"/>
          <w:szCs w:val="24"/>
          <w:vertAlign w:val="superscript"/>
          <w:lang w:val="ro-MD"/>
        </w:rPr>
        <w:t>1</w:t>
      </w:r>
      <w:r w:rsidR="006C1CCB" w:rsidRPr="00113DB1">
        <w:rPr>
          <w:rFonts w:asciiTheme="majorHAnsi" w:eastAsia="Calibri" w:hAnsiTheme="majorHAnsi" w:cstheme="majorHAnsi"/>
          <w:sz w:val="24"/>
          <w:szCs w:val="24"/>
          <w:lang w:val="ro-MD"/>
        </w:rPr>
        <w:t>), redeven</w:t>
      </w:r>
      <w:r w:rsidR="00113DB1">
        <w:rPr>
          <w:rFonts w:asciiTheme="majorHAnsi" w:eastAsia="Calibri" w:hAnsiTheme="majorHAnsi" w:cstheme="majorHAnsi"/>
          <w:sz w:val="24"/>
          <w:szCs w:val="24"/>
          <w:lang w:val="ro-MD"/>
        </w:rPr>
        <w:t>ț</w:t>
      </w:r>
      <w:r w:rsidR="006C1CCB" w:rsidRPr="00113DB1">
        <w:rPr>
          <w:rFonts w:asciiTheme="majorHAnsi" w:eastAsia="Calibri" w:hAnsiTheme="majorHAnsi" w:cstheme="majorHAnsi"/>
          <w:sz w:val="24"/>
          <w:szCs w:val="24"/>
          <w:lang w:val="ro-MD"/>
        </w:rPr>
        <w:t xml:space="preserve">a poate fi vărsată în Fondul de dezvoltare destinat pentru înlocuirea infrastructurii tehnico-edilitare aferente </w:t>
      </w:r>
      <w:r w:rsidR="006C1CCB" w:rsidRPr="00113DB1">
        <w:rPr>
          <w:rFonts w:asciiTheme="majorHAnsi" w:eastAsia="Times New Roman" w:hAnsiTheme="majorHAnsi" w:cstheme="majorHAnsi"/>
          <w:bCs/>
          <w:sz w:val="24"/>
          <w:szCs w:val="24"/>
          <w:lang w:val="ro-MD"/>
        </w:rPr>
        <w:t xml:space="preserve">serviciului public de alimentare cu apă </w:t>
      </w:r>
      <w:r w:rsidR="00113DB1">
        <w:rPr>
          <w:rFonts w:asciiTheme="majorHAnsi" w:eastAsia="Times New Roman" w:hAnsiTheme="majorHAnsi" w:cstheme="majorHAnsi"/>
          <w:bCs/>
          <w:sz w:val="24"/>
          <w:szCs w:val="24"/>
          <w:lang w:val="ro-MD"/>
        </w:rPr>
        <w:t>ș</w:t>
      </w:r>
      <w:r w:rsidR="006C1CCB" w:rsidRPr="00113DB1">
        <w:rPr>
          <w:rFonts w:asciiTheme="majorHAnsi" w:eastAsia="Times New Roman" w:hAnsiTheme="majorHAnsi" w:cstheme="majorHAnsi"/>
          <w:bCs/>
          <w:sz w:val="24"/>
          <w:szCs w:val="24"/>
          <w:lang w:val="ro-MD"/>
        </w:rPr>
        <w:t>i de canalizare.</w:t>
      </w:r>
      <w:r w:rsidR="006C1CCB" w:rsidRPr="00113DB1">
        <w:rPr>
          <w:rFonts w:asciiTheme="majorHAnsi" w:eastAsia="Calibri" w:hAnsiTheme="majorHAnsi" w:cstheme="majorHAnsi"/>
          <w:sz w:val="24"/>
          <w:szCs w:val="24"/>
          <w:lang w:val="ro-MD"/>
        </w:rPr>
        <w:t xml:space="preserve"> </w:t>
      </w:r>
      <w:r w:rsidR="006C1CCB" w:rsidRPr="00113DB1">
        <w:rPr>
          <w:rFonts w:asciiTheme="majorHAnsi" w:hAnsiTheme="majorHAnsi" w:cstheme="majorHAnsi"/>
          <w:sz w:val="24"/>
          <w:szCs w:val="24"/>
          <w:lang w:val="ro-MD"/>
        </w:rPr>
        <w:t>Ca urmare, apare situa</w:t>
      </w:r>
      <w:r w:rsidR="00113DB1">
        <w:rPr>
          <w:rFonts w:asciiTheme="majorHAnsi" w:hAnsiTheme="majorHAnsi" w:cstheme="majorHAnsi"/>
          <w:sz w:val="24"/>
          <w:szCs w:val="24"/>
          <w:lang w:val="ro-MD"/>
        </w:rPr>
        <w:t>ț</w:t>
      </w:r>
      <w:r w:rsidR="006C1CCB" w:rsidRPr="00113DB1">
        <w:rPr>
          <w:rFonts w:asciiTheme="majorHAnsi" w:hAnsiTheme="majorHAnsi" w:cstheme="majorHAnsi"/>
          <w:sz w:val="24"/>
          <w:szCs w:val="24"/>
          <w:lang w:val="ro-MD"/>
        </w:rPr>
        <w:t>ia în care, la ie</w:t>
      </w:r>
      <w:r w:rsidR="00113DB1">
        <w:rPr>
          <w:rFonts w:asciiTheme="majorHAnsi" w:hAnsiTheme="majorHAnsi" w:cstheme="majorHAnsi"/>
          <w:sz w:val="24"/>
          <w:szCs w:val="24"/>
          <w:lang w:val="ro-MD"/>
        </w:rPr>
        <w:t>ș</w:t>
      </w:r>
      <w:r w:rsidR="006C1CCB" w:rsidRPr="00113DB1">
        <w:rPr>
          <w:rFonts w:asciiTheme="majorHAnsi" w:hAnsiTheme="majorHAnsi" w:cstheme="majorHAnsi"/>
          <w:sz w:val="24"/>
          <w:szCs w:val="24"/>
          <w:lang w:val="ro-MD"/>
        </w:rPr>
        <w:t>irea din uz a bunurilor, întreprinderea de apă-canal nu va avea resurse pentru reconstruc</w:t>
      </w:r>
      <w:r w:rsidR="00113DB1">
        <w:rPr>
          <w:rFonts w:asciiTheme="majorHAnsi" w:hAnsiTheme="majorHAnsi" w:cstheme="majorHAnsi"/>
          <w:sz w:val="24"/>
          <w:szCs w:val="24"/>
          <w:lang w:val="ro-MD"/>
        </w:rPr>
        <w:t>ț</w:t>
      </w:r>
      <w:r w:rsidR="006C1CCB" w:rsidRPr="00113DB1">
        <w:rPr>
          <w:rFonts w:asciiTheme="majorHAnsi" w:hAnsiTheme="majorHAnsi" w:cstheme="majorHAnsi"/>
          <w:sz w:val="24"/>
          <w:szCs w:val="24"/>
          <w:lang w:val="ro-MD"/>
        </w:rPr>
        <w:t>ia bunurilor primite în gestiune (în principal, a re</w:t>
      </w:r>
      <w:r w:rsidR="00113DB1">
        <w:rPr>
          <w:rFonts w:asciiTheme="majorHAnsi" w:hAnsiTheme="majorHAnsi" w:cstheme="majorHAnsi"/>
          <w:sz w:val="24"/>
          <w:szCs w:val="24"/>
          <w:lang w:val="ro-MD"/>
        </w:rPr>
        <w:t>ț</w:t>
      </w:r>
      <w:r w:rsidR="006C1CCB" w:rsidRPr="00113DB1">
        <w:rPr>
          <w:rFonts w:asciiTheme="majorHAnsi" w:hAnsiTheme="majorHAnsi" w:cstheme="majorHAnsi"/>
          <w:sz w:val="24"/>
          <w:szCs w:val="24"/>
          <w:lang w:val="ro-MD"/>
        </w:rPr>
        <w:t xml:space="preserve">elelor de aprovizionare cu apă </w:t>
      </w:r>
      <w:r w:rsidR="00113DB1">
        <w:rPr>
          <w:rFonts w:asciiTheme="majorHAnsi" w:hAnsiTheme="majorHAnsi" w:cstheme="majorHAnsi"/>
          <w:sz w:val="24"/>
          <w:szCs w:val="24"/>
          <w:lang w:val="ro-MD"/>
        </w:rPr>
        <w:t>ș</w:t>
      </w:r>
      <w:r w:rsidR="006C1CCB" w:rsidRPr="00113DB1">
        <w:rPr>
          <w:rFonts w:asciiTheme="majorHAnsi" w:hAnsiTheme="majorHAnsi" w:cstheme="majorHAnsi"/>
          <w:sz w:val="24"/>
          <w:szCs w:val="24"/>
          <w:lang w:val="ro-MD"/>
        </w:rPr>
        <w:t>i de canalizare), povara respectivă urmând a fi iară</w:t>
      </w:r>
      <w:r w:rsidR="00113DB1">
        <w:rPr>
          <w:rFonts w:asciiTheme="majorHAnsi" w:hAnsiTheme="majorHAnsi" w:cstheme="majorHAnsi"/>
          <w:sz w:val="24"/>
          <w:szCs w:val="24"/>
          <w:lang w:val="ro-MD"/>
        </w:rPr>
        <w:t>ș</w:t>
      </w:r>
      <w:r w:rsidR="006C1CCB" w:rsidRPr="00113DB1">
        <w:rPr>
          <w:rFonts w:asciiTheme="majorHAnsi" w:hAnsiTheme="majorHAnsi" w:cstheme="majorHAnsi"/>
          <w:sz w:val="24"/>
          <w:szCs w:val="24"/>
          <w:lang w:val="ro-MD"/>
        </w:rPr>
        <w:t>i asumată de către bugetul local sau de stat.</w:t>
      </w:r>
    </w:p>
    <w:p w14:paraId="41C7F55C" w14:textId="77777777" w:rsidR="004F39FC" w:rsidRPr="00113DB1" w:rsidRDefault="004F39FC">
      <w:pPr>
        <w:spacing w:after="0" w:line="276" w:lineRule="auto"/>
        <w:ind w:firstLine="720"/>
        <w:jc w:val="both"/>
        <w:rPr>
          <w:rFonts w:asciiTheme="majorHAnsi" w:hAnsiTheme="majorHAnsi" w:cstheme="majorHAnsi"/>
          <w:b/>
          <w:i/>
          <w:color w:val="000000" w:themeColor="text1"/>
          <w:sz w:val="24"/>
          <w:szCs w:val="24"/>
          <w:lang w:val="ro-MD"/>
        </w:rPr>
      </w:pPr>
    </w:p>
    <w:p w14:paraId="71896C08" w14:textId="50209BAC" w:rsidR="004972E4" w:rsidRPr="00113DB1" w:rsidRDefault="004972E4" w:rsidP="00113DB1">
      <w:pPr>
        <w:pStyle w:val="Heading2"/>
        <w:shd w:val="clear" w:color="auto" w:fill="FFFFFF" w:themeFill="background1"/>
        <w:spacing w:before="0"/>
        <w:jc w:val="both"/>
        <w:rPr>
          <w:rFonts w:cstheme="majorHAnsi"/>
          <w:iCs/>
          <w:color w:val="000000" w:themeColor="text1"/>
          <w:sz w:val="24"/>
          <w:szCs w:val="24"/>
          <w:lang w:val="ro-MD"/>
        </w:rPr>
      </w:pPr>
      <w:bookmarkStart w:id="14" w:name="_Toc66699936"/>
      <w:r w:rsidRPr="00113DB1">
        <w:rPr>
          <w:rFonts w:cstheme="majorHAnsi"/>
          <w:b/>
          <w:color w:val="000000" w:themeColor="text1"/>
          <w:sz w:val="24"/>
          <w:szCs w:val="24"/>
          <w:shd w:val="clear" w:color="auto" w:fill="FFFFFF" w:themeFill="background1"/>
          <w:lang w:val="ro-MD"/>
        </w:rPr>
        <w:t xml:space="preserve">Obiectivul II: </w:t>
      </w:r>
      <w:r w:rsidRPr="00113DB1">
        <w:rPr>
          <w:rFonts w:cstheme="majorHAnsi"/>
          <w:iCs/>
          <w:color w:val="000000" w:themeColor="text1"/>
          <w:sz w:val="24"/>
          <w:szCs w:val="24"/>
          <w:lang w:val="ro-MD"/>
        </w:rPr>
        <w:t xml:space="preserve">A justificat UAT angajarea </w:t>
      </w:r>
      <w:r w:rsidR="00113DB1">
        <w:rPr>
          <w:rFonts w:cstheme="majorHAnsi"/>
          <w:iCs/>
          <w:color w:val="000000" w:themeColor="text1"/>
          <w:sz w:val="24"/>
          <w:szCs w:val="24"/>
          <w:lang w:val="ro-MD"/>
        </w:rPr>
        <w:t>ș</w:t>
      </w:r>
      <w:r w:rsidRPr="00113DB1">
        <w:rPr>
          <w:rFonts w:cstheme="majorHAnsi"/>
          <w:iCs/>
          <w:color w:val="000000" w:themeColor="text1"/>
          <w:sz w:val="24"/>
          <w:szCs w:val="24"/>
          <w:lang w:val="ro-MD"/>
        </w:rPr>
        <w:t>i gestionarea cheltuielilor potrivit cadrului regulator?</w:t>
      </w:r>
      <w:bookmarkEnd w:id="14"/>
    </w:p>
    <w:p w14:paraId="36063298" w14:textId="11B9DA7B" w:rsidR="007915E2" w:rsidRPr="00113DB1" w:rsidRDefault="007915E2" w:rsidP="00113DB1">
      <w:pPr>
        <w:pStyle w:val="NormalWeb"/>
        <w:spacing w:line="276" w:lineRule="auto"/>
        <w:ind w:firstLine="720"/>
        <w:rPr>
          <w:rFonts w:asciiTheme="majorHAnsi" w:eastAsia="Calibri" w:hAnsiTheme="majorHAnsi" w:cstheme="majorHAnsi"/>
          <w:color w:val="000000" w:themeColor="text1"/>
          <w:lang w:val="ro-MD"/>
        </w:rPr>
      </w:pPr>
      <w:r w:rsidRPr="00113DB1">
        <w:rPr>
          <w:rFonts w:asciiTheme="majorHAnsi" w:hAnsiTheme="majorHAnsi" w:cstheme="majorHAnsi"/>
          <w:color w:val="000000" w:themeColor="text1"/>
          <w:lang w:val="ro-MD"/>
        </w:rPr>
        <w:t>A</w:t>
      </w:r>
      <w:r w:rsidR="00C146F0" w:rsidRPr="00113DB1">
        <w:rPr>
          <w:rFonts w:asciiTheme="majorHAnsi" w:hAnsiTheme="majorHAnsi" w:cstheme="majorHAnsi"/>
          <w:color w:val="000000" w:themeColor="text1"/>
          <w:lang w:val="ro-MD"/>
        </w:rPr>
        <w:t>A</w:t>
      </w:r>
      <w:r w:rsidRPr="00113DB1">
        <w:rPr>
          <w:rFonts w:asciiTheme="majorHAnsi" w:hAnsiTheme="majorHAnsi" w:cstheme="majorHAnsi"/>
          <w:color w:val="000000" w:themeColor="text1"/>
          <w:lang w:val="ro-MD"/>
        </w:rPr>
        <w:t xml:space="preserve">PL </w:t>
      </w:r>
      <w:r w:rsidR="00C146F0" w:rsidRPr="00113DB1">
        <w:rPr>
          <w:rFonts w:asciiTheme="majorHAnsi" w:hAnsiTheme="majorHAnsi" w:cstheme="majorHAnsi"/>
          <w:color w:val="000000" w:themeColor="text1"/>
          <w:lang w:val="ro-MD"/>
        </w:rPr>
        <w:t xml:space="preserve">a </w:t>
      </w:r>
      <w:r w:rsidRPr="00113DB1">
        <w:rPr>
          <w:rFonts w:asciiTheme="majorHAnsi" w:hAnsiTheme="majorHAnsi" w:cstheme="majorHAnsi"/>
          <w:color w:val="000000" w:themeColor="text1"/>
          <w:lang w:val="ro-MD"/>
        </w:rPr>
        <w:t xml:space="preserve">or. Nisporeni nu au dispus de măsuri conforme pentru asigurarea unui </w:t>
      </w:r>
      <w:r w:rsidR="003F664A" w:rsidRPr="00113DB1">
        <w:rPr>
          <w:rFonts w:asciiTheme="majorHAnsi" w:hAnsiTheme="majorHAnsi" w:cstheme="majorHAnsi"/>
          <w:color w:val="000000" w:themeColor="text1"/>
          <w:lang w:val="ro-MD"/>
        </w:rPr>
        <w:t>exerci</w:t>
      </w:r>
      <w:r w:rsidR="00113DB1">
        <w:rPr>
          <w:rFonts w:asciiTheme="majorHAnsi" w:hAnsiTheme="majorHAnsi" w:cstheme="majorHAnsi"/>
          <w:color w:val="000000" w:themeColor="text1"/>
          <w:lang w:val="ro-MD"/>
        </w:rPr>
        <w:t>ț</w:t>
      </w:r>
      <w:r w:rsidR="003F664A" w:rsidRPr="00113DB1">
        <w:rPr>
          <w:rFonts w:asciiTheme="majorHAnsi" w:hAnsiTheme="majorHAnsi" w:cstheme="majorHAnsi"/>
          <w:color w:val="000000" w:themeColor="text1"/>
          <w:lang w:val="ro-MD"/>
        </w:rPr>
        <w:t>iu</w:t>
      </w:r>
      <w:r w:rsidRPr="00113DB1">
        <w:rPr>
          <w:rFonts w:asciiTheme="majorHAnsi" w:hAnsiTheme="majorHAnsi" w:cstheme="majorHAnsi"/>
          <w:color w:val="000000" w:themeColor="text1"/>
          <w:lang w:val="ro-MD"/>
        </w:rPr>
        <w:t xml:space="preserve"> prudent </w:t>
      </w:r>
      <w:r w:rsidR="00113DB1">
        <w:rPr>
          <w:rFonts w:asciiTheme="majorHAnsi" w:hAnsiTheme="majorHAnsi" w:cstheme="majorHAnsi"/>
          <w:color w:val="000000" w:themeColor="text1"/>
          <w:lang w:val="ro-MD"/>
        </w:rPr>
        <w:t>ș</w:t>
      </w:r>
      <w:r w:rsidRPr="00113DB1">
        <w:rPr>
          <w:rFonts w:asciiTheme="majorHAnsi" w:hAnsiTheme="majorHAnsi" w:cstheme="majorHAnsi"/>
          <w:color w:val="000000" w:themeColor="text1"/>
          <w:lang w:val="ro-MD"/>
        </w:rPr>
        <w:t xml:space="preserve">i regulamentar al cheltuielilor bugetare. Evaluarea managementului financiar al executării cheltuielilor bugetului UAT, prin prisma respectării cadrului regulator, denotă că acest domeniu a fost afectat de unele nereguli </w:t>
      </w:r>
      <w:r w:rsidR="00113DB1">
        <w:rPr>
          <w:rFonts w:asciiTheme="majorHAnsi" w:hAnsiTheme="majorHAnsi" w:cstheme="majorHAnsi"/>
          <w:color w:val="000000" w:themeColor="text1"/>
          <w:lang w:val="ro-MD"/>
        </w:rPr>
        <w:t>ș</w:t>
      </w:r>
      <w:r w:rsidRPr="00113DB1">
        <w:rPr>
          <w:rFonts w:asciiTheme="majorHAnsi" w:hAnsiTheme="majorHAnsi" w:cstheme="majorHAnsi"/>
          <w:color w:val="000000" w:themeColor="text1"/>
          <w:lang w:val="ro-MD"/>
        </w:rPr>
        <w:t>i abateri de la normele legale</w:t>
      </w:r>
      <w:r w:rsidR="00322350" w:rsidRPr="00113DB1">
        <w:rPr>
          <w:rFonts w:asciiTheme="majorHAnsi" w:hAnsiTheme="majorHAnsi" w:cstheme="majorHAnsi"/>
          <w:color w:val="000000" w:themeColor="text1"/>
          <w:lang w:val="ro-MD"/>
        </w:rPr>
        <w:t>,</w:t>
      </w:r>
      <w:r w:rsidRPr="00113DB1">
        <w:rPr>
          <w:rFonts w:asciiTheme="majorHAnsi" w:hAnsiTheme="majorHAnsi" w:cstheme="majorHAnsi"/>
          <w:color w:val="000000" w:themeColor="text1"/>
          <w:lang w:val="ro-MD"/>
        </w:rPr>
        <w:t xml:space="preserve"> exprimate prin: valorificarea neconformă a transferurilor; neconformarea la cadrul de proceduri regulamentare </w:t>
      </w:r>
      <w:r w:rsidR="00113DB1">
        <w:rPr>
          <w:rFonts w:asciiTheme="majorHAnsi" w:hAnsiTheme="majorHAnsi" w:cstheme="majorHAnsi"/>
          <w:color w:val="000000" w:themeColor="text1"/>
          <w:lang w:val="ro-MD"/>
        </w:rPr>
        <w:t>ș</w:t>
      </w:r>
      <w:r w:rsidRPr="00113DB1">
        <w:rPr>
          <w:rFonts w:asciiTheme="majorHAnsi" w:hAnsiTheme="majorHAnsi" w:cstheme="majorHAnsi"/>
          <w:color w:val="000000" w:themeColor="text1"/>
          <w:lang w:val="ro-MD"/>
        </w:rPr>
        <w:t xml:space="preserve">i de </w:t>
      </w:r>
      <w:r w:rsidR="00017C72" w:rsidRPr="00113DB1">
        <w:rPr>
          <w:rFonts w:asciiTheme="majorHAnsi" w:hAnsiTheme="majorHAnsi" w:cstheme="majorHAnsi"/>
          <w:color w:val="000000" w:themeColor="text1"/>
          <w:lang w:val="ro-MD"/>
        </w:rPr>
        <w:t>transparen</w:t>
      </w:r>
      <w:r w:rsidR="00113DB1">
        <w:rPr>
          <w:rFonts w:asciiTheme="majorHAnsi" w:hAnsiTheme="majorHAnsi" w:cstheme="majorHAnsi"/>
          <w:color w:val="000000" w:themeColor="text1"/>
          <w:lang w:val="ro-MD"/>
        </w:rPr>
        <w:t>ț</w:t>
      </w:r>
      <w:r w:rsidR="00017C72" w:rsidRPr="00113DB1">
        <w:rPr>
          <w:rFonts w:asciiTheme="majorHAnsi" w:hAnsiTheme="majorHAnsi" w:cstheme="majorHAnsi"/>
          <w:color w:val="000000" w:themeColor="text1"/>
          <w:lang w:val="ro-MD"/>
        </w:rPr>
        <w:t>ă</w:t>
      </w:r>
      <w:r w:rsidRPr="00113DB1">
        <w:rPr>
          <w:rFonts w:asciiTheme="majorHAnsi" w:hAnsiTheme="majorHAnsi" w:cstheme="majorHAnsi"/>
          <w:color w:val="000000" w:themeColor="text1"/>
          <w:lang w:val="ro-MD"/>
        </w:rPr>
        <w:t xml:space="preserve"> în procesul </w:t>
      </w:r>
      <w:r w:rsidR="00017C72" w:rsidRPr="00113DB1">
        <w:rPr>
          <w:rFonts w:asciiTheme="majorHAnsi" w:hAnsiTheme="majorHAnsi" w:cstheme="majorHAnsi"/>
          <w:color w:val="000000" w:themeColor="text1"/>
          <w:lang w:val="ro-MD"/>
        </w:rPr>
        <w:t>achizi</w:t>
      </w:r>
      <w:r w:rsidR="00113DB1">
        <w:rPr>
          <w:rFonts w:asciiTheme="majorHAnsi" w:hAnsiTheme="majorHAnsi" w:cstheme="majorHAnsi"/>
          <w:color w:val="000000" w:themeColor="text1"/>
          <w:lang w:val="ro-MD"/>
        </w:rPr>
        <w:t>ț</w:t>
      </w:r>
      <w:r w:rsidR="00017C72" w:rsidRPr="00113DB1">
        <w:rPr>
          <w:rFonts w:asciiTheme="majorHAnsi" w:hAnsiTheme="majorHAnsi" w:cstheme="majorHAnsi"/>
          <w:color w:val="000000" w:themeColor="text1"/>
          <w:lang w:val="ro-MD"/>
        </w:rPr>
        <w:t>iilor</w:t>
      </w:r>
      <w:r w:rsidRPr="00113DB1">
        <w:rPr>
          <w:rFonts w:asciiTheme="majorHAnsi" w:hAnsiTheme="majorHAnsi" w:cstheme="majorHAnsi"/>
          <w:color w:val="000000" w:themeColor="text1"/>
          <w:lang w:val="ro-MD"/>
        </w:rPr>
        <w:t xml:space="preserve"> publice </w:t>
      </w:r>
      <w:r w:rsidR="00017C72" w:rsidRPr="00113DB1">
        <w:rPr>
          <w:rFonts w:asciiTheme="majorHAnsi" w:hAnsiTheme="majorHAnsi" w:cstheme="majorHAnsi"/>
          <w:color w:val="000000" w:themeColor="text1"/>
          <w:lang w:val="ro-MD"/>
        </w:rPr>
        <w:t>etc</w:t>
      </w:r>
      <w:r w:rsidRPr="00113DB1">
        <w:rPr>
          <w:rFonts w:asciiTheme="majorHAnsi" w:hAnsiTheme="majorHAnsi" w:cstheme="majorHAnsi"/>
          <w:color w:val="000000" w:themeColor="text1"/>
          <w:lang w:val="ro-MD"/>
        </w:rPr>
        <w:t>.</w:t>
      </w:r>
      <w:r w:rsidR="00C146F0" w:rsidRPr="00113DB1">
        <w:rPr>
          <w:rFonts w:asciiTheme="majorHAnsi" w:hAnsiTheme="majorHAnsi" w:cstheme="majorHAnsi"/>
          <w:color w:val="000000" w:themeColor="text1"/>
          <w:lang w:val="ro-MD"/>
        </w:rPr>
        <w:t xml:space="preserve"> </w:t>
      </w:r>
    </w:p>
    <w:p w14:paraId="26CFD121" w14:textId="5ACE0041" w:rsidR="004E2F45" w:rsidRPr="00113DB1" w:rsidRDefault="004E2F45" w:rsidP="00113DB1">
      <w:pPr>
        <w:pStyle w:val="ListParagraph"/>
        <w:numPr>
          <w:ilvl w:val="0"/>
          <w:numId w:val="43"/>
        </w:numPr>
        <w:spacing w:after="0" w:line="276" w:lineRule="auto"/>
        <w:ind w:left="0" w:firstLine="0"/>
        <w:jc w:val="both"/>
        <w:rPr>
          <w:rFonts w:asciiTheme="majorHAnsi" w:hAnsiTheme="majorHAnsi" w:cstheme="majorHAnsi"/>
          <w:color w:val="000000" w:themeColor="text1"/>
          <w:sz w:val="24"/>
          <w:szCs w:val="24"/>
          <w:lang w:val="ro-MD" w:eastAsia="ro-RO"/>
        </w:rPr>
      </w:pPr>
      <w:r w:rsidRPr="00113DB1">
        <w:rPr>
          <w:rFonts w:asciiTheme="majorHAnsi" w:hAnsiTheme="majorHAnsi" w:cstheme="majorHAnsi"/>
          <w:b/>
          <w:color w:val="000000" w:themeColor="text1"/>
          <w:sz w:val="24"/>
          <w:szCs w:val="24"/>
          <w:lang w:val="ro-MD"/>
        </w:rPr>
        <w:t>Managementul achizi</w:t>
      </w:r>
      <w:r w:rsidR="00113DB1">
        <w:rPr>
          <w:rFonts w:asciiTheme="majorHAnsi" w:hAnsiTheme="majorHAnsi" w:cstheme="majorHAnsi"/>
          <w:b/>
          <w:color w:val="000000" w:themeColor="text1"/>
          <w:sz w:val="24"/>
          <w:szCs w:val="24"/>
          <w:lang w:val="ro-MD"/>
        </w:rPr>
        <w:t>ț</w:t>
      </w:r>
      <w:r w:rsidRPr="00113DB1">
        <w:rPr>
          <w:rFonts w:asciiTheme="majorHAnsi" w:hAnsiTheme="majorHAnsi" w:cstheme="majorHAnsi"/>
          <w:b/>
          <w:color w:val="000000" w:themeColor="text1"/>
          <w:sz w:val="24"/>
          <w:szCs w:val="24"/>
          <w:lang w:val="ro-MD"/>
        </w:rPr>
        <w:t>iilor publice</w:t>
      </w:r>
    </w:p>
    <w:p w14:paraId="0D96A5A6" w14:textId="4BCB7E51" w:rsidR="00C43EC6" w:rsidRPr="00113DB1" w:rsidRDefault="00C43EC6">
      <w:pPr>
        <w:spacing w:after="0" w:line="276" w:lineRule="auto"/>
        <w:ind w:firstLine="720"/>
        <w:jc w:val="both"/>
        <w:rPr>
          <w:rFonts w:asciiTheme="majorHAnsi" w:hAnsiTheme="majorHAnsi" w:cstheme="majorHAnsi"/>
          <w:color w:val="000000" w:themeColor="text1"/>
          <w:sz w:val="24"/>
          <w:szCs w:val="28"/>
          <w:lang w:val="ro-MD" w:eastAsia="ro-RO"/>
        </w:rPr>
      </w:pPr>
      <w:r w:rsidRPr="00113DB1">
        <w:rPr>
          <w:rFonts w:asciiTheme="majorHAnsi" w:hAnsiTheme="majorHAnsi" w:cstheme="majorHAnsi"/>
          <w:color w:val="000000" w:themeColor="text1"/>
          <w:sz w:val="24"/>
          <w:szCs w:val="28"/>
          <w:lang w:val="ro-MD" w:eastAsia="ro-RO"/>
        </w:rPr>
        <w:t xml:space="preserve">Autoritatea contractantă </w:t>
      </w:r>
      <w:r w:rsidR="00113DB1">
        <w:rPr>
          <w:rFonts w:asciiTheme="majorHAnsi" w:hAnsiTheme="majorHAnsi" w:cstheme="majorHAnsi"/>
          <w:color w:val="000000" w:themeColor="text1"/>
          <w:sz w:val="24"/>
          <w:szCs w:val="28"/>
          <w:lang w:val="ro-MD" w:eastAsia="ro-RO"/>
        </w:rPr>
        <w:t>ș</w:t>
      </w:r>
      <w:r w:rsidRPr="00113DB1">
        <w:rPr>
          <w:rFonts w:asciiTheme="majorHAnsi" w:hAnsiTheme="majorHAnsi" w:cstheme="majorHAnsi"/>
          <w:color w:val="000000" w:themeColor="text1"/>
          <w:sz w:val="24"/>
          <w:szCs w:val="28"/>
          <w:lang w:val="ro-MD" w:eastAsia="ro-RO"/>
        </w:rPr>
        <w:t>i grupul de lucru a</w:t>
      </w:r>
      <w:r w:rsidR="00322350" w:rsidRPr="00113DB1">
        <w:rPr>
          <w:rFonts w:asciiTheme="majorHAnsi" w:hAnsiTheme="majorHAnsi" w:cstheme="majorHAnsi"/>
          <w:color w:val="000000" w:themeColor="text1"/>
          <w:sz w:val="24"/>
          <w:szCs w:val="28"/>
          <w:lang w:val="ro-MD" w:eastAsia="ro-RO"/>
        </w:rPr>
        <w:t>l</w:t>
      </w:r>
      <w:r w:rsidRPr="00113DB1">
        <w:rPr>
          <w:rFonts w:asciiTheme="majorHAnsi" w:hAnsiTheme="majorHAnsi" w:cstheme="majorHAnsi"/>
          <w:color w:val="000000" w:themeColor="text1"/>
          <w:sz w:val="24"/>
          <w:szCs w:val="28"/>
          <w:lang w:val="ro-MD" w:eastAsia="ro-RO"/>
        </w:rPr>
        <w:t xml:space="preserve"> </w:t>
      </w:r>
      <w:r w:rsidR="00322350" w:rsidRPr="00113DB1">
        <w:rPr>
          <w:rFonts w:asciiTheme="majorHAnsi" w:hAnsiTheme="majorHAnsi" w:cstheme="majorHAnsi"/>
          <w:color w:val="000000" w:themeColor="text1"/>
          <w:sz w:val="24"/>
          <w:szCs w:val="28"/>
          <w:lang w:val="ro-MD" w:eastAsia="ro-RO"/>
        </w:rPr>
        <w:t>P</w:t>
      </w:r>
      <w:r w:rsidRPr="00113DB1">
        <w:rPr>
          <w:rFonts w:asciiTheme="majorHAnsi" w:hAnsiTheme="majorHAnsi" w:cstheme="majorHAnsi"/>
          <w:color w:val="000000" w:themeColor="text1"/>
          <w:sz w:val="24"/>
          <w:szCs w:val="28"/>
          <w:lang w:val="ro-MD" w:eastAsia="ro-RO"/>
        </w:rPr>
        <w:t>rimăriei or. Nisporeni nu a</w:t>
      </w:r>
      <w:r w:rsidR="00BD25F5" w:rsidRPr="00113DB1">
        <w:rPr>
          <w:rFonts w:asciiTheme="majorHAnsi" w:hAnsiTheme="majorHAnsi" w:cstheme="majorHAnsi"/>
          <w:color w:val="000000" w:themeColor="text1"/>
          <w:sz w:val="24"/>
          <w:szCs w:val="28"/>
          <w:lang w:val="ro-MD" w:eastAsia="ro-RO"/>
        </w:rPr>
        <w:t>u</w:t>
      </w:r>
      <w:r w:rsidRPr="00113DB1">
        <w:rPr>
          <w:rFonts w:asciiTheme="majorHAnsi" w:hAnsiTheme="majorHAnsi" w:cstheme="majorHAnsi"/>
          <w:color w:val="000000" w:themeColor="text1"/>
          <w:sz w:val="24"/>
          <w:szCs w:val="28"/>
          <w:lang w:val="ro-MD" w:eastAsia="ro-RO"/>
        </w:rPr>
        <w:t xml:space="preserve"> manifestat o atitudine </w:t>
      </w:r>
      <w:r w:rsidR="00322350" w:rsidRPr="00113DB1">
        <w:rPr>
          <w:rFonts w:asciiTheme="majorHAnsi" w:hAnsiTheme="majorHAnsi" w:cstheme="majorHAnsi"/>
          <w:color w:val="000000" w:themeColor="text1"/>
          <w:sz w:val="24"/>
          <w:szCs w:val="28"/>
          <w:lang w:val="ro-MD" w:eastAsia="ro-RO"/>
        </w:rPr>
        <w:t xml:space="preserve">conformă </w:t>
      </w:r>
      <w:r w:rsidRPr="00113DB1">
        <w:rPr>
          <w:rFonts w:asciiTheme="majorHAnsi" w:hAnsiTheme="majorHAnsi" w:cstheme="majorHAnsi"/>
          <w:color w:val="000000" w:themeColor="text1"/>
          <w:sz w:val="24"/>
          <w:szCs w:val="28"/>
          <w:lang w:val="ro-MD" w:eastAsia="ro-RO"/>
        </w:rPr>
        <w:t>fa</w:t>
      </w:r>
      <w:r w:rsidR="00113DB1">
        <w:rPr>
          <w:rFonts w:asciiTheme="majorHAnsi" w:hAnsiTheme="majorHAnsi" w:cstheme="majorHAnsi"/>
          <w:color w:val="000000" w:themeColor="text1"/>
          <w:sz w:val="24"/>
          <w:szCs w:val="28"/>
          <w:lang w:val="ro-MD" w:eastAsia="ro-RO"/>
        </w:rPr>
        <w:t>ț</w:t>
      </w:r>
      <w:r w:rsidRPr="00113DB1">
        <w:rPr>
          <w:rFonts w:asciiTheme="majorHAnsi" w:hAnsiTheme="majorHAnsi" w:cstheme="majorHAnsi"/>
          <w:color w:val="000000" w:themeColor="text1"/>
          <w:sz w:val="24"/>
          <w:szCs w:val="28"/>
          <w:lang w:val="ro-MD" w:eastAsia="ro-RO"/>
        </w:rPr>
        <w:t>ă de func</w:t>
      </w:r>
      <w:r w:rsidR="00113DB1">
        <w:rPr>
          <w:rFonts w:asciiTheme="majorHAnsi" w:hAnsiTheme="majorHAnsi" w:cstheme="majorHAnsi"/>
          <w:color w:val="000000" w:themeColor="text1"/>
          <w:sz w:val="24"/>
          <w:szCs w:val="28"/>
          <w:lang w:val="ro-MD" w:eastAsia="ro-RO"/>
        </w:rPr>
        <w:t>ț</w:t>
      </w:r>
      <w:r w:rsidRPr="00113DB1">
        <w:rPr>
          <w:rFonts w:asciiTheme="majorHAnsi" w:hAnsiTheme="majorHAnsi" w:cstheme="majorHAnsi"/>
          <w:color w:val="000000" w:themeColor="text1"/>
          <w:sz w:val="24"/>
          <w:szCs w:val="28"/>
          <w:lang w:val="ro-MD" w:eastAsia="ro-RO"/>
        </w:rPr>
        <w:t>ionalitatea sistemului de achizi</w:t>
      </w:r>
      <w:r w:rsidR="00113DB1">
        <w:rPr>
          <w:rFonts w:asciiTheme="majorHAnsi" w:hAnsiTheme="majorHAnsi" w:cstheme="majorHAnsi"/>
          <w:color w:val="000000" w:themeColor="text1"/>
          <w:sz w:val="24"/>
          <w:szCs w:val="28"/>
          <w:lang w:val="ro-MD" w:eastAsia="ro-RO"/>
        </w:rPr>
        <w:t>ț</w:t>
      </w:r>
      <w:r w:rsidRPr="00113DB1">
        <w:rPr>
          <w:rFonts w:asciiTheme="majorHAnsi" w:hAnsiTheme="majorHAnsi" w:cstheme="majorHAnsi"/>
          <w:color w:val="000000" w:themeColor="text1"/>
          <w:sz w:val="24"/>
          <w:szCs w:val="28"/>
          <w:lang w:val="ro-MD" w:eastAsia="ro-RO"/>
        </w:rPr>
        <w:t>ii publice, respectiv, administrarea procesului de achizi</w:t>
      </w:r>
      <w:r w:rsidR="00113DB1">
        <w:rPr>
          <w:rFonts w:asciiTheme="majorHAnsi" w:hAnsiTheme="majorHAnsi" w:cstheme="majorHAnsi"/>
          <w:color w:val="000000" w:themeColor="text1"/>
          <w:sz w:val="24"/>
          <w:szCs w:val="28"/>
          <w:lang w:val="ro-MD" w:eastAsia="ro-RO"/>
        </w:rPr>
        <w:t>ț</w:t>
      </w:r>
      <w:r w:rsidRPr="00113DB1">
        <w:rPr>
          <w:rFonts w:asciiTheme="majorHAnsi" w:hAnsiTheme="majorHAnsi" w:cstheme="majorHAnsi"/>
          <w:color w:val="000000" w:themeColor="text1"/>
          <w:sz w:val="24"/>
          <w:szCs w:val="28"/>
          <w:lang w:val="ro-MD" w:eastAsia="ro-RO"/>
        </w:rPr>
        <w:t>ii efectuându-se în unele cazuri contrar cerin</w:t>
      </w:r>
      <w:r w:rsidR="00113DB1">
        <w:rPr>
          <w:rFonts w:asciiTheme="majorHAnsi" w:hAnsiTheme="majorHAnsi" w:cstheme="majorHAnsi"/>
          <w:color w:val="000000" w:themeColor="text1"/>
          <w:sz w:val="24"/>
          <w:szCs w:val="28"/>
          <w:lang w:val="ro-MD" w:eastAsia="ro-RO"/>
        </w:rPr>
        <w:t>ț</w:t>
      </w:r>
      <w:r w:rsidRPr="00113DB1">
        <w:rPr>
          <w:rFonts w:asciiTheme="majorHAnsi" w:hAnsiTheme="majorHAnsi" w:cstheme="majorHAnsi"/>
          <w:color w:val="000000" w:themeColor="text1"/>
          <w:sz w:val="24"/>
          <w:szCs w:val="28"/>
          <w:lang w:val="ro-MD" w:eastAsia="ro-RO"/>
        </w:rPr>
        <w:t xml:space="preserve">elor </w:t>
      </w:r>
      <w:r w:rsidR="00953F3C" w:rsidRPr="00113DB1">
        <w:rPr>
          <w:rFonts w:asciiTheme="majorHAnsi" w:hAnsiTheme="majorHAnsi" w:cstheme="majorHAnsi"/>
          <w:color w:val="000000" w:themeColor="text1"/>
          <w:sz w:val="24"/>
          <w:szCs w:val="28"/>
          <w:lang w:val="ro-MD" w:eastAsia="ro-RO"/>
        </w:rPr>
        <w:t xml:space="preserve">cadrului </w:t>
      </w:r>
      <w:r w:rsidRPr="00113DB1">
        <w:rPr>
          <w:rFonts w:asciiTheme="majorHAnsi" w:hAnsiTheme="majorHAnsi" w:cstheme="majorHAnsi"/>
          <w:color w:val="000000" w:themeColor="text1"/>
          <w:sz w:val="24"/>
          <w:szCs w:val="28"/>
          <w:lang w:val="ro-MD" w:eastAsia="ro-RO"/>
        </w:rPr>
        <w:t>normativ. Astfel,</w:t>
      </w:r>
    </w:p>
    <w:p w14:paraId="675D8FCB" w14:textId="316F05FC" w:rsidR="00C43EC6" w:rsidRPr="00113DB1" w:rsidRDefault="00266112" w:rsidP="00113DB1">
      <w:pPr>
        <w:spacing w:after="0" w:line="276" w:lineRule="auto"/>
        <w:ind w:firstLine="720"/>
        <w:jc w:val="both"/>
        <w:rPr>
          <w:rFonts w:asciiTheme="majorHAnsi" w:eastAsia="Times New Roman" w:hAnsiTheme="majorHAnsi" w:cstheme="majorHAnsi"/>
          <w:color w:val="000000" w:themeColor="text1"/>
          <w:sz w:val="24"/>
          <w:szCs w:val="28"/>
          <w:lang w:val="ro-MD"/>
        </w:rPr>
      </w:pPr>
      <w:r w:rsidRPr="00113DB1">
        <w:rPr>
          <w:rFonts w:asciiTheme="majorHAnsi" w:hAnsiTheme="majorHAnsi" w:cstheme="majorHAnsi"/>
          <w:b/>
          <w:i/>
          <w:color w:val="000000" w:themeColor="text1"/>
          <w:sz w:val="24"/>
          <w:szCs w:val="28"/>
          <w:lang w:val="ro-MD" w:eastAsia="ro-RO"/>
        </w:rPr>
        <w:t>4.2.1.</w:t>
      </w:r>
      <w:r w:rsidRPr="00113DB1">
        <w:rPr>
          <w:rFonts w:asciiTheme="majorHAnsi" w:hAnsiTheme="majorHAnsi" w:cstheme="majorHAnsi"/>
          <w:i/>
          <w:color w:val="000000" w:themeColor="text1"/>
          <w:sz w:val="24"/>
          <w:szCs w:val="28"/>
          <w:lang w:val="ro-MD" w:eastAsia="ro-RO"/>
        </w:rPr>
        <w:t xml:space="preserve"> </w:t>
      </w:r>
      <w:r w:rsidR="00C43EC6" w:rsidRPr="00113DB1">
        <w:rPr>
          <w:rFonts w:asciiTheme="majorHAnsi" w:hAnsiTheme="majorHAnsi" w:cstheme="majorHAnsi"/>
          <w:b/>
          <w:i/>
          <w:color w:val="000000" w:themeColor="text1"/>
          <w:sz w:val="24"/>
          <w:szCs w:val="28"/>
          <w:lang w:val="ro-MD"/>
        </w:rPr>
        <w:t xml:space="preserve">Autoritatea contractantă nu a </w:t>
      </w:r>
      <w:r w:rsidR="00322350" w:rsidRPr="00113DB1">
        <w:rPr>
          <w:rFonts w:asciiTheme="majorHAnsi" w:hAnsiTheme="majorHAnsi" w:cstheme="majorHAnsi"/>
          <w:b/>
          <w:i/>
          <w:color w:val="000000" w:themeColor="text1"/>
          <w:sz w:val="24"/>
          <w:szCs w:val="28"/>
          <w:lang w:val="ro-MD"/>
        </w:rPr>
        <w:t xml:space="preserve">asigurat </w:t>
      </w:r>
      <w:r w:rsidR="00C43EC6" w:rsidRPr="00113DB1">
        <w:rPr>
          <w:rFonts w:asciiTheme="majorHAnsi" w:hAnsiTheme="majorHAnsi" w:cstheme="majorHAnsi"/>
          <w:b/>
          <w:i/>
          <w:color w:val="000000" w:themeColor="text1"/>
          <w:sz w:val="24"/>
          <w:szCs w:val="28"/>
          <w:lang w:val="ro-MD"/>
        </w:rPr>
        <w:t>efectua</w:t>
      </w:r>
      <w:r w:rsidR="00322350" w:rsidRPr="00113DB1">
        <w:rPr>
          <w:rFonts w:asciiTheme="majorHAnsi" w:hAnsiTheme="majorHAnsi" w:cstheme="majorHAnsi"/>
          <w:b/>
          <w:i/>
          <w:color w:val="000000" w:themeColor="text1"/>
          <w:sz w:val="24"/>
          <w:szCs w:val="28"/>
          <w:lang w:val="ro-MD"/>
        </w:rPr>
        <w:t>rea</w:t>
      </w:r>
      <w:r w:rsidR="00C43EC6" w:rsidRPr="00113DB1">
        <w:rPr>
          <w:rFonts w:asciiTheme="majorHAnsi" w:hAnsiTheme="majorHAnsi" w:cstheme="majorHAnsi"/>
          <w:b/>
          <w:i/>
          <w:color w:val="000000" w:themeColor="text1"/>
          <w:sz w:val="24"/>
          <w:szCs w:val="28"/>
          <w:lang w:val="ro-MD"/>
        </w:rPr>
        <w:t xml:space="preserve"> etap</w:t>
      </w:r>
      <w:r w:rsidR="00322350" w:rsidRPr="00113DB1">
        <w:rPr>
          <w:rFonts w:asciiTheme="majorHAnsi" w:hAnsiTheme="majorHAnsi" w:cstheme="majorHAnsi"/>
          <w:b/>
          <w:i/>
          <w:color w:val="000000" w:themeColor="text1"/>
          <w:sz w:val="24"/>
          <w:szCs w:val="28"/>
          <w:lang w:val="ro-MD"/>
        </w:rPr>
        <w:t>ei</w:t>
      </w:r>
      <w:r w:rsidR="00C43EC6" w:rsidRPr="00113DB1">
        <w:rPr>
          <w:rFonts w:asciiTheme="majorHAnsi" w:hAnsiTheme="majorHAnsi" w:cstheme="majorHAnsi"/>
          <w:b/>
          <w:i/>
          <w:color w:val="000000" w:themeColor="text1"/>
          <w:sz w:val="24"/>
          <w:szCs w:val="28"/>
          <w:lang w:val="ro-MD"/>
        </w:rPr>
        <w:t xml:space="preserve"> de planificare a achizi</w:t>
      </w:r>
      <w:r w:rsidR="00113DB1">
        <w:rPr>
          <w:rFonts w:asciiTheme="majorHAnsi" w:hAnsiTheme="majorHAnsi" w:cstheme="majorHAnsi"/>
          <w:b/>
          <w:i/>
          <w:color w:val="000000" w:themeColor="text1"/>
          <w:sz w:val="24"/>
          <w:szCs w:val="28"/>
          <w:lang w:val="ro-MD"/>
        </w:rPr>
        <w:t>ț</w:t>
      </w:r>
      <w:r w:rsidR="00C43EC6" w:rsidRPr="00113DB1">
        <w:rPr>
          <w:rFonts w:asciiTheme="majorHAnsi" w:hAnsiTheme="majorHAnsi" w:cstheme="majorHAnsi"/>
          <w:b/>
          <w:i/>
          <w:color w:val="000000" w:themeColor="text1"/>
          <w:sz w:val="24"/>
          <w:szCs w:val="28"/>
          <w:lang w:val="ro-MD"/>
        </w:rPr>
        <w:t xml:space="preserve">iilor publice, </w:t>
      </w:r>
      <w:r w:rsidR="00C43EC6" w:rsidRPr="00113DB1">
        <w:rPr>
          <w:rFonts w:asciiTheme="majorHAnsi" w:eastAsia="Times New Roman" w:hAnsiTheme="majorHAnsi" w:cstheme="majorHAnsi"/>
          <w:color w:val="000000" w:themeColor="text1"/>
          <w:sz w:val="24"/>
          <w:szCs w:val="28"/>
          <w:lang w:val="ro-MD"/>
        </w:rPr>
        <w:t xml:space="preserve">fapt care nu </w:t>
      </w:r>
      <w:r w:rsidR="00322350" w:rsidRPr="00113DB1">
        <w:rPr>
          <w:rFonts w:asciiTheme="majorHAnsi" w:eastAsia="Times New Roman" w:hAnsiTheme="majorHAnsi" w:cstheme="majorHAnsi"/>
          <w:color w:val="000000" w:themeColor="text1"/>
          <w:sz w:val="24"/>
          <w:szCs w:val="28"/>
          <w:lang w:val="ro-MD"/>
        </w:rPr>
        <w:t xml:space="preserve">garantează </w:t>
      </w:r>
      <w:r w:rsidR="00C43EC6" w:rsidRPr="00113DB1">
        <w:rPr>
          <w:rFonts w:asciiTheme="majorHAnsi" w:eastAsia="Times New Roman" w:hAnsiTheme="majorHAnsi" w:cstheme="majorHAnsi"/>
          <w:color w:val="000000" w:themeColor="text1"/>
          <w:sz w:val="24"/>
          <w:szCs w:val="28"/>
          <w:lang w:val="ro-MD"/>
        </w:rPr>
        <w:t xml:space="preserve">minimizarea riscurilor </w:t>
      </w:r>
      <w:r w:rsidR="00113DB1">
        <w:rPr>
          <w:rFonts w:asciiTheme="majorHAnsi" w:eastAsia="Times New Roman" w:hAnsiTheme="majorHAnsi" w:cstheme="majorHAnsi"/>
          <w:color w:val="000000" w:themeColor="text1"/>
          <w:sz w:val="24"/>
          <w:szCs w:val="28"/>
          <w:lang w:val="ro-MD"/>
        </w:rPr>
        <w:t>ș</w:t>
      </w:r>
      <w:r w:rsidR="00C43EC6" w:rsidRPr="00113DB1">
        <w:rPr>
          <w:rFonts w:asciiTheme="majorHAnsi" w:eastAsia="Times New Roman" w:hAnsiTheme="majorHAnsi" w:cstheme="majorHAnsi"/>
          <w:color w:val="000000" w:themeColor="text1"/>
          <w:sz w:val="24"/>
          <w:szCs w:val="28"/>
          <w:lang w:val="ro-MD"/>
        </w:rPr>
        <w:t>i utilizarea eficientă a resurselor financiare, transparen</w:t>
      </w:r>
      <w:r w:rsidR="00113DB1">
        <w:rPr>
          <w:rFonts w:asciiTheme="majorHAnsi" w:eastAsia="Times New Roman" w:hAnsiTheme="majorHAnsi" w:cstheme="majorHAnsi"/>
          <w:color w:val="000000" w:themeColor="text1"/>
          <w:sz w:val="24"/>
          <w:szCs w:val="28"/>
          <w:lang w:val="ro-MD"/>
        </w:rPr>
        <w:t>ț</w:t>
      </w:r>
      <w:r w:rsidR="00C43EC6" w:rsidRPr="00113DB1">
        <w:rPr>
          <w:rFonts w:asciiTheme="majorHAnsi" w:eastAsia="Times New Roman" w:hAnsiTheme="majorHAnsi" w:cstheme="majorHAnsi"/>
          <w:color w:val="000000" w:themeColor="text1"/>
          <w:sz w:val="24"/>
          <w:szCs w:val="28"/>
          <w:lang w:val="ro-MD"/>
        </w:rPr>
        <w:t xml:space="preserve">a, obiectivitatea </w:t>
      </w:r>
      <w:r w:rsidR="00113DB1">
        <w:rPr>
          <w:rFonts w:asciiTheme="majorHAnsi" w:eastAsia="Times New Roman" w:hAnsiTheme="majorHAnsi" w:cstheme="majorHAnsi"/>
          <w:color w:val="000000" w:themeColor="text1"/>
          <w:sz w:val="24"/>
          <w:szCs w:val="28"/>
          <w:lang w:val="ro-MD"/>
        </w:rPr>
        <w:t>ș</w:t>
      </w:r>
      <w:r w:rsidR="00C43EC6" w:rsidRPr="00113DB1">
        <w:rPr>
          <w:rFonts w:asciiTheme="majorHAnsi" w:eastAsia="Times New Roman" w:hAnsiTheme="majorHAnsi" w:cstheme="majorHAnsi"/>
          <w:color w:val="000000" w:themeColor="text1"/>
          <w:sz w:val="24"/>
          <w:szCs w:val="28"/>
          <w:lang w:val="ro-MD"/>
        </w:rPr>
        <w:t>i impar</w:t>
      </w:r>
      <w:r w:rsidR="00113DB1">
        <w:rPr>
          <w:rFonts w:asciiTheme="majorHAnsi" w:eastAsia="Times New Roman" w:hAnsiTheme="majorHAnsi" w:cstheme="majorHAnsi"/>
          <w:color w:val="000000" w:themeColor="text1"/>
          <w:sz w:val="24"/>
          <w:szCs w:val="28"/>
          <w:lang w:val="ro-MD"/>
        </w:rPr>
        <w:t>ț</w:t>
      </w:r>
      <w:r w:rsidR="00C43EC6" w:rsidRPr="00113DB1">
        <w:rPr>
          <w:rFonts w:asciiTheme="majorHAnsi" w:eastAsia="Times New Roman" w:hAnsiTheme="majorHAnsi" w:cstheme="majorHAnsi"/>
          <w:color w:val="000000" w:themeColor="text1"/>
          <w:sz w:val="24"/>
          <w:szCs w:val="28"/>
          <w:lang w:val="ro-MD"/>
        </w:rPr>
        <w:t>ialitatea procesului de achizi</w:t>
      </w:r>
      <w:r w:rsidR="00113DB1">
        <w:rPr>
          <w:rFonts w:asciiTheme="majorHAnsi" w:eastAsia="Times New Roman" w:hAnsiTheme="majorHAnsi" w:cstheme="majorHAnsi"/>
          <w:color w:val="000000" w:themeColor="text1"/>
          <w:sz w:val="24"/>
          <w:szCs w:val="28"/>
          <w:lang w:val="ro-MD"/>
        </w:rPr>
        <w:t>ț</w:t>
      </w:r>
      <w:r w:rsidR="00C43EC6" w:rsidRPr="00113DB1">
        <w:rPr>
          <w:rFonts w:asciiTheme="majorHAnsi" w:eastAsia="Times New Roman" w:hAnsiTheme="majorHAnsi" w:cstheme="majorHAnsi"/>
          <w:color w:val="000000" w:themeColor="text1"/>
          <w:sz w:val="24"/>
          <w:szCs w:val="28"/>
          <w:lang w:val="ro-MD"/>
        </w:rPr>
        <w:t>ie</w:t>
      </w:r>
      <w:r w:rsidR="00322350" w:rsidRPr="00113DB1">
        <w:rPr>
          <w:rFonts w:asciiTheme="majorHAnsi" w:eastAsia="Times New Roman" w:hAnsiTheme="majorHAnsi" w:cstheme="majorHAnsi"/>
          <w:color w:val="000000" w:themeColor="text1"/>
          <w:sz w:val="24"/>
          <w:szCs w:val="28"/>
          <w:lang w:val="ro-MD"/>
        </w:rPr>
        <w:t>, inclusiv caracterul</w:t>
      </w:r>
      <w:r w:rsidR="00C43EC6" w:rsidRPr="00113DB1">
        <w:rPr>
          <w:rFonts w:asciiTheme="majorHAnsi" w:eastAsia="Times New Roman" w:hAnsiTheme="majorHAnsi" w:cstheme="majorHAnsi"/>
          <w:color w:val="000000" w:themeColor="text1"/>
          <w:sz w:val="24"/>
          <w:szCs w:val="28"/>
          <w:lang w:val="ro-MD"/>
        </w:rPr>
        <w:t xml:space="preserve"> nediscriminatoriu în privin</w:t>
      </w:r>
      <w:r w:rsidR="00113DB1">
        <w:rPr>
          <w:rFonts w:asciiTheme="majorHAnsi" w:eastAsia="Times New Roman" w:hAnsiTheme="majorHAnsi" w:cstheme="majorHAnsi"/>
          <w:color w:val="000000" w:themeColor="text1"/>
          <w:sz w:val="24"/>
          <w:szCs w:val="28"/>
          <w:lang w:val="ro-MD"/>
        </w:rPr>
        <w:t>ț</w:t>
      </w:r>
      <w:r w:rsidR="00C43EC6" w:rsidRPr="00113DB1">
        <w:rPr>
          <w:rFonts w:asciiTheme="majorHAnsi" w:eastAsia="Times New Roman" w:hAnsiTheme="majorHAnsi" w:cstheme="majorHAnsi"/>
          <w:color w:val="000000" w:themeColor="text1"/>
          <w:sz w:val="24"/>
          <w:szCs w:val="28"/>
          <w:lang w:val="ro-MD"/>
        </w:rPr>
        <w:t>a oricărei persoane.</w:t>
      </w:r>
    </w:p>
    <w:p w14:paraId="0B624B52" w14:textId="1FEC1416" w:rsidR="0013712B" w:rsidRPr="00113DB1" w:rsidRDefault="00266112" w:rsidP="00113DB1">
      <w:pPr>
        <w:pStyle w:val="ListParagraph"/>
        <w:shd w:val="clear" w:color="auto" w:fill="FFFFFF" w:themeFill="background1"/>
        <w:spacing w:after="0" w:line="276" w:lineRule="auto"/>
        <w:ind w:left="0" w:firstLine="720"/>
        <w:contextualSpacing w:val="0"/>
        <w:jc w:val="both"/>
        <w:rPr>
          <w:rFonts w:asciiTheme="majorHAnsi" w:eastAsia="Times New Roman" w:hAnsiTheme="majorHAnsi" w:cstheme="majorHAnsi"/>
          <w:color w:val="000000" w:themeColor="text1"/>
          <w:sz w:val="24"/>
          <w:szCs w:val="28"/>
          <w:lang w:val="ro-MD"/>
        </w:rPr>
      </w:pPr>
      <w:r w:rsidRPr="00113DB1">
        <w:rPr>
          <w:rFonts w:asciiTheme="majorHAnsi" w:hAnsiTheme="majorHAnsi" w:cstheme="majorHAnsi"/>
          <w:b/>
          <w:color w:val="000000" w:themeColor="text1"/>
          <w:sz w:val="24"/>
          <w:szCs w:val="28"/>
          <w:lang w:val="ro-MD" w:eastAsia="ro-RO"/>
        </w:rPr>
        <w:t>4.2.2.</w:t>
      </w:r>
      <w:r w:rsidRPr="00113DB1">
        <w:rPr>
          <w:rFonts w:asciiTheme="majorHAnsi" w:hAnsiTheme="majorHAnsi" w:cstheme="majorHAnsi"/>
          <w:color w:val="000000" w:themeColor="text1"/>
          <w:sz w:val="24"/>
          <w:szCs w:val="28"/>
          <w:lang w:val="ro-MD" w:eastAsia="ro-RO"/>
        </w:rPr>
        <w:t xml:space="preserve"> </w:t>
      </w:r>
      <w:r w:rsidR="00C43EC6" w:rsidRPr="00113DB1">
        <w:rPr>
          <w:rFonts w:asciiTheme="majorHAnsi" w:eastAsia="Times New Roman" w:hAnsiTheme="majorHAnsi" w:cstheme="majorHAnsi"/>
          <w:b/>
          <w:i/>
          <w:iCs/>
          <w:color w:val="000000" w:themeColor="text1"/>
          <w:sz w:val="24"/>
          <w:szCs w:val="28"/>
          <w:lang w:val="ro-MD"/>
        </w:rPr>
        <w:t>Primăria or. Nisporeni nu a aprobat planul de achizi</w:t>
      </w:r>
      <w:r w:rsidR="00113DB1">
        <w:rPr>
          <w:rFonts w:asciiTheme="majorHAnsi" w:eastAsia="Times New Roman" w:hAnsiTheme="majorHAnsi" w:cstheme="majorHAnsi"/>
          <w:b/>
          <w:i/>
          <w:iCs/>
          <w:color w:val="000000" w:themeColor="text1"/>
          <w:sz w:val="24"/>
          <w:szCs w:val="28"/>
          <w:lang w:val="ro-MD"/>
        </w:rPr>
        <w:t>ț</w:t>
      </w:r>
      <w:r w:rsidR="00C43EC6" w:rsidRPr="00113DB1">
        <w:rPr>
          <w:rFonts w:asciiTheme="majorHAnsi" w:eastAsia="Times New Roman" w:hAnsiTheme="majorHAnsi" w:cstheme="majorHAnsi"/>
          <w:b/>
          <w:i/>
          <w:iCs/>
          <w:color w:val="000000" w:themeColor="text1"/>
          <w:sz w:val="24"/>
          <w:szCs w:val="28"/>
          <w:lang w:val="ro-MD"/>
        </w:rPr>
        <w:t>ii</w:t>
      </w:r>
      <w:r w:rsidR="00C43EC6" w:rsidRPr="00113DB1">
        <w:rPr>
          <w:rStyle w:val="FootnoteReference"/>
          <w:rFonts w:asciiTheme="majorHAnsi" w:eastAsia="Times New Roman" w:hAnsiTheme="majorHAnsi" w:cstheme="majorHAnsi"/>
          <w:b/>
          <w:i/>
          <w:color w:val="000000" w:themeColor="text1"/>
          <w:sz w:val="24"/>
          <w:szCs w:val="28"/>
          <w:lang w:val="ro-MD"/>
        </w:rPr>
        <w:footnoteReference w:id="31"/>
      </w:r>
      <w:r w:rsidR="00C43EC6" w:rsidRPr="00113DB1">
        <w:rPr>
          <w:rFonts w:asciiTheme="majorHAnsi" w:eastAsia="Times New Roman" w:hAnsiTheme="majorHAnsi" w:cstheme="majorHAnsi"/>
          <w:b/>
          <w:i/>
          <w:iCs/>
          <w:color w:val="000000" w:themeColor="text1"/>
          <w:sz w:val="24"/>
          <w:szCs w:val="28"/>
          <w:lang w:val="ro-MD"/>
        </w:rPr>
        <w:t xml:space="preserve"> </w:t>
      </w:r>
      <w:r w:rsidR="00113DB1">
        <w:rPr>
          <w:rFonts w:asciiTheme="majorHAnsi" w:eastAsia="Times New Roman" w:hAnsiTheme="majorHAnsi" w:cstheme="majorHAnsi"/>
          <w:b/>
          <w:i/>
          <w:iCs/>
          <w:color w:val="000000" w:themeColor="text1"/>
          <w:sz w:val="24"/>
          <w:szCs w:val="28"/>
          <w:lang w:val="ro-MD"/>
        </w:rPr>
        <w:t>ș</w:t>
      </w:r>
      <w:r w:rsidR="00C43EC6" w:rsidRPr="00113DB1">
        <w:rPr>
          <w:rFonts w:asciiTheme="majorHAnsi" w:eastAsia="Times New Roman" w:hAnsiTheme="majorHAnsi" w:cstheme="majorHAnsi"/>
          <w:b/>
          <w:i/>
          <w:iCs/>
          <w:color w:val="000000" w:themeColor="text1"/>
          <w:sz w:val="24"/>
          <w:szCs w:val="28"/>
          <w:lang w:val="ro-MD"/>
        </w:rPr>
        <w:t xml:space="preserve">i </w:t>
      </w:r>
      <w:r w:rsidR="000F5BA9" w:rsidRPr="00113DB1">
        <w:rPr>
          <w:rFonts w:asciiTheme="majorHAnsi" w:eastAsia="Times New Roman" w:hAnsiTheme="majorHAnsi" w:cstheme="majorHAnsi"/>
          <w:b/>
          <w:i/>
          <w:iCs/>
          <w:color w:val="000000" w:themeColor="text1"/>
          <w:sz w:val="24"/>
          <w:szCs w:val="28"/>
          <w:lang w:val="ro-MD"/>
        </w:rPr>
        <w:t xml:space="preserve">nici nu l-a </w:t>
      </w:r>
      <w:r w:rsidR="00C43EC6" w:rsidRPr="00113DB1">
        <w:rPr>
          <w:rFonts w:asciiTheme="majorHAnsi" w:eastAsia="Times New Roman" w:hAnsiTheme="majorHAnsi" w:cstheme="majorHAnsi"/>
          <w:b/>
          <w:i/>
          <w:iCs/>
          <w:color w:val="000000" w:themeColor="text1"/>
          <w:sz w:val="24"/>
          <w:szCs w:val="28"/>
          <w:lang w:val="ro-MD"/>
        </w:rPr>
        <w:t>publica</w:t>
      </w:r>
      <w:r w:rsidR="000F5BA9" w:rsidRPr="00113DB1">
        <w:rPr>
          <w:rFonts w:asciiTheme="majorHAnsi" w:eastAsia="Times New Roman" w:hAnsiTheme="majorHAnsi" w:cstheme="majorHAnsi"/>
          <w:b/>
          <w:i/>
          <w:iCs/>
          <w:color w:val="000000" w:themeColor="text1"/>
          <w:sz w:val="24"/>
          <w:szCs w:val="28"/>
          <w:lang w:val="ro-MD"/>
        </w:rPr>
        <w:t>t</w:t>
      </w:r>
      <w:r w:rsidR="00C43EC6" w:rsidRPr="00113DB1">
        <w:rPr>
          <w:rFonts w:asciiTheme="majorHAnsi" w:eastAsia="Times New Roman" w:hAnsiTheme="majorHAnsi" w:cstheme="majorHAnsi"/>
          <w:b/>
          <w:i/>
          <w:iCs/>
          <w:color w:val="000000" w:themeColor="text1"/>
          <w:sz w:val="24"/>
          <w:szCs w:val="28"/>
          <w:lang w:val="ro-MD"/>
        </w:rPr>
        <w:t xml:space="preserve">, </w:t>
      </w:r>
      <w:r w:rsidR="00C43EC6" w:rsidRPr="00113DB1">
        <w:rPr>
          <w:rFonts w:asciiTheme="majorHAnsi" w:eastAsia="Times New Roman" w:hAnsiTheme="majorHAnsi" w:cstheme="majorHAnsi"/>
          <w:iCs/>
          <w:color w:val="000000" w:themeColor="text1"/>
          <w:sz w:val="24"/>
          <w:szCs w:val="28"/>
          <w:lang w:val="ro-MD"/>
        </w:rPr>
        <w:t xml:space="preserve">precum </w:t>
      </w:r>
      <w:r w:rsidR="00113DB1">
        <w:rPr>
          <w:rFonts w:asciiTheme="majorHAnsi" w:eastAsia="Times New Roman" w:hAnsiTheme="majorHAnsi" w:cstheme="majorHAnsi"/>
          <w:iCs/>
          <w:color w:val="000000" w:themeColor="text1"/>
          <w:sz w:val="24"/>
          <w:szCs w:val="28"/>
          <w:lang w:val="ro-MD"/>
        </w:rPr>
        <w:t>ș</w:t>
      </w:r>
      <w:r w:rsidR="00C43EC6" w:rsidRPr="00113DB1">
        <w:rPr>
          <w:rFonts w:asciiTheme="majorHAnsi" w:eastAsia="Times New Roman" w:hAnsiTheme="majorHAnsi" w:cstheme="majorHAnsi"/>
          <w:iCs/>
          <w:color w:val="000000" w:themeColor="text1"/>
          <w:sz w:val="24"/>
          <w:szCs w:val="28"/>
          <w:lang w:val="ro-MD"/>
        </w:rPr>
        <w:t>i</w:t>
      </w:r>
      <w:r w:rsidR="00C43EC6" w:rsidRPr="00113DB1">
        <w:rPr>
          <w:rFonts w:asciiTheme="majorHAnsi" w:eastAsia="Times New Roman" w:hAnsiTheme="majorHAnsi" w:cstheme="majorHAnsi"/>
          <w:color w:val="000000" w:themeColor="text1"/>
          <w:sz w:val="24"/>
          <w:szCs w:val="28"/>
          <w:lang w:val="ro-MD" w:eastAsia="ru-RU"/>
        </w:rPr>
        <w:t xml:space="preserve"> </w:t>
      </w:r>
      <w:r w:rsidR="00C43EC6" w:rsidRPr="00113DB1">
        <w:rPr>
          <w:rFonts w:asciiTheme="majorHAnsi" w:eastAsia="Times New Roman" w:hAnsiTheme="majorHAnsi" w:cstheme="majorHAnsi"/>
          <w:color w:val="000000" w:themeColor="text1"/>
          <w:sz w:val="24"/>
          <w:szCs w:val="28"/>
          <w:lang w:val="ro-MD"/>
        </w:rPr>
        <w:t xml:space="preserve">nu a asigurat planificarea </w:t>
      </w:r>
      <w:r w:rsidR="00113DB1">
        <w:rPr>
          <w:rFonts w:asciiTheme="majorHAnsi" w:eastAsia="Times New Roman" w:hAnsiTheme="majorHAnsi" w:cstheme="majorHAnsi"/>
          <w:color w:val="000000" w:themeColor="text1"/>
          <w:sz w:val="24"/>
          <w:szCs w:val="28"/>
          <w:lang w:val="ro-MD"/>
        </w:rPr>
        <w:t>ș</w:t>
      </w:r>
      <w:r w:rsidR="00C43EC6" w:rsidRPr="00113DB1">
        <w:rPr>
          <w:rFonts w:asciiTheme="majorHAnsi" w:eastAsia="Times New Roman" w:hAnsiTheme="majorHAnsi" w:cstheme="majorHAnsi"/>
          <w:color w:val="000000" w:themeColor="text1"/>
          <w:sz w:val="24"/>
          <w:szCs w:val="28"/>
          <w:lang w:val="ro-MD"/>
        </w:rPr>
        <w:t>i estimarea valorilor estimative pentru contractele de achizi</w:t>
      </w:r>
      <w:r w:rsidR="00113DB1">
        <w:rPr>
          <w:rFonts w:asciiTheme="majorHAnsi" w:eastAsia="Times New Roman" w:hAnsiTheme="majorHAnsi" w:cstheme="majorHAnsi"/>
          <w:color w:val="000000" w:themeColor="text1"/>
          <w:sz w:val="24"/>
          <w:szCs w:val="28"/>
          <w:lang w:val="ro-MD"/>
        </w:rPr>
        <w:t>ț</w:t>
      </w:r>
      <w:r w:rsidR="00C43EC6" w:rsidRPr="00113DB1">
        <w:rPr>
          <w:rFonts w:asciiTheme="majorHAnsi" w:eastAsia="Times New Roman" w:hAnsiTheme="majorHAnsi" w:cstheme="majorHAnsi"/>
          <w:color w:val="000000" w:themeColor="text1"/>
          <w:sz w:val="24"/>
          <w:szCs w:val="28"/>
          <w:lang w:val="ro-MD"/>
        </w:rPr>
        <w:t xml:space="preserve">ii, ceea ce a determinat </w:t>
      </w:r>
      <w:r w:rsidR="006C721C" w:rsidRPr="00113DB1">
        <w:rPr>
          <w:rFonts w:asciiTheme="majorHAnsi" w:eastAsia="Times New Roman" w:hAnsiTheme="majorHAnsi" w:cstheme="majorHAnsi"/>
          <w:color w:val="000000" w:themeColor="text1"/>
          <w:sz w:val="24"/>
          <w:szCs w:val="28"/>
          <w:lang w:val="ro-MD"/>
        </w:rPr>
        <w:t xml:space="preserve">stabilirea incorectă a procedurilor, </w:t>
      </w:r>
      <w:r w:rsidR="00C43EC6" w:rsidRPr="00113DB1">
        <w:rPr>
          <w:rFonts w:asciiTheme="majorHAnsi" w:eastAsia="Times New Roman" w:hAnsiTheme="majorHAnsi" w:cstheme="majorHAnsi"/>
          <w:color w:val="000000" w:themeColor="text1"/>
          <w:sz w:val="24"/>
          <w:szCs w:val="28"/>
          <w:lang w:val="ro-MD"/>
        </w:rPr>
        <w:t xml:space="preserve">divizarea acestora </w:t>
      </w:r>
      <w:r w:rsidR="00113DB1">
        <w:rPr>
          <w:rFonts w:asciiTheme="majorHAnsi" w:eastAsia="Times New Roman" w:hAnsiTheme="majorHAnsi" w:cstheme="majorHAnsi"/>
          <w:color w:val="000000" w:themeColor="text1"/>
          <w:sz w:val="24"/>
          <w:szCs w:val="28"/>
          <w:lang w:val="ro-MD"/>
        </w:rPr>
        <w:t>ș</w:t>
      </w:r>
      <w:r w:rsidR="006C721C" w:rsidRPr="00113DB1">
        <w:rPr>
          <w:rFonts w:asciiTheme="majorHAnsi" w:eastAsia="Times New Roman" w:hAnsiTheme="majorHAnsi" w:cstheme="majorHAnsi"/>
          <w:color w:val="000000" w:themeColor="text1"/>
          <w:sz w:val="24"/>
          <w:szCs w:val="28"/>
          <w:lang w:val="ro-MD"/>
        </w:rPr>
        <w:t>i</w:t>
      </w:r>
      <w:r w:rsidR="00C43EC6" w:rsidRPr="00113DB1">
        <w:rPr>
          <w:rFonts w:asciiTheme="majorHAnsi" w:eastAsia="Times New Roman" w:hAnsiTheme="majorHAnsi" w:cstheme="majorHAnsi"/>
          <w:color w:val="000000" w:themeColor="text1"/>
          <w:sz w:val="24"/>
          <w:szCs w:val="28"/>
          <w:lang w:val="ro-MD"/>
        </w:rPr>
        <w:t xml:space="preserve"> suportarea, în unele cazuri, a cheltuielilor suplimentare; a </w:t>
      </w:r>
      <w:r w:rsidR="006C721C" w:rsidRPr="00113DB1">
        <w:rPr>
          <w:rFonts w:asciiTheme="majorHAnsi" w:eastAsia="Times New Roman" w:hAnsiTheme="majorHAnsi" w:cstheme="majorHAnsi"/>
          <w:color w:val="000000" w:themeColor="text1"/>
          <w:sz w:val="24"/>
          <w:szCs w:val="28"/>
          <w:lang w:val="ro-MD"/>
        </w:rPr>
        <w:t xml:space="preserve">efectuat </w:t>
      </w:r>
      <w:r w:rsidR="00C43EC6" w:rsidRPr="00113DB1">
        <w:rPr>
          <w:rFonts w:asciiTheme="majorHAnsi" w:eastAsia="Times New Roman" w:hAnsiTheme="majorHAnsi" w:cstheme="majorHAnsi"/>
          <w:color w:val="000000" w:themeColor="text1"/>
          <w:sz w:val="24"/>
          <w:szCs w:val="28"/>
          <w:lang w:val="ro-MD"/>
        </w:rPr>
        <w:t xml:space="preserve">procurările </w:t>
      </w:r>
      <w:r w:rsidR="00113DB1">
        <w:rPr>
          <w:rFonts w:asciiTheme="majorHAnsi" w:eastAsia="Times New Roman" w:hAnsiTheme="majorHAnsi" w:cstheme="majorHAnsi"/>
          <w:color w:val="000000" w:themeColor="text1"/>
          <w:sz w:val="24"/>
          <w:szCs w:val="28"/>
          <w:lang w:val="ro-MD"/>
        </w:rPr>
        <w:t>ș</w:t>
      </w:r>
      <w:r w:rsidR="00C43EC6" w:rsidRPr="00113DB1">
        <w:rPr>
          <w:rFonts w:asciiTheme="majorHAnsi" w:eastAsia="Times New Roman" w:hAnsiTheme="majorHAnsi" w:cstheme="majorHAnsi"/>
          <w:color w:val="000000" w:themeColor="text1"/>
          <w:sz w:val="24"/>
          <w:szCs w:val="28"/>
          <w:lang w:val="ro-MD"/>
        </w:rPr>
        <w:t>i achizi</w:t>
      </w:r>
      <w:r w:rsidR="00113DB1">
        <w:rPr>
          <w:rFonts w:asciiTheme="majorHAnsi" w:eastAsia="Times New Roman" w:hAnsiTheme="majorHAnsi" w:cstheme="majorHAnsi"/>
          <w:color w:val="000000" w:themeColor="text1"/>
          <w:sz w:val="24"/>
          <w:szCs w:val="28"/>
          <w:lang w:val="ro-MD"/>
        </w:rPr>
        <w:t>ț</w:t>
      </w:r>
      <w:r w:rsidR="00C43EC6" w:rsidRPr="00113DB1">
        <w:rPr>
          <w:rFonts w:asciiTheme="majorHAnsi" w:eastAsia="Times New Roman" w:hAnsiTheme="majorHAnsi" w:cstheme="majorHAnsi"/>
          <w:color w:val="000000" w:themeColor="text1"/>
          <w:sz w:val="24"/>
          <w:szCs w:val="28"/>
          <w:lang w:val="ro-MD"/>
        </w:rPr>
        <w:t>ii</w:t>
      </w:r>
      <w:r w:rsidR="006C721C" w:rsidRPr="00113DB1">
        <w:rPr>
          <w:rFonts w:asciiTheme="majorHAnsi" w:eastAsia="Times New Roman" w:hAnsiTheme="majorHAnsi" w:cstheme="majorHAnsi"/>
          <w:color w:val="000000" w:themeColor="text1"/>
          <w:sz w:val="24"/>
          <w:szCs w:val="28"/>
          <w:lang w:val="ro-MD"/>
        </w:rPr>
        <w:t>le</w:t>
      </w:r>
      <w:r w:rsidR="00C43EC6" w:rsidRPr="00113DB1">
        <w:rPr>
          <w:rFonts w:asciiTheme="majorHAnsi" w:eastAsia="Times New Roman" w:hAnsiTheme="majorHAnsi" w:cstheme="majorHAnsi"/>
          <w:color w:val="000000" w:themeColor="text1"/>
          <w:sz w:val="24"/>
          <w:szCs w:val="28"/>
          <w:lang w:val="ro-MD"/>
        </w:rPr>
        <w:t xml:space="preserve"> suplimentare cu nerespectarea cerin</w:t>
      </w:r>
      <w:r w:rsidR="00113DB1">
        <w:rPr>
          <w:rFonts w:asciiTheme="majorHAnsi" w:eastAsia="Times New Roman" w:hAnsiTheme="majorHAnsi" w:cstheme="majorHAnsi"/>
          <w:color w:val="000000" w:themeColor="text1"/>
          <w:sz w:val="24"/>
          <w:szCs w:val="28"/>
          <w:lang w:val="ro-MD"/>
        </w:rPr>
        <w:t>ț</w:t>
      </w:r>
      <w:r w:rsidR="00C43EC6" w:rsidRPr="00113DB1">
        <w:rPr>
          <w:rFonts w:asciiTheme="majorHAnsi" w:eastAsia="Times New Roman" w:hAnsiTheme="majorHAnsi" w:cstheme="majorHAnsi"/>
          <w:color w:val="000000" w:themeColor="text1"/>
          <w:sz w:val="24"/>
          <w:szCs w:val="28"/>
          <w:lang w:val="ro-MD"/>
        </w:rPr>
        <w:t>elor stabilite sau fără expertiza necesară etc.</w:t>
      </w:r>
    </w:p>
    <w:p w14:paraId="54F043D5" w14:textId="7A0DC9CD" w:rsidR="00E323D1" w:rsidRDefault="00E323D1" w:rsidP="00113DB1">
      <w:pPr>
        <w:spacing w:after="0" w:line="276" w:lineRule="auto"/>
        <w:ind w:firstLine="720"/>
        <w:jc w:val="both"/>
        <w:rPr>
          <w:rFonts w:asciiTheme="majorHAnsi" w:hAnsiTheme="majorHAnsi" w:cstheme="majorHAnsi"/>
          <w:color w:val="000000" w:themeColor="text1"/>
          <w:sz w:val="24"/>
          <w:lang w:val="ro-MD"/>
        </w:rPr>
      </w:pPr>
      <w:r w:rsidRPr="00113DB1">
        <w:rPr>
          <w:rFonts w:asciiTheme="majorHAnsi" w:hAnsiTheme="majorHAnsi" w:cstheme="majorHAnsi"/>
          <w:color w:val="000000" w:themeColor="text1"/>
          <w:sz w:val="24"/>
          <w:lang w:val="ro-MD"/>
        </w:rPr>
        <w:t xml:space="preserve">Pe parcursul anului 2019, Primăria or. Nisporeni a încheiat 180 </w:t>
      </w:r>
      <w:r w:rsidR="002F3BAA" w:rsidRPr="00113DB1">
        <w:rPr>
          <w:rFonts w:asciiTheme="majorHAnsi" w:hAnsiTheme="majorHAnsi" w:cstheme="majorHAnsi"/>
          <w:color w:val="000000" w:themeColor="text1"/>
          <w:sz w:val="24"/>
          <w:lang w:val="ro-MD"/>
        </w:rPr>
        <w:t xml:space="preserve">de </w:t>
      </w:r>
      <w:r w:rsidRPr="00113DB1">
        <w:rPr>
          <w:rFonts w:asciiTheme="majorHAnsi" w:hAnsiTheme="majorHAnsi" w:cstheme="majorHAnsi"/>
          <w:color w:val="000000" w:themeColor="text1"/>
          <w:sz w:val="24"/>
          <w:lang w:val="ro-MD"/>
        </w:rPr>
        <w:t>contracte/acte de achizi</w:t>
      </w:r>
      <w:r w:rsidR="00113DB1">
        <w:rPr>
          <w:rFonts w:asciiTheme="majorHAnsi" w:hAnsiTheme="majorHAnsi" w:cstheme="majorHAnsi"/>
          <w:color w:val="000000" w:themeColor="text1"/>
          <w:sz w:val="24"/>
          <w:lang w:val="ro-MD"/>
        </w:rPr>
        <w:t>ț</w:t>
      </w:r>
      <w:r w:rsidRPr="00113DB1">
        <w:rPr>
          <w:rFonts w:asciiTheme="majorHAnsi" w:hAnsiTheme="majorHAnsi" w:cstheme="majorHAnsi"/>
          <w:color w:val="000000" w:themeColor="text1"/>
          <w:sz w:val="24"/>
          <w:lang w:val="ro-MD"/>
        </w:rPr>
        <w:t xml:space="preserve">ii publice, din care 86 </w:t>
      </w:r>
      <w:r w:rsidR="002F3BAA" w:rsidRPr="00113DB1">
        <w:rPr>
          <w:rFonts w:asciiTheme="majorHAnsi" w:hAnsiTheme="majorHAnsi" w:cstheme="majorHAnsi"/>
          <w:color w:val="000000" w:themeColor="text1"/>
          <w:sz w:val="24"/>
          <w:lang w:val="ro-MD"/>
        </w:rPr>
        <w:t xml:space="preserve">de </w:t>
      </w:r>
      <w:r w:rsidRPr="00113DB1">
        <w:rPr>
          <w:rFonts w:asciiTheme="majorHAnsi" w:hAnsiTheme="majorHAnsi" w:cstheme="majorHAnsi"/>
          <w:color w:val="000000" w:themeColor="text1"/>
          <w:sz w:val="24"/>
          <w:lang w:val="ro-MD"/>
        </w:rPr>
        <w:t xml:space="preserve">contracte în sumă de 7,9 mil.lei, sau 46,7 la sută reprezintă contractele de valoare mică </w:t>
      </w:r>
      <w:r w:rsidR="00113DB1">
        <w:rPr>
          <w:rFonts w:asciiTheme="majorHAnsi" w:hAnsiTheme="majorHAnsi" w:cstheme="majorHAnsi"/>
          <w:color w:val="000000" w:themeColor="text1"/>
          <w:sz w:val="24"/>
          <w:lang w:val="ro-MD"/>
        </w:rPr>
        <w:t>ș</w:t>
      </w:r>
      <w:r w:rsidRPr="00113DB1">
        <w:rPr>
          <w:rFonts w:asciiTheme="majorHAnsi" w:hAnsiTheme="majorHAnsi" w:cstheme="majorHAnsi"/>
          <w:color w:val="000000" w:themeColor="text1"/>
          <w:sz w:val="24"/>
          <w:lang w:val="ro-MD"/>
        </w:rPr>
        <w:t>i doar 13 în sumă de 6,9 mil.lei, sau 40,8 la sută s</w:t>
      </w:r>
      <w:r w:rsidR="002F3BAA" w:rsidRPr="00113DB1">
        <w:rPr>
          <w:rFonts w:asciiTheme="majorHAnsi" w:hAnsiTheme="majorHAnsi" w:cstheme="majorHAnsi"/>
          <w:color w:val="000000" w:themeColor="text1"/>
          <w:sz w:val="24"/>
          <w:lang w:val="ro-MD"/>
        </w:rPr>
        <w:t>u</w:t>
      </w:r>
      <w:r w:rsidRPr="00113DB1">
        <w:rPr>
          <w:rFonts w:asciiTheme="majorHAnsi" w:hAnsiTheme="majorHAnsi" w:cstheme="majorHAnsi"/>
          <w:color w:val="000000" w:themeColor="text1"/>
          <w:sz w:val="24"/>
          <w:lang w:val="ro-MD"/>
        </w:rPr>
        <w:t xml:space="preserve">nt contracte </w:t>
      </w:r>
      <w:r w:rsidR="009B34A5" w:rsidRPr="00113DB1">
        <w:rPr>
          <w:rFonts w:asciiTheme="majorHAnsi" w:hAnsiTheme="majorHAnsi" w:cstheme="majorHAnsi"/>
          <w:color w:val="000000" w:themeColor="text1"/>
          <w:sz w:val="24"/>
          <w:lang w:val="ro-MD"/>
        </w:rPr>
        <w:t xml:space="preserve">încheiate </w:t>
      </w:r>
      <w:r w:rsidRPr="00113DB1">
        <w:rPr>
          <w:rFonts w:asciiTheme="majorHAnsi" w:hAnsiTheme="majorHAnsi" w:cstheme="majorHAnsi"/>
          <w:color w:val="000000" w:themeColor="text1"/>
          <w:sz w:val="24"/>
          <w:lang w:val="ro-MD"/>
        </w:rPr>
        <w:t>prin licita</w:t>
      </w:r>
      <w:r w:rsidR="00113DB1">
        <w:rPr>
          <w:rFonts w:asciiTheme="majorHAnsi" w:hAnsiTheme="majorHAnsi" w:cstheme="majorHAnsi"/>
          <w:color w:val="000000" w:themeColor="text1"/>
          <w:sz w:val="24"/>
          <w:lang w:val="ro-MD"/>
        </w:rPr>
        <w:t>ț</w:t>
      </w:r>
      <w:r w:rsidRPr="00113DB1">
        <w:rPr>
          <w:rFonts w:asciiTheme="majorHAnsi" w:hAnsiTheme="majorHAnsi" w:cstheme="majorHAnsi"/>
          <w:color w:val="000000" w:themeColor="text1"/>
          <w:sz w:val="24"/>
          <w:lang w:val="ro-MD"/>
        </w:rPr>
        <w:t xml:space="preserve">ie deschisă </w:t>
      </w:r>
      <w:r w:rsidR="00113DB1">
        <w:rPr>
          <w:rFonts w:asciiTheme="majorHAnsi" w:hAnsiTheme="majorHAnsi" w:cstheme="majorHAnsi"/>
          <w:color w:val="000000" w:themeColor="text1"/>
          <w:sz w:val="24"/>
          <w:lang w:val="ro-MD"/>
        </w:rPr>
        <w:t>ș</w:t>
      </w:r>
      <w:r w:rsidRPr="00113DB1">
        <w:rPr>
          <w:rFonts w:asciiTheme="majorHAnsi" w:hAnsiTheme="majorHAnsi" w:cstheme="majorHAnsi"/>
          <w:color w:val="000000" w:themeColor="text1"/>
          <w:sz w:val="24"/>
          <w:lang w:val="ro-MD"/>
        </w:rPr>
        <w:t>i cererea ofertei de pre</w:t>
      </w:r>
      <w:r w:rsidR="00113DB1">
        <w:rPr>
          <w:rFonts w:asciiTheme="majorHAnsi" w:hAnsiTheme="majorHAnsi" w:cstheme="majorHAnsi"/>
          <w:color w:val="000000" w:themeColor="text1"/>
          <w:sz w:val="24"/>
          <w:lang w:val="ro-MD"/>
        </w:rPr>
        <w:t>ț</w:t>
      </w:r>
      <w:r w:rsidRPr="00113DB1">
        <w:rPr>
          <w:rFonts w:asciiTheme="majorHAnsi" w:hAnsiTheme="majorHAnsi" w:cstheme="majorHAnsi"/>
          <w:color w:val="000000" w:themeColor="text1"/>
          <w:sz w:val="24"/>
          <w:lang w:val="ro-MD"/>
        </w:rPr>
        <w:t>. De men</w:t>
      </w:r>
      <w:r w:rsidR="00113DB1">
        <w:rPr>
          <w:rFonts w:asciiTheme="majorHAnsi" w:hAnsiTheme="majorHAnsi" w:cstheme="majorHAnsi"/>
          <w:color w:val="000000" w:themeColor="text1"/>
          <w:sz w:val="24"/>
          <w:lang w:val="ro-MD"/>
        </w:rPr>
        <w:t>ț</w:t>
      </w:r>
      <w:r w:rsidRPr="00113DB1">
        <w:rPr>
          <w:rFonts w:asciiTheme="majorHAnsi" w:hAnsiTheme="majorHAnsi" w:cstheme="majorHAnsi"/>
          <w:color w:val="000000" w:themeColor="text1"/>
          <w:sz w:val="24"/>
          <w:lang w:val="ro-MD"/>
        </w:rPr>
        <w:t>ionat că nicio achizi</w:t>
      </w:r>
      <w:r w:rsidR="00113DB1">
        <w:rPr>
          <w:rFonts w:asciiTheme="majorHAnsi" w:hAnsiTheme="majorHAnsi" w:cstheme="majorHAnsi"/>
          <w:color w:val="000000" w:themeColor="text1"/>
          <w:sz w:val="24"/>
          <w:lang w:val="ro-MD"/>
        </w:rPr>
        <w:t>ț</w:t>
      </w:r>
      <w:r w:rsidRPr="00113DB1">
        <w:rPr>
          <w:rFonts w:asciiTheme="majorHAnsi" w:hAnsiTheme="majorHAnsi" w:cstheme="majorHAnsi"/>
          <w:color w:val="000000" w:themeColor="text1"/>
          <w:sz w:val="24"/>
          <w:lang w:val="ro-MD"/>
        </w:rPr>
        <w:t>ie de valoare mică nu a fost realizată prin aplicarea platformelor electronice de achizi</w:t>
      </w:r>
      <w:r w:rsidR="00113DB1">
        <w:rPr>
          <w:rFonts w:asciiTheme="majorHAnsi" w:hAnsiTheme="majorHAnsi" w:cstheme="majorHAnsi"/>
          <w:color w:val="000000" w:themeColor="text1"/>
          <w:sz w:val="24"/>
          <w:lang w:val="ro-MD"/>
        </w:rPr>
        <w:t>ț</w:t>
      </w:r>
      <w:r w:rsidRPr="00113DB1">
        <w:rPr>
          <w:rFonts w:asciiTheme="majorHAnsi" w:hAnsiTheme="majorHAnsi" w:cstheme="majorHAnsi"/>
          <w:color w:val="000000" w:themeColor="text1"/>
          <w:sz w:val="24"/>
          <w:lang w:val="ro-MD"/>
        </w:rPr>
        <w:t>ii. O analiză mai detaliată se prezintă în tabelul de mai jos</w:t>
      </w:r>
      <w:r w:rsidR="00F65711" w:rsidRPr="00113DB1">
        <w:rPr>
          <w:rFonts w:asciiTheme="majorHAnsi" w:hAnsiTheme="majorHAnsi" w:cstheme="majorHAnsi"/>
          <w:color w:val="000000" w:themeColor="text1"/>
          <w:sz w:val="24"/>
          <w:lang w:val="ro-MD"/>
        </w:rPr>
        <w:t>.</w:t>
      </w:r>
      <w:r w:rsidRPr="00113DB1">
        <w:rPr>
          <w:rFonts w:asciiTheme="majorHAnsi" w:hAnsiTheme="majorHAnsi" w:cstheme="majorHAnsi"/>
          <w:color w:val="000000" w:themeColor="text1"/>
          <w:sz w:val="24"/>
          <w:lang w:val="ro-MD"/>
        </w:rPr>
        <w:t xml:space="preserve"> </w:t>
      </w:r>
    </w:p>
    <w:p w14:paraId="7E03BBF3" w14:textId="71F57A32" w:rsidR="00113DB1" w:rsidRDefault="00113DB1" w:rsidP="00113DB1">
      <w:pPr>
        <w:spacing w:after="0" w:line="276" w:lineRule="auto"/>
        <w:ind w:firstLine="720"/>
        <w:jc w:val="both"/>
        <w:rPr>
          <w:rFonts w:asciiTheme="majorHAnsi" w:hAnsiTheme="majorHAnsi" w:cstheme="majorHAnsi"/>
          <w:color w:val="000000" w:themeColor="text1"/>
          <w:sz w:val="24"/>
          <w:lang w:val="ro-MD"/>
        </w:rPr>
      </w:pPr>
    </w:p>
    <w:p w14:paraId="715DC5CC" w14:textId="55C13C87" w:rsidR="00113DB1" w:rsidRDefault="00113DB1" w:rsidP="00113DB1">
      <w:pPr>
        <w:spacing w:after="0" w:line="276" w:lineRule="auto"/>
        <w:ind w:firstLine="720"/>
        <w:jc w:val="both"/>
        <w:rPr>
          <w:rFonts w:asciiTheme="majorHAnsi" w:hAnsiTheme="majorHAnsi" w:cstheme="majorHAnsi"/>
          <w:color w:val="000000" w:themeColor="text1"/>
          <w:sz w:val="24"/>
          <w:lang w:val="ro-MD"/>
        </w:rPr>
      </w:pPr>
    </w:p>
    <w:p w14:paraId="713BE826" w14:textId="77777777" w:rsidR="00113DB1" w:rsidRPr="00113DB1" w:rsidRDefault="00113DB1" w:rsidP="00113DB1">
      <w:pPr>
        <w:spacing w:after="0" w:line="276" w:lineRule="auto"/>
        <w:ind w:firstLine="720"/>
        <w:jc w:val="both"/>
        <w:rPr>
          <w:rFonts w:asciiTheme="majorHAnsi" w:hAnsiTheme="majorHAnsi" w:cstheme="majorHAnsi"/>
          <w:color w:val="000000" w:themeColor="text1"/>
          <w:sz w:val="24"/>
          <w:lang w:val="ro-MD"/>
        </w:rPr>
      </w:pPr>
    </w:p>
    <w:p w14:paraId="20672151" w14:textId="39F63297" w:rsidR="00E579D4" w:rsidRPr="00113DB1" w:rsidRDefault="0013712B" w:rsidP="00113DB1">
      <w:pPr>
        <w:spacing w:after="0" w:line="276" w:lineRule="auto"/>
        <w:ind w:firstLine="446"/>
        <w:jc w:val="both"/>
        <w:rPr>
          <w:rFonts w:asciiTheme="majorHAnsi" w:hAnsiTheme="majorHAnsi" w:cstheme="majorHAnsi"/>
          <w:color w:val="000000" w:themeColor="text1"/>
          <w:sz w:val="24"/>
          <w:lang w:val="ro-MD"/>
        </w:rPr>
      </w:pPr>
      <w:r w:rsidRPr="00113DB1">
        <w:rPr>
          <w:rFonts w:asciiTheme="majorHAnsi" w:hAnsiTheme="majorHAnsi" w:cstheme="majorHAnsi"/>
          <w:b/>
          <w:color w:val="000000" w:themeColor="text1"/>
          <w:sz w:val="24"/>
          <w:lang w:val="ro-MD"/>
        </w:rPr>
        <w:lastRenderedPageBreak/>
        <w:t>Tabelul</w:t>
      </w:r>
      <w:r w:rsidR="00F65711" w:rsidRPr="00113DB1">
        <w:rPr>
          <w:rFonts w:asciiTheme="majorHAnsi" w:hAnsiTheme="majorHAnsi" w:cstheme="majorHAnsi"/>
          <w:b/>
          <w:color w:val="000000" w:themeColor="text1"/>
          <w:sz w:val="24"/>
          <w:lang w:val="ro-MD"/>
        </w:rPr>
        <w:t xml:space="preserve"> nr.2</w:t>
      </w:r>
      <w:r w:rsidR="00F65711" w:rsidRPr="00113DB1">
        <w:rPr>
          <w:rFonts w:asciiTheme="majorHAnsi" w:hAnsiTheme="majorHAnsi" w:cstheme="majorHAnsi"/>
          <w:color w:val="000000" w:themeColor="text1"/>
          <w:sz w:val="24"/>
          <w:lang w:val="ro-MD"/>
        </w:rPr>
        <w:t>.</w:t>
      </w:r>
      <w:r w:rsidRPr="00113DB1">
        <w:rPr>
          <w:rFonts w:asciiTheme="majorHAnsi" w:hAnsiTheme="majorHAnsi" w:cstheme="majorHAnsi"/>
          <w:color w:val="000000" w:themeColor="text1"/>
          <w:sz w:val="24"/>
          <w:lang w:val="ro-MD"/>
        </w:rPr>
        <w:t xml:space="preserve"> </w:t>
      </w:r>
      <w:r w:rsidRPr="00113DB1">
        <w:rPr>
          <w:rFonts w:asciiTheme="majorHAnsi" w:hAnsiTheme="majorHAnsi" w:cstheme="majorHAnsi"/>
          <w:b/>
          <w:color w:val="000000" w:themeColor="text1"/>
          <w:sz w:val="24"/>
          <w:lang w:val="ro-MD"/>
        </w:rPr>
        <w:t>Informa</w:t>
      </w:r>
      <w:r w:rsidR="00113DB1">
        <w:rPr>
          <w:rFonts w:asciiTheme="majorHAnsi" w:hAnsiTheme="majorHAnsi" w:cstheme="majorHAnsi"/>
          <w:b/>
          <w:color w:val="000000" w:themeColor="text1"/>
          <w:sz w:val="24"/>
          <w:lang w:val="ro-MD"/>
        </w:rPr>
        <w:t>ț</w:t>
      </w:r>
      <w:r w:rsidRPr="00113DB1">
        <w:rPr>
          <w:rFonts w:asciiTheme="majorHAnsi" w:hAnsiTheme="majorHAnsi" w:cstheme="majorHAnsi"/>
          <w:b/>
          <w:color w:val="000000" w:themeColor="text1"/>
          <w:sz w:val="24"/>
          <w:lang w:val="ro-MD"/>
        </w:rPr>
        <w:t>ia cu privire la tipul achizi</w:t>
      </w:r>
      <w:r w:rsidR="00113DB1">
        <w:rPr>
          <w:rFonts w:asciiTheme="majorHAnsi" w:hAnsiTheme="majorHAnsi" w:cstheme="majorHAnsi"/>
          <w:b/>
          <w:color w:val="000000" w:themeColor="text1"/>
          <w:sz w:val="24"/>
          <w:lang w:val="ro-MD"/>
        </w:rPr>
        <w:t>ț</w:t>
      </w:r>
      <w:r w:rsidR="00A46C30" w:rsidRPr="00113DB1">
        <w:rPr>
          <w:rFonts w:asciiTheme="majorHAnsi" w:hAnsiTheme="majorHAnsi" w:cstheme="majorHAnsi"/>
          <w:b/>
          <w:color w:val="000000" w:themeColor="text1"/>
          <w:sz w:val="24"/>
          <w:lang w:val="ro-MD"/>
        </w:rPr>
        <w:t>iilor pe parcursul anului 2019</w:t>
      </w:r>
    </w:p>
    <w:tbl>
      <w:tblPr>
        <w:tblW w:w="9209" w:type="dxa"/>
        <w:tblLook w:val="04A0" w:firstRow="1" w:lastRow="0" w:firstColumn="1" w:lastColumn="0" w:noHBand="0" w:noVBand="1"/>
      </w:tblPr>
      <w:tblGrid>
        <w:gridCol w:w="3823"/>
        <w:gridCol w:w="835"/>
        <w:gridCol w:w="1009"/>
        <w:gridCol w:w="849"/>
        <w:gridCol w:w="835"/>
        <w:gridCol w:w="1009"/>
        <w:gridCol w:w="849"/>
      </w:tblGrid>
      <w:tr w:rsidR="000F5BA9" w:rsidRPr="00113DB1" w14:paraId="36961582" w14:textId="77777777" w:rsidTr="00113DB1">
        <w:trPr>
          <w:trHeight w:val="20"/>
        </w:trPr>
        <w:tc>
          <w:tcPr>
            <w:tcW w:w="3823"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2F75D939" w14:textId="77777777" w:rsidR="00223D36" w:rsidRPr="00113DB1" w:rsidRDefault="00223D36">
            <w:pPr>
              <w:spacing w:after="0" w:line="240" w:lineRule="auto"/>
              <w:jc w:val="center"/>
              <w:rPr>
                <w:rFonts w:asciiTheme="majorHAnsi" w:eastAsia="Times New Roman" w:hAnsiTheme="majorHAnsi" w:cstheme="majorHAnsi"/>
                <w:b/>
                <w:bCs/>
                <w:color w:val="000000" w:themeColor="text1"/>
                <w:sz w:val="16"/>
                <w:szCs w:val="16"/>
                <w:lang w:val="ro-MD"/>
              </w:rPr>
            </w:pPr>
            <w:r w:rsidRPr="00113DB1">
              <w:rPr>
                <w:rFonts w:asciiTheme="majorHAnsi" w:eastAsia="Times New Roman" w:hAnsiTheme="majorHAnsi" w:cstheme="majorHAnsi"/>
                <w:b/>
                <w:bCs/>
                <w:color w:val="000000" w:themeColor="text1"/>
                <w:sz w:val="16"/>
                <w:szCs w:val="16"/>
                <w:lang w:val="ro-MD"/>
              </w:rPr>
              <w:t>Tipul contractului</w:t>
            </w:r>
          </w:p>
        </w:tc>
        <w:tc>
          <w:tcPr>
            <w:tcW w:w="2693" w:type="dxa"/>
            <w:gridSpan w:val="3"/>
            <w:tcBorders>
              <w:top w:val="single" w:sz="4" w:space="0" w:color="auto"/>
              <w:left w:val="nil"/>
              <w:bottom w:val="single" w:sz="4" w:space="0" w:color="auto"/>
              <w:right w:val="single" w:sz="4" w:space="0" w:color="auto"/>
            </w:tcBorders>
            <w:shd w:val="clear" w:color="000000" w:fill="F2F2F2"/>
            <w:vAlign w:val="center"/>
            <w:hideMark/>
          </w:tcPr>
          <w:p w14:paraId="571B2D68" w14:textId="77777777" w:rsidR="00223D36" w:rsidRPr="00113DB1" w:rsidRDefault="00223D36">
            <w:pPr>
              <w:spacing w:after="0" w:line="240" w:lineRule="auto"/>
              <w:jc w:val="center"/>
              <w:rPr>
                <w:rFonts w:asciiTheme="majorHAnsi" w:eastAsia="Times New Roman" w:hAnsiTheme="majorHAnsi" w:cstheme="majorHAnsi"/>
                <w:b/>
                <w:bCs/>
                <w:color w:val="000000" w:themeColor="text1"/>
                <w:sz w:val="16"/>
                <w:szCs w:val="16"/>
                <w:lang w:val="ro-MD"/>
              </w:rPr>
            </w:pPr>
            <w:r w:rsidRPr="00113DB1">
              <w:rPr>
                <w:rFonts w:asciiTheme="majorHAnsi" w:eastAsia="Times New Roman" w:hAnsiTheme="majorHAnsi" w:cstheme="majorHAnsi"/>
                <w:b/>
                <w:bCs/>
                <w:color w:val="000000" w:themeColor="text1"/>
                <w:sz w:val="16"/>
                <w:szCs w:val="16"/>
                <w:lang w:val="ro-MD"/>
              </w:rPr>
              <w:t>Anul 2018</w:t>
            </w:r>
          </w:p>
        </w:tc>
        <w:tc>
          <w:tcPr>
            <w:tcW w:w="2693" w:type="dxa"/>
            <w:gridSpan w:val="3"/>
            <w:tcBorders>
              <w:top w:val="single" w:sz="4" w:space="0" w:color="auto"/>
              <w:left w:val="nil"/>
              <w:bottom w:val="single" w:sz="4" w:space="0" w:color="auto"/>
              <w:right w:val="single" w:sz="4" w:space="0" w:color="auto"/>
            </w:tcBorders>
            <w:shd w:val="clear" w:color="000000" w:fill="F2F2F2"/>
            <w:vAlign w:val="center"/>
            <w:hideMark/>
          </w:tcPr>
          <w:p w14:paraId="48A9D67B" w14:textId="77777777" w:rsidR="00223D36" w:rsidRPr="00113DB1" w:rsidRDefault="00223D36">
            <w:pPr>
              <w:spacing w:after="0" w:line="240" w:lineRule="auto"/>
              <w:jc w:val="center"/>
              <w:rPr>
                <w:rFonts w:asciiTheme="majorHAnsi" w:eastAsia="Times New Roman" w:hAnsiTheme="majorHAnsi" w:cstheme="majorHAnsi"/>
                <w:b/>
                <w:bCs/>
                <w:color w:val="000000" w:themeColor="text1"/>
                <w:sz w:val="16"/>
                <w:szCs w:val="16"/>
                <w:lang w:val="ro-MD"/>
              </w:rPr>
            </w:pPr>
            <w:r w:rsidRPr="00113DB1">
              <w:rPr>
                <w:rFonts w:asciiTheme="majorHAnsi" w:eastAsia="Times New Roman" w:hAnsiTheme="majorHAnsi" w:cstheme="majorHAnsi"/>
                <w:b/>
                <w:bCs/>
                <w:color w:val="000000" w:themeColor="text1"/>
                <w:sz w:val="16"/>
                <w:szCs w:val="16"/>
                <w:lang w:val="ro-MD"/>
              </w:rPr>
              <w:t>Anul 2019</w:t>
            </w:r>
          </w:p>
        </w:tc>
      </w:tr>
      <w:tr w:rsidR="000F5BA9" w:rsidRPr="00113DB1" w14:paraId="5F0F7643" w14:textId="77777777" w:rsidTr="00113DB1">
        <w:trPr>
          <w:trHeight w:val="20"/>
        </w:trPr>
        <w:tc>
          <w:tcPr>
            <w:tcW w:w="3823" w:type="dxa"/>
            <w:vMerge/>
            <w:tcBorders>
              <w:top w:val="single" w:sz="4" w:space="0" w:color="auto"/>
              <w:left w:val="single" w:sz="4" w:space="0" w:color="auto"/>
              <w:bottom w:val="single" w:sz="4" w:space="0" w:color="auto"/>
              <w:right w:val="single" w:sz="4" w:space="0" w:color="auto"/>
            </w:tcBorders>
            <w:vAlign w:val="center"/>
            <w:hideMark/>
          </w:tcPr>
          <w:p w14:paraId="36C3FA7D" w14:textId="77777777" w:rsidR="00223D36" w:rsidRPr="00113DB1" w:rsidRDefault="00223D36" w:rsidP="00223D36">
            <w:pPr>
              <w:spacing w:after="0" w:line="240" w:lineRule="auto"/>
              <w:rPr>
                <w:rFonts w:asciiTheme="majorHAnsi" w:eastAsia="Times New Roman" w:hAnsiTheme="majorHAnsi" w:cstheme="majorHAnsi"/>
                <w:b/>
                <w:bCs/>
                <w:color w:val="000000" w:themeColor="text1"/>
                <w:sz w:val="16"/>
                <w:szCs w:val="16"/>
                <w:lang w:val="ro-MD"/>
              </w:rPr>
            </w:pPr>
          </w:p>
        </w:tc>
        <w:tc>
          <w:tcPr>
            <w:tcW w:w="835" w:type="dxa"/>
            <w:vMerge w:val="restart"/>
            <w:tcBorders>
              <w:top w:val="nil"/>
              <w:left w:val="single" w:sz="4" w:space="0" w:color="auto"/>
              <w:bottom w:val="single" w:sz="4" w:space="0" w:color="auto"/>
              <w:right w:val="single" w:sz="4" w:space="0" w:color="auto"/>
            </w:tcBorders>
            <w:shd w:val="clear" w:color="000000" w:fill="F2F2F2"/>
            <w:vAlign w:val="center"/>
            <w:hideMark/>
          </w:tcPr>
          <w:p w14:paraId="176D5438" w14:textId="500A5F11" w:rsidR="00223D36" w:rsidRPr="00113DB1" w:rsidRDefault="00223D36" w:rsidP="00223D36">
            <w:pPr>
              <w:spacing w:after="0" w:line="240" w:lineRule="auto"/>
              <w:jc w:val="center"/>
              <w:rPr>
                <w:rFonts w:asciiTheme="majorHAnsi" w:eastAsia="Times New Roman" w:hAnsiTheme="majorHAnsi" w:cstheme="majorHAnsi"/>
                <w:b/>
                <w:bCs/>
                <w:color w:val="000000" w:themeColor="text1"/>
                <w:sz w:val="16"/>
                <w:szCs w:val="16"/>
                <w:lang w:val="ro-MD"/>
              </w:rPr>
            </w:pPr>
            <w:r w:rsidRPr="00113DB1">
              <w:rPr>
                <w:rFonts w:asciiTheme="majorHAnsi" w:eastAsia="Times New Roman" w:hAnsiTheme="majorHAnsi" w:cstheme="majorHAnsi"/>
                <w:b/>
                <w:bCs/>
                <w:color w:val="000000" w:themeColor="text1"/>
                <w:sz w:val="16"/>
                <w:szCs w:val="16"/>
                <w:lang w:val="ro-MD"/>
              </w:rPr>
              <w:t>Nr. de contracte (unită</w:t>
            </w:r>
            <w:r w:rsidR="00113DB1">
              <w:rPr>
                <w:rFonts w:asciiTheme="majorHAnsi" w:eastAsia="Times New Roman" w:hAnsiTheme="majorHAnsi" w:cstheme="majorHAnsi"/>
                <w:b/>
                <w:bCs/>
                <w:color w:val="000000" w:themeColor="text1"/>
                <w:sz w:val="16"/>
                <w:szCs w:val="16"/>
                <w:lang w:val="ro-MD"/>
              </w:rPr>
              <w:t>ț</w:t>
            </w:r>
            <w:r w:rsidRPr="00113DB1">
              <w:rPr>
                <w:rFonts w:asciiTheme="majorHAnsi" w:eastAsia="Times New Roman" w:hAnsiTheme="majorHAnsi" w:cstheme="majorHAnsi"/>
                <w:b/>
                <w:bCs/>
                <w:color w:val="000000" w:themeColor="text1"/>
                <w:sz w:val="16"/>
                <w:szCs w:val="16"/>
                <w:lang w:val="ro-MD"/>
              </w:rPr>
              <w:t>i)</w:t>
            </w:r>
          </w:p>
        </w:tc>
        <w:tc>
          <w:tcPr>
            <w:tcW w:w="1009" w:type="dxa"/>
            <w:tcBorders>
              <w:top w:val="nil"/>
              <w:left w:val="nil"/>
              <w:bottom w:val="single" w:sz="4" w:space="0" w:color="auto"/>
              <w:right w:val="single" w:sz="4" w:space="0" w:color="auto"/>
            </w:tcBorders>
            <w:shd w:val="clear" w:color="000000" w:fill="F2F2F2"/>
            <w:vAlign w:val="center"/>
            <w:hideMark/>
          </w:tcPr>
          <w:p w14:paraId="5844B4C5" w14:textId="77777777" w:rsidR="00223D36" w:rsidRPr="00113DB1" w:rsidRDefault="00223D36" w:rsidP="00223D36">
            <w:pPr>
              <w:spacing w:after="0" w:line="240" w:lineRule="auto"/>
              <w:jc w:val="center"/>
              <w:rPr>
                <w:rFonts w:asciiTheme="majorHAnsi" w:eastAsia="Times New Roman" w:hAnsiTheme="majorHAnsi" w:cstheme="majorHAnsi"/>
                <w:b/>
                <w:bCs/>
                <w:color w:val="000000" w:themeColor="text1"/>
                <w:sz w:val="16"/>
                <w:szCs w:val="16"/>
                <w:lang w:val="ro-MD"/>
              </w:rPr>
            </w:pPr>
            <w:r w:rsidRPr="00113DB1">
              <w:rPr>
                <w:rFonts w:asciiTheme="majorHAnsi" w:eastAsia="Times New Roman" w:hAnsiTheme="majorHAnsi" w:cstheme="majorHAnsi"/>
                <w:b/>
                <w:bCs/>
                <w:color w:val="000000" w:themeColor="text1"/>
                <w:sz w:val="16"/>
                <w:szCs w:val="16"/>
                <w:lang w:val="ro-MD"/>
              </w:rPr>
              <w:t xml:space="preserve">Valoarea contractelor   </w:t>
            </w:r>
          </w:p>
        </w:tc>
        <w:tc>
          <w:tcPr>
            <w:tcW w:w="849" w:type="dxa"/>
            <w:tcBorders>
              <w:top w:val="nil"/>
              <w:left w:val="nil"/>
              <w:bottom w:val="single" w:sz="4" w:space="0" w:color="auto"/>
              <w:right w:val="single" w:sz="4" w:space="0" w:color="auto"/>
            </w:tcBorders>
            <w:shd w:val="clear" w:color="000000" w:fill="F2F2F2"/>
            <w:vAlign w:val="center"/>
            <w:hideMark/>
          </w:tcPr>
          <w:p w14:paraId="5ED7CDE5" w14:textId="77777777" w:rsidR="00223D36" w:rsidRPr="00113DB1" w:rsidRDefault="00223D36" w:rsidP="00223D36">
            <w:pPr>
              <w:spacing w:after="0" w:line="240" w:lineRule="auto"/>
              <w:jc w:val="center"/>
              <w:rPr>
                <w:rFonts w:asciiTheme="majorHAnsi" w:eastAsia="Times New Roman" w:hAnsiTheme="majorHAnsi" w:cstheme="majorHAnsi"/>
                <w:b/>
                <w:bCs/>
                <w:color w:val="000000" w:themeColor="text1"/>
                <w:sz w:val="16"/>
                <w:szCs w:val="16"/>
                <w:lang w:val="ro-MD"/>
              </w:rPr>
            </w:pPr>
            <w:r w:rsidRPr="00113DB1">
              <w:rPr>
                <w:rFonts w:asciiTheme="majorHAnsi" w:eastAsia="Times New Roman" w:hAnsiTheme="majorHAnsi" w:cstheme="majorHAnsi"/>
                <w:b/>
                <w:bCs/>
                <w:color w:val="000000" w:themeColor="text1"/>
                <w:sz w:val="16"/>
                <w:szCs w:val="16"/>
                <w:lang w:val="ro-MD"/>
              </w:rPr>
              <w:t xml:space="preserve">Suma executată </w:t>
            </w:r>
          </w:p>
        </w:tc>
        <w:tc>
          <w:tcPr>
            <w:tcW w:w="835" w:type="dxa"/>
            <w:vMerge w:val="restart"/>
            <w:tcBorders>
              <w:top w:val="nil"/>
              <w:left w:val="single" w:sz="4" w:space="0" w:color="auto"/>
              <w:bottom w:val="single" w:sz="4" w:space="0" w:color="auto"/>
              <w:right w:val="single" w:sz="4" w:space="0" w:color="auto"/>
            </w:tcBorders>
            <w:shd w:val="clear" w:color="000000" w:fill="F2F2F2"/>
            <w:vAlign w:val="center"/>
            <w:hideMark/>
          </w:tcPr>
          <w:p w14:paraId="1802AC5A" w14:textId="19F7314B" w:rsidR="00223D36" w:rsidRPr="00113DB1" w:rsidRDefault="00223D36" w:rsidP="00223D36">
            <w:pPr>
              <w:spacing w:after="0" w:line="240" w:lineRule="auto"/>
              <w:jc w:val="center"/>
              <w:rPr>
                <w:rFonts w:asciiTheme="majorHAnsi" w:eastAsia="Times New Roman" w:hAnsiTheme="majorHAnsi" w:cstheme="majorHAnsi"/>
                <w:b/>
                <w:bCs/>
                <w:color w:val="000000" w:themeColor="text1"/>
                <w:sz w:val="16"/>
                <w:szCs w:val="16"/>
                <w:lang w:val="ro-MD"/>
              </w:rPr>
            </w:pPr>
            <w:r w:rsidRPr="00113DB1">
              <w:rPr>
                <w:rFonts w:asciiTheme="majorHAnsi" w:eastAsia="Times New Roman" w:hAnsiTheme="majorHAnsi" w:cstheme="majorHAnsi"/>
                <w:b/>
                <w:bCs/>
                <w:color w:val="000000" w:themeColor="text1"/>
                <w:sz w:val="16"/>
                <w:szCs w:val="16"/>
                <w:lang w:val="ro-MD"/>
              </w:rPr>
              <w:t>Nr. de contracte (unită</w:t>
            </w:r>
            <w:r w:rsidR="00113DB1">
              <w:rPr>
                <w:rFonts w:asciiTheme="majorHAnsi" w:eastAsia="Times New Roman" w:hAnsiTheme="majorHAnsi" w:cstheme="majorHAnsi"/>
                <w:b/>
                <w:bCs/>
                <w:color w:val="000000" w:themeColor="text1"/>
                <w:sz w:val="16"/>
                <w:szCs w:val="16"/>
                <w:lang w:val="ro-MD"/>
              </w:rPr>
              <w:t>ț</w:t>
            </w:r>
            <w:r w:rsidRPr="00113DB1">
              <w:rPr>
                <w:rFonts w:asciiTheme="majorHAnsi" w:eastAsia="Times New Roman" w:hAnsiTheme="majorHAnsi" w:cstheme="majorHAnsi"/>
                <w:b/>
                <w:bCs/>
                <w:color w:val="000000" w:themeColor="text1"/>
                <w:sz w:val="16"/>
                <w:szCs w:val="16"/>
                <w:lang w:val="ro-MD"/>
              </w:rPr>
              <w:t>i)</w:t>
            </w:r>
          </w:p>
        </w:tc>
        <w:tc>
          <w:tcPr>
            <w:tcW w:w="1009" w:type="dxa"/>
            <w:tcBorders>
              <w:top w:val="nil"/>
              <w:left w:val="nil"/>
              <w:bottom w:val="single" w:sz="4" w:space="0" w:color="auto"/>
              <w:right w:val="single" w:sz="4" w:space="0" w:color="auto"/>
            </w:tcBorders>
            <w:shd w:val="clear" w:color="000000" w:fill="F2F2F2"/>
            <w:vAlign w:val="center"/>
            <w:hideMark/>
          </w:tcPr>
          <w:p w14:paraId="399AAA39" w14:textId="77777777" w:rsidR="00223D36" w:rsidRPr="00113DB1" w:rsidRDefault="00223D36" w:rsidP="00223D36">
            <w:pPr>
              <w:spacing w:after="0" w:line="240" w:lineRule="auto"/>
              <w:jc w:val="center"/>
              <w:rPr>
                <w:rFonts w:asciiTheme="majorHAnsi" w:eastAsia="Times New Roman" w:hAnsiTheme="majorHAnsi" w:cstheme="majorHAnsi"/>
                <w:b/>
                <w:bCs/>
                <w:color w:val="000000" w:themeColor="text1"/>
                <w:sz w:val="16"/>
                <w:szCs w:val="16"/>
                <w:lang w:val="ro-MD"/>
              </w:rPr>
            </w:pPr>
            <w:r w:rsidRPr="00113DB1">
              <w:rPr>
                <w:rFonts w:asciiTheme="majorHAnsi" w:eastAsia="Times New Roman" w:hAnsiTheme="majorHAnsi" w:cstheme="majorHAnsi"/>
                <w:b/>
                <w:bCs/>
                <w:color w:val="000000" w:themeColor="text1"/>
                <w:sz w:val="16"/>
                <w:szCs w:val="16"/>
                <w:lang w:val="ro-MD"/>
              </w:rPr>
              <w:t xml:space="preserve">Valoarea contractelor   </w:t>
            </w:r>
          </w:p>
        </w:tc>
        <w:tc>
          <w:tcPr>
            <w:tcW w:w="849" w:type="dxa"/>
            <w:tcBorders>
              <w:top w:val="nil"/>
              <w:left w:val="nil"/>
              <w:bottom w:val="single" w:sz="4" w:space="0" w:color="auto"/>
              <w:right w:val="single" w:sz="4" w:space="0" w:color="auto"/>
            </w:tcBorders>
            <w:shd w:val="clear" w:color="000000" w:fill="F2F2F2"/>
            <w:vAlign w:val="center"/>
            <w:hideMark/>
          </w:tcPr>
          <w:p w14:paraId="7D812904" w14:textId="77777777" w:rsidR="00223D36" w:rsidRPr="00113DB1" w:rsidRDefault="00223D36" w:rsidP="00223D36">
            <w:pPr>
              <w:spacing w:after="0" w:line="240" w:lineRule="auto"/>
              <w:jc w:val="center"/>
              <w:rPr>
                <w:rFonts w:asciiTheme="majorHAnsi" w:eastAsia="Times New Roman" w:hAnsiTheme="majorHAnsi" w:cstheme="majorHAnsi"/>
                <w:b/>
                <w:bCs/>
                <w:color w:val="000000" w:themeColor="text1"/>
                <w:sz w:val="16"/>
                <w:szCs w:val="16"/>
                <w:lang w:val="ro-MD"/>
              </w:rPr>
            </w:pPr>
            <w:r w:rsidRPr="00113DB1">
              <w:rPr>
                <w:rFonts w:asciiTheme="majorHAnsi" w:eastAsia="Times New Roman" w:hAnsiTheme="majorHAnsi" w:cstheme="majorHAnsi"/>
                <w:b/>
                <w:bCs/>
                <w:color w:val="000000" w:themeColor="text1"/>
                <w:sz w:val="16"/>
                <w:szCs w:val="16"/>
                <w:lang w:val="ro-MD"/>
              </w:rPr>
              <w:t xml:space="preserve">Suma executată </w:t>
            </w:r>
          </w:p>
        </w:tc>
      </w:tr>
      <w:tr w:rsidR="000F5BA9" w:rsidRPr="00113DB1" w14:paraId="4074809C" w14:textId="77777777" w:rsidTr="00113DB1">
        <w:trPr>
          <w:trHeight w:val="20"/>
        </w:trPr>
        <w:tc>
          <w:tcPr>
            <w:tcW w:w="3823" w:type="dxa"/>
            <w:vMerge/>
            <w:tcBorders>
              <w:top w:val="single" w:sz="4" w:space="0" w:color="auto"/>
              <w:left w:val="single" w:sz="4" w:space="0" w:color="auto"/>
              <w:bottom w:val="single" w:sz="4" w:space="0" w:color="auto"/>
              <w:right w:val="single" w:sz="4" w:space="0" w:color="auto"/>
            </w:tcBorders>
            <w:vAlign w:val="center"/>
            <w:hideMark/>
          </w:tcPr>
          <w:p w14:paraId="6F38D343" w14:textId="77777777" w:rsidR="00223D36" w:rsidRPr="00113DB1" w:rsidRDefault="00223D36" w:rsidP="00223D36">
            <w:pPr>
              <w:spacing w:after="0" w:line="240" w:lineRule="auto"/>
              <w:rPr>
                <w:rFonts w:asciiTheme="majorHAnsi" w:eastAsia="Times New Roman" w:hAnsiTheme="majorHAnsi" w:cstheme="majorHAnsi"/>
                <w:b/>
                <w:bCs/>
                <w:color w:val="000000" w:themeColor="text1"/>
                <w:sz w:val="16"/>
                <w:szCs w:val="16"/>
                <w:lang w:val="ro-MD"/>
              </w:rPr>
            </w:pPr>
          </w:p>
        </w:tc>
        <w:tc>
          <w:tcPr>
            <w:tcW w:w="835" w:type="dxa"/>
            <w:vMerge/>
            <w:tcBorders>
              <w:top w:val="nil"/>
              <w:left w:val="single" w:sz="4" w:space="0" w:color="auto"/>
              <w:bottom w:val="single" w:sz="4" w:space="0" w:color="auto"/>
              <w:right w:val="single" w:sz="4" w:space="0" w:color="auto"/>
            </w:tcBorders>
            <w:vAlign w:val="center"/>
            <w:hideMark/>
          </w:tcPr>
          <w:p w14:paraId="720D92E5" w14:textId="77777777" w:rsidR="00223D36" w:rsidRPr="00113DB1" w:rsidRDefault="00223D36" w:rsidP="00223D36">
            <w:pPr>
              <w:spacing w:after="0" w:line="240" w:lineRule="auto"/>
              <w:rPr>
                <w:rFonts w:asciiTheme="majorHAnsi" w:eastAsia="Times New Roman" w:hAnsiTheme="majorHAnsi" w:cstheme="majorHAnsi"/>
                <w:b/>
                <w:bCs/>
                <w:color w:val="000000" w:themeColor="text1"/>
                <w:sz w:val="16"/>
                <w:szCs w:val="16"/>
                <w:lang w:val="ro-MD"/>
              </w:rPr>
            </w:pPr>
          </w:p>
        </w:tc>
        <w:tc>
          <w:tcPr>
            <w:tcW w:w="1009" w:type="dxa"/>
            <w:tcBorders>
              <w:top w:val="nil"/>
              <w:left w:val="nil"/>
              <w:bottom w:val="single" w:sz="4" w:space="0" w:color="auto"/>
              <w:right w:val="single" w:sz="4" w:space="0" w:color="auto"/>
            </w:tcBorders>
            <w:shd w:val="clear" w:color="000000" w:fill="F2F2F2"/>
            <w:vAlign w:val="center"/>
            <w:hideMark/>
          </w:tcPr>
          <w:p w14:paraId="0DC94837" w14:textId="77777777" w:rsidR="00223D36" w:rsidRPr="00113DB1" w:rsidRDefault="00223D36" w:rsidP="00223D36">
            <w:pPr>
              <w:spacing w:after="0" w:line="240" w:lineRule="auto"/>
              <w:jc w:val="center"/>
              <w:rPr>
                <w:rFonts w:asciiTheme="majorHAnsi" w:eastAsia="Times New Roman" w:hAnsiTheme="majorHAnsi" w:cstheme="majorHAnsi"/>
                <w:b/>
                <w:bCs/>
                <w:color w:val="000000" w:themeColor="text1"/>
                <w:sz w:val="16"/>
                <w:szCs w:val="16"/>
                <w:lang w:val="ro-MD"/>
              </w:rPr>
            </w:pPr>
            <w:r w:rsidRPr="00113DB1">
              <w:rPr>
                <w:rFonts w:asciiTheme="majorHAnsi" w:eastAsia="Times New Roman" w:hAnsiTheme="majorHAnsi" w:cstheme="majorHAnsi"/>
                <w:b/>
                <w:bCs/>
                <w:color w:val="000000" w:themeColor="text1"/>
                <w:sz w:val="16"/>
                <w:szCs w:val="16"/>
                <w:lang w:val="ro-MD"/>
              </w:rPr>
              <w:t>(mii lei)</w:t>
            </w:r>
          </w:p>
        </w:tc>
        <w:tc>
          <w:tcPr>
            <w:tcW w:w="849" w:type="dxa"/>
            <w:tcBorders>
              <w:top w:val="nil"/>
              <w:left w:val="nil"/>
              <w:bottom w:val="single" w:sz="4" w:space="0" w:color="auto"/>
              <w:right w:val="single" w:sz="4" w:space="0" w:color="auto"/>
            </w:tcBorders>
            <w:shd w:val="clear" w:color="000000" w:fill="F2F2F2"/>
            <w:vAlign w:val="center"/>
            <w:hideMark/>
          </w:tcPr>
          <w:p w14:paraId="7DE4248B" w14:textId="77777777" w:rsidR="00223D36" w:rsidRPr="00113DB1" w:rsidRDefault="00223D36" w:rsidP="00223D36">
            <w:pPr>
              <w:spacing w:after="0" w:line="240" w:lineRule="auto"/>
              <w:jc w:val="center"/>
              <w:rPr>
                <w:rFonts w:asciiTheme="majorHAnsi" w:eastAsia="Times New Roman" w:hAnsiTheme="majorHAnsi" w:cstheme="majorHAnsi"/>
                <w:b/>
                <w:bCs/>
                <w:color w:val="000000" w:themeColor="text1"/>
                <w:sz w:val="16"/>
                <w:szCs w:val="16"/>
                <w:lang w:val="ro-MD"/>
              </w:rPr>
            </w:pPr>
            <w:r w:rsidRPr="00113DB1">
              <w:rPr>
                <w:rFonts w:asciiTheme="majorHAnsi" w:eastAsia="Times New Roman" w:hAnsiTheme="majorHAnsi" w:cstheme="majorHAnsi"/>
                <w:b/>
                <w:bCs/>
                <w:color w:val="000000" w:themeColor="text1"/>
                <w:sz w:val="16"/>
                <w:szCs w:val="16"/>
                <w:lang w:val="ro-MD"/>
              </w:rPr>
              <w:t>(mii lei)</w:t>
            </w:r>
          </w:p>
        </w:tc>
        <w:tc>
          <w:tcPr>
            <w:tcW w:w="835" w:type="dxa"/>
            <w:vMerge/>
            <w:tcBorders>
              <w:top w:val="nil"/>
              <w:left w:val="single" w:sz="4" w:space="0" w:color="auto"/>
              <w:bottom w:val="single" w:sz="4" w:space="0" w:color="auto"/>
              <w:right w:val="single" w:sz="4" w:space="0" w:color="auto"/>
            </w:tcBorders>
            <w:vAlign w:val="center"/>
            <w:hideMark/>
          </w:tcPr>
          <w:p w14:paraId="345ADC09" w14:textId="77777777" w:rsidR="00223D36" w:rsidRPr="00113DB1" w:rsidRDefault="00223D36" w:rsidP="00223D36">
            <w:pPr>
              <w:spacing w:after="0" w:line="240" w:lineRule="auto"/>
              <w:rPr>
                <w:rFonts w:asciiTheme="majorHAnsi" w:eastAsia="Times New Roman" w:hAnsiTheme="majorHAnsi" w:cstheme="majorHAnsi"/>
                <w:b/>
                <w:bCs/>
                <w:color w:val="000000" w:themeColor="text1"/>
                <w:sz w:val="16"/>
                <w:szCs w:val="16"/>
                <w:lang w:val="ro-MD"/>
              </w:rPr>
            </w:pPr>
          </w:p>
        </w:tc>
        <w:tc>
          <w:tcPr>
            <w:tcW w:w="1009" w:type="dxa"/>
            <w:tcBorders>
              <w:top w:val="nil"/>
              <w:left w:val="nil"/>
              <w:bottom w:val="single" w:sz="4" w:space="0" w:color="auto"/>
              <w:right w:val="single" w:sz="4" w:space="0" w:color="auto"/>
            </w:tcBorders>
            <w:shd w:val="clear" w:color="000000" w:fill="F2F2F2"/>
            <w:vAlign w:val="center"/>
            <w:hideMark/>
          </w:tcPr>
          <w:p w14:paraId="1CB822B5" w14:textId="77777777" w:rsidR="00223D36" w:rsidRPr="00113DB1" w:rsidRDefault="00223D36" w:rsidP="00223D36">
            <w:pPr>
              <w:spacing w:after="0" w:line="240" w:lineRule="auto"/>
              <w:jc w:val="center"/>
              <w:rPr>
                <w:rFonts w:asciiTheme="majorHAnsi" w:eastAsia="Times New Roman" w:hAnsiTheme="majorHAnsi" w:cstheme="majorHAnsi"/>
                <w:b/>
                <w:bCs/>
                <w:color w:val="000000" w:themeColor="text1"/>
                <w:sz w:val="16"/>
                <w:szCs w:val="16"/>
                <w:lang w:val="ro-MD"/>
              </w:rPr>
            </w:pPr>
            <w:r w:rsidRPr="00113DB1">
              <w:rPr>
                <w:rFonts w:asciiTheme="majorHAnsi" w:eastAsia="Times New Roman" w:hAnsiTheme="majorHAnsi" w:cstheme="majorHAnsi"/>
                <w:b/>
                <w:bCs/>
                <w:color w:val="000000" w:themeColor="text1"/>
                <w:sz w:val="16"/>
                <w:szCs w:val="16"/>
                <w:lang w:val="ro-MD"/>
              </w:rPr>
              <w:t>(mii lei)</w:t>
            </w:r>
          </w:p>
        </w:tc>
        <w:tc>
          <w:tcPr>
            <w:tcW w:w="849" w:type="dxa"/>
            <w:tcBorders>
              <w:top w:val="nil"/>
              <w:left w:val="nil"/>
              <w:bottom w:val="single" w:sz="4" w:space="0" w:color="auto"/>
              <w:right w:val="single" w:sz="4" w:space="0" w:color="auto"/>
            </w:tcBorders>
            <w:shd w:val="clear" w:color="000000" w:fill="F2F2F2"/>
            <w:vAlign w:val="center"/>
            <w:hideMark/>
          </w:tcPr>
          <w:p w14:paraId="5F1840A2" w14:textId="77777777" w:rsidR="00223D36" w:rsidRPr="00113DB1" w:rsidRDefault="00223D36" w:rsidP="00223D36">
            <w:pPr>
              <w:spacing w:after="0" w:line="240" w:lineRule="auto"/>
              <w:jc w:val="center"/>
              <w:rPr>
                <w:rFonts w:asciiTheme="majorHAnsi" w:eastAsia="Times New Roman" w:hAnsiTheme="majorHAnsi" w:cstheme="majorHAnsi"/>
                <w:b/>
                <w:bCs/>
                <w:color w:val="000000" w:themeColor="text1"/>
                <w:sz w:val="16"/>
                <w:szCs w:val="16"/>
                <w:lang w:val="ro-MD"/>
              </w:rPr>
            </w:pPr>
            <w:r w:rsidRPr="00113DB1">
              <w:rPr>
                <w:rFonts w:asciiTheme="majorHAnsi" w:eastAsia="Times New Roman" w:hAnsiTheme="majorHAnsi" w:cstheme="majorHAnsi"/>
                <w:b/>
                <w:bCs/>
                <w:color w:val="000000" w:themeColor="text1"/>
                <w:sz w:val="16"/>
                <w:szCs w:val="16"/>
                <w:lang w:val="ro-MD"/>
              </w:rPr>
              <w:t>(mii lei)</w:t>
            </w:r>
          </w:p>
        </w:tc>
      </w:tr>
      <w:tr w:rsidR="000F5BA9" w:rsidRPr="00113DB1" w14:paraId="507E50A1" w14:textId="77777777" w:rsidTr="00113DB1">
        <w:trPr>
          <w:trHeight w:val="20"/>
        </w:trPr>
        <w:tc>
          <w:tcPr>
            <w:tcW w:w="3823" w:type="dxa"/>
            <w:tcBorders>
              <w:top w:val="nil"/>
              <w:left w:val="single" w:sz="4" w:space="0" w:color="auto"/>
              <w:bottom w:val="single" w:sz="4" w:space="0" w:color="auto"/>
              <w:right w:val="single" w:sz="4" w:space="0" w:color="auto"/>
            </w:tcBorders>
            <w:shd w:val="clear" w:color="000000" w:fill="FFFFFF"/>
            <w:vAlign w:val="center"/>
            <w:hideMark/>
          </w:tcPr>
          <w:p w14:paraId="5076C0E1" w14:textId="717B16DA" w:rsidR="00223D36" w:rsidRPr="00113DB1" w:rsidRDefault="00223D36" w:rsidP="004F39FC">
            <w:pPr>
              <w:spacing w:after="0" w:line="240" w:lineRule="auto"/>
              <w:jc w:val="both"/>
              <w:rPr>
                <w:rFonts w:asciiTheme="majorHAnsi" w:eastAsia="Times New Roman" w:hAnsiTheme="majorHAnsi" w:cstheme="majorHAnsi"/>
                <w:b/>
                <w:bCs/>
                <w:color w:val="000000" w:themeColor="text1"/>
                <w:sz w:val="16"/>
                <w:szCs w:val="16"/>
                <w:lang w:val="ro-MD"/>
              </w:rPr>
            </w:pPr>
            <w:r w:rsidRPr="00113DB1">
              <w:rPr>
                <w:rFonts w:asciiTheme="majorHAnsi" w:eastAsia="Times New Roman" w:hAnsiTheme="majorHAnsi" w:cstheme="majorHAnsi"/>
                <w:b/>
                <w:bCs/>
                <w:color w:val="000000" w:themeColor="text1"/>
                <w:sz w:val="16"/>
                <w:szCs w:val="16"/>
                <w:lang w:val="ro-MD"/>
              </w:rPr>
              <w:t>Licita</w:t>
            </w:r>
            <w:r w:rsidR="00113DB1">
              <w:rPr>
                <w:rFonts w:asciiTheme="majorHAnsi" w:eastAsia="Times New Roman" w:hAnsiTheme="majorHAnsi" w:cstheme="majorHAnsi"/>
                <w:b/>
                <w:bCs/>
                <w:color w:val="000000" w:themeColor="text1"/>
                <w:sz w:val="16"/>
                <w:szCs w:val="16"/>
                <w:lang w:val="ro-MD"/>
              </w:rPr>
              <w:t>ț</w:t>
            </w:r>
            <w:r w:rsidRPr="00113DB1">
              <w:rPr>
                <w:rFonts w:asciiTheme="majorHAnsi" w:eastAsia="Times New Roman" w:hAnsiTheme="majorHAnsi" w:cstheme="majorHAnsi"/>
                <w:b/>
                <w:bCs/>
                <w:color w:val="000000" w:themeColor="text1"/>
                <w:sz w:val="16"/>
                <w:szCs w:val="16"/>
                <w:lang w:val="ro-MD"/>
              </w:rPr>
              <w:t>ii publice/deschisă</w:t>
            </w:r>
          </w:p>
        </w:tc>
        <w:tc>
          <w:tcPr>
            <w:tcW w:w="835" w:type="dxa"/>
            <w:tcBorders>
              <w:top w:val="nil"/>
              <w:left w:val="nil"/>
              <w:bottom w:val="single" w:sz="4" w:space="0" w:color="auto"/>
              <w:right w:val="single" w:sz="4" w:space="0" w:color="auto"/>
            </w:tcBorders>
            <w:shd w:val="clear" w:color="auto" w:fill="auto"/>
            <w:vAlign w:val="center"/>
            <w:hideMark/>
          </w:tcPr>
          <w:p w14:paraId="76D25A44" w14:textId="77777777" w:rsidR="00223D36" w:rsidRPr="00113DB1" w:rsidRDefault="00223D36" w:rsidP="00223D36">
            <w:pPr>
              <w:spacing w:after="0" w:line="240" w:lineRule="auto"/>
              <w:jc w:val="center"/>
              <w:rPr>
                <w:rFonts w:asciiTheme="majorHAnsi" w:eastAsia="Times New Roman" w:hAnsiTheme="majorHAnsi" w:cstheme="majorHAnsi"/>
                <w:color w:val="000000" w:themeColor="text1"/>
                <w:sz w:val="16"/>
                <w:szCs w:val="16"/>
                <w:lang w:val="ro-MD"/>
              </w:rPr>
            </w:pPr>
            <w:r w:rsidRPr="00113DB1">
              <w:rPr>
                <w:rFonts w:asciiTheme="majorHAnsi" w:eastAsia="Times New Roman" w:hAnsiTheme="majorHAnsi" w:cstheme="majorHAnsi"/>
                <w:color w:val="000000" w:themeColor="text1"/>
                <w:sz w:val="16"/>
                <w:szCs w:val="16"/>
                <w:lang w:val="ro-MD"/>
              </w:rPr>
              <w:t>15</w:t>
            </w:r>
          </w:p>
        </w:tc>
        <w:tc>
          <w:tcPr>
            <w:tcW w:w="1009" w:type="dxa"/>
            <w:tcBorders>
              <w:top w:val="nil"/>
              <w:left w:val="nil"/>
              <w:bottom w:val="single" w:sz="4" w:space="0" w:color="auto"/>
              <w:right w:val="single" w:sz="4" w:space="0" w:color="auto"/>
            </w:tcBorders>
            <w:shd w:val="clear" w:color="auto" w:fill="auto"/>
            <w:vAlign w:val="center"/>
            <w:hideMark/>
          </w:tcPr>
          <w:p w14:paraId="7EDDDD6F" w14:textId="77777777" w:rsidR="00223D36" w:rsidRPr="00113DB1" w:rsidRDefault="00223D36" w:rsidP="00223D36">
            <w:pPr>
              <w:spacing w:after="0" w:line="240" w:lineRule="auto"/>
              <w:jc w:val="center"/>
              <w:rPr>
                <w:rFonts w:asciiTheme="majorHAnsi" w:eastAsia="Times New Roman" w:hAnsiTheme="majorHAnsi" w:cstheme="majorHAnsi"/>
                <w:color w:val="000000" w:themeColor="text1"/>
                <w:sz w:val="16"/>
                <w:szCs w:val="16"/>
                <w:lang w:val="ro-MD"/>
              </w:rPr>
            </w:pPr>
            <w:r w:rsidRPr="00113DB1">
              <w:rPr>
                <w:rFonts w:asciiTheme="majorHAnsi" w:eastAsia="Times New Roman" w:hAnsiTheme="majorHAnsi" w:cstheme="majorHAnsi"/>
                <w:color w:val="000000" w:themeColor="text1"/>
                <w:sz w:val="16"/>
                <w:szCs w:val="16"/>
                <w:lang w:val="ro-MD"/>
              </w:rPr>
              <w:t>11.876,2</w:t>
            </w:r>
          </w:p>
        </w:tc>
        <w:tc>
          <w:tcPr>
            <w:tcW w:w="849" w:type="dxa"/>
            <w:tcBorders>
              <w:top w:val="nil"/>
              <w:left w:val="nil"/>
              <w:bottom w:val="single" w:sz="4" w:space="0" w:color="auto"/>
              <w:right w:val="single" w:sz="4" w:space="0" w:color="auto"/>
            </w:tcBorders>
            <w:shd w:val="clear" w:color="auto" w:fill="auto"/>
            <w:vAlign w:val="center"/>
            <w:hideMark/>
          </w:tcPr>
          <w:p w14:paraId="2084D98C" w14:textId="77777777" w:rsidR="00223D36" w:rsidRPr="00113DB1" w:rsidRDefault="00223D36" w:rsidP="00223D36">
            <w:pPr>
              <w:spacing w:after="0" w:line="240" w:lineRule="auto"/>
              <w:jc w:val="center"/>
              <w:rPr>
                <w:rFonts w:asciiTheme="majorHAnsi" w:eastAsia="Times New Roman" w:hAnsiTheme="majorHAnsi" w:cstheme="majorHAnsi"/>
                <w:color w:val="000000" w:themeColor="text1"/>
                <w:sz w:val="16"/>
                <w:szCs w:val="16"/>
                <w:lang w:val="ro-MD"/>
              </w:rPr>
            </w:pPr>
            <w:r w:rsidRPr="00113DB1">
              <w:rPr>
                <w:rFonts w:asciiTheme="majorHAnsi" w:eastAsia="Times New Roman" w:hAnsiTheme="majorHAnsi" w:cstheme="majorHAnsi"/>
                <w:color w:val="000000" w:themeColor="text1"/>
                <w:sz w:val="16"/>
                <w:szCs w:val="16"/>
                <w:lang w:val="ro-MD"/>
              </w:rPr>
              <w:t>5.089,0</w:t>
            </w:r>
          </w:p>
        </w:tc>
        <w:tc>
          <w:tcPr>
            <w:tcW w:w="835" w:type="dxa"/>
            <w:tcBorders>
              <w:top w:val="nil"/>
              <w:left w:val="nil"/>
              <w:bottom w:val="single" w:sz="4" w:space="0" w:color="auto"/>
              <w:right w:val="single" w:sz="4" w:space="0" w:color="auto"/>
            </w:tcBorders>
            <w:shd w:val="clear" w:color="auto" w:fill="auto"/>
            <w:vAlign w:val="center"/>
            <w:hideMark/>
          </w:tcPr>
          <w:p w14:paraId="239A8AD4" w14:textId="77777777" w:rsidR="00223D36" w:rsidRPr="00113DB1" w:rsidRDefault="00223D36" w:rsidP="00223D36">
            <w:pPr>
              <w:spacing w:after="0" w:line="240" w:lineRule="auto"/>
              <w:jc w:val="center"/>
              <w:rPr>
                <w:rFonts w:asciiTheme="majorHAnsi" w:eastAsia="Times New Roman" w:hAnsiTheme="majorHAnsi" w:cstheme="majorHAnsi"/>
                <w:color w:val="000000" w:themeColor="text1"/>
                <w:sz w:val="16"/>
                <w:szCs w:val="16"/>
                <w:lang w:val="ro-MD"/>
              </w:rPr>
            </w:pPr>
            <w:r w:rsidRPr="00113DB1">
              <w:rPr>
                <w:rFonts w:asciiTheme="majorHAnsi" w:eastAsia="Times New Roman" w:hAnsiTheme="majorHAnsi" w:cstheme="majorHAnsi"/>
                <w:color w:val="000000" w:themeColor="text1"/>
                <w:sz w:val="16"/>
                <w:szCs w:val="16"/>
                <w:lang w:val="ro-MD"/>
              </w:rPr>
              <w:t>7</w:t>
            </w:r>
          </w:p>
        </w:tc>
        <w:tc>
          <w:tcPr>
            <w:tcW w:w="1009" w:type="dxa"/>
            <w:tcBorders>
              <w:top w:val="nil"/>
              <w:left w:val="nil"/>
              <w:bottom w:val="single" w:sz="4" w:space="0" w:color="auto"/>
              <w:right w:val="single" w:sz="4" w:space="0" w:color="auto"/>
            </w:tcBorders>
            <w:shd w:val="clear" w:color="auto" w:fill="auto"/>
            <w:vAlign w:val="center"/>
            <w:hideMark/>
          </w:tcPr>
          <w:p w14:paraId="7ACCBEFA" w14:textId="77777777" w:rsidR="00223D36" w:rsidRPr="00113DB1" w:rsidRDefault="00223D36" w:rsidP="00223D36">
            <w:pPr>
              <w:spacing w:after="0" w:line="240" w:lineRule="auto"/>
              <w:jc w:val="center"/>
              <w:rPr>
                <w:rFonts w:asciiTheme="majorHAnsi" w:eastAsia="Times New Roman" w:hAnsiTheme="majorHAnsi" w:cstheme="majorHAnsi"/>
                <w:color w:val="000000" w:themeColor="text1"/>
                <w:sz w:val="16"/>
                <w:szCs w:val="16"/>
                <w:lang w:val="ro-MD"/>
              </w:rPr>
            </w:pPr>
            <w:r w:rsidRPr="00113DB1">
              <w:rPr>
                <w:rFonts w:asciiTheme="majorHAnsi" w:eastAsia="Times New Roman" w:hAnsiTheme="majorHAnsi" w:cstheme="majorHAnsi"/>
                <w:color w:val="000000" w:themeColor="text1"/>
                <w:sz w:val="16"/>
                <w:szCs w:val="16"/>
                <w:lang w:val="ro-MD"/>
              </w:rPr>
              <w:t>5.376,7</w:t>
            </w:r>
          </w:p>
        </w:tc>
        <w:tc>
          <w:tcPr>
            <w:tcW w:w="849" w:type="dxa"/>
            <w:tcBorders>
              <w:top w:val="nil"/>
              <w:left w:val="nil"/>
              <w:bottom w:val="single" w:sz="4" w:space="0" w:color="auto"/>
              <w:right w:val="single" w:sz="4" w:space="0" w:color="auto"/>
            </w:tcBorders>
            <w:shd w:val="clear" w:color="auto" w:fill="auto"/>
            <w:vAlign w:val="center"/>
            <w:hideMark/>
          </w:tcPr>
          <w:p w14:paraId="1BC78677" w14:textId="77777777" w:rsidR="00223D36" w:rsidRPr="00113DB1" w:rsidRDefault="00223D36" w:rsidP="00223D36">
            <w:pPr>
              <w:spacing w:after="0" w:line="240" w:lineRule="auto"/>
              <w:jc w:val="center"/>
              <w:rPr>
                <w:rFonts w:asciiTheme="majorHAnsi" w:eastAsia="Times New Roman" w:hAnsiTheme="majorHAnsi" w:cstheme="majorHAnsi"/>
                <w:color w:val="000000" w:themeColor="text1"/>
                <w:sz w:val="16"/>
                <w:szCs w:val="16"/>
                <w:lang w:val="ro-MD"/>
              </w:rPr>
            </w:pPr>
            <w:r w:rsidRPr="00113DB1">
              <w:rPr>
                <w:rFonts w:asciiTheme="majorHAnsi" w:eastAsia="Times New Roman" w:hAnsiTheme="majorHAnsi" w:cstheme="majorHAnsi"/>
                <w:color w:val="000000" w:themeColor="text1"/>
                <w:sz w:val="16"/>
                <w:szCs w:val="16"/>
                <w:lang w:val="ro-MD"/>
              </w:rPr>
              <w:t>4.937,5</w:t>
            </w:r>
          </w:p>
        </w:tc>
      </w:tr>
      <w:tr w:rsidR="000F5BA9" w:rsidRPr="00113DB1" w14:paraId="690F7A4E" w14:textId="77777777" w:rsidTr="00113DB1">
        <w:trPr>
          <w:trHeight w:val="20"/>
        </w:trPr>
        <w:tc>
          <w:tcPr>
            <w:tcW w:w="3823" w:type="dxa"/>
            <w:tcBorders>
              <w:top w:val="nil"/>
              <w:left w:val="single" w:sz="4" w:space="0" w:color="auto"/>
              <w:bottom w:val="single" w:sz="4" w:space="0" w:color="auto"/>
              <w:right w:val="single" w:sz="4" w:space="0" w:color="auto"/>
            </w:tcBorders>
            <w:shd w:val="clear" w:color="000000" w:fill="FFFFFF"/>
            <w:vAlign w:val="center"/>
            <w:hideMark/>
          </w:tcPr>
          <w:p w14:paraId="18E822AF" w14:textId="21DB43B4" w:rsidR="00223D36" w:rsidRPr="00113DB1" w:rsidRDefault="00223D36" w:rsidP="004F39FC">
            <w:pPr>
              <w:spacing w:after="0" w:line="240" w:lineRule="auto"/>
              <w:jc w:val="both"/>
              <w:rPr>
                <w:rFonts w:asciiTheme="majorHAnsi" w:eastAsia="Times New Roman" w:hAnsiTheme="majorHAnsi" w:cstheme="majorHAnsi"/>
                <w:b/>
                <w:bCs/>
                <w:color w:val="000000" w:themeColor="text1"/>
                <w:sz w:val="16"/>
                <w:szCs w:val="16"/>
                <w:lang w:val="ro-MD"/>
              </w:rPr>
            </w:pPr>
            <w:r w:rsidRPr="00113DB1">
              <w:rPr>
                <w:rFonts w:asciiTheme="majorHAnsi" w:eastAsia="Times New Roman" w:hAnsiTheme="majorHAnsi" w:cstheme="majorHAnsi"/>
                <w:b/>
                <w:bCs/>
                <w:color w:val="000000" w:themeColor="text1"/>
                <w:sz w:val="16"/>
                <w:szCs w:val="16"/>
                <w:lang w:val="ro-MD"/>
              </w:rPr>
              <w:t>Cererea ofertelor de pre</w:t>
            </w:r>
            <w:r w:rsidR="00113DB1">
              <w:rPr>
                <w:rFonts w:asciiTheme="majorHAnsi" w:eastAsia="Times New Roman" w:hAnsiTheme="majorHAnsi" w:cstheme="majorHAnsi"/>
                <w:b/>
                <w:bCs/>
                <w:color w:val="000000" w:themeColor="text1"/>
                <w:sz w:val="16"/>
                <w:szCs w:val="16"/>
                <w:lang w:val="ro-MD"/>
              </w:rPr>
              <w:t>ț</w:t>
            </w:r>
            <w:r w:rsidRPr="00113DB1">
              <w:rPr>
                <w:rFonts w:asciiTheme="majorHAnsi" w:eastAsia="Times New Roman" w:hAnsiTheme="majorHAnsi" w:cstheme="majorHAnsi"/>
                <w:b/>
                <w:bCs/>
                <w:color w:val="000000" w:themeColor="text1"/>
                <w:sz w:val="16"/>
                <w:szCs w:val="16"/>
                <w:lang w:val="ro-MD"/>
              </w:rPr>
              <w:t>uri</w:t>
            </w:r>
          </w:p>
        </w:tc>
        <w:tc>
          <w:tcPr>
            <w:tcW w:w="835" w:type="dxa"/>
            <w:tcBorders>
              <w:top w:val="nil"/>
              <w:left w:val="nil"/>
              <w:bottom w:val="single" w:sz="4" w:space="0" w:color="auto"/>
              <w:right w:val="single" w:sz="4" w:space="0" w:color="auto"/>
            </w:tcBorders>
            <w:shd w:val="clear" w:color="auto" w:fill="auto"/>
            <w:vAlign w:val="center"/>
            <w:hideMark/>
          </w:tcPr>
          <w:p w14:paraId="1C874029" w14:textId="77777777" w:rsidR="00223D36" w:rsidRPr="00113DB1" w:rsidRDefault="00223D36" w:rsidP="00223D36">
            <w:pPr>
              <w:spacing w:after="0" w:line="240" w:lineRule="auto"/>
              <w:jc w:val="center"/>
              <w:rPr>
                <w:rFonts w:asciiTheme="majorHAnsi" w:eastAsia="Times New Roman" w:hAnsiTheme="majorHAnsi" w:cstheme="majorHAnsi"/>
                <w:color w:val="000000" w:themeColor="text1"/>
                <w:sz w:val="16"/>
                <w:szCs w:val="16"/>
                <w:lang w:val="ro-MD"/>
              </w:rPr>
            </w:pPr>
            <w:r w:rsidRPr="00113DB1">
              <w:rPr>
                <w:rFonts w:asciiTheme="majorHAnsi" w:eastAsia="Times New Roman" w:hAnsiTheme="majorHAnsi" w:cstheme="majorHAnsi"/>
                <w:color w:val="000000" w:themeColor="text1"/>
                <w:sz w:val="16"/>
                <w:szCs w:val="16"/>
                <w:lang w:val="ro-MD"/>
              </w:rPr>
              <w:t>3</w:t>
            </w:r>
          </w:p>
        </w:tc>
        <w:tc>
          <w:tcPr>
            <w:tcW w:w="1009" w:type="dxa"/>
            <w:tcBorders>
              <w:top w:val="nil"/>
              <w:left w:val="nil"/>
              <w:bottom w:val="single" w:sz="4" w:space="0" w:color="auto"/>
              <w:right w:val="single" w:sz="4" w:space="0" w:color="auto"/>
            </w:tcBorders>
            <w:shd w:val="clear" w:color="auto" w:fill="auto"/>
            <w:vAlign w:val="center"/>
            <w:hideMark/>
          </w:tcPr>
          <w:p w14:paraId="0BB51B4C" w14:textId="77777777" w:rsidR="00223D36" w:rsidRPr="00113DB1" w:rsidRDefault="00223D36" w:rsidP="00223D36">
            <w:pPr>
              <w:spacing w:after="0" w:line="240" w:lineRule="auto"/>
              <w:jc w:val="center"/>
              <w:rPr>
                <w:rFonts w:asciiTheme="majorHAnsi" w:eastAsia="Times New Roman" w:hAnsiTheme="majorHAnsi" w:cstheme="majorHAnsi"/>
                <w:color w:val="000000" w:themeColor="text1"/>
                <w:sz w:val="16"/>
                <w:szCs w:val="16"/>
                <w:lang w:val="ro-MD"/>
              </w:rPr>
            </w:pPr>
            <w:r w:rsidRPr="00113DB1">
              <w:rPr>
                <w:rFonts w:asciiTheme="majorHAnsi" w:eastAsia="Times New Roman" w:hAnsiTheme="majorHAnsi" w:cstheme="majorHAnsi"/>
                <w:color w:val="000000" w:themeColor="text1"/>
                <w:sz w:val="16"/>
                <w:szCs w:val="16"/>
                <w:lang w:val="ro-MD"/>
              </w:rPr>
              <w:t>950,0</w:t>
            </w:r>
          </w:p>
        </w:tc>
        <w:tc>
          <w:tcPr>
            <w:tcW w:w="849" w:type="dxa"/>
            <w:tcBorders>
              <w:top w:val="nil"/>
              <w:left w:val="nil"/>
              <w:bottom w:val="single" w:sz="4" w:space="0" w:color="auto"/>
              <w:right w:val="single" w:sz="4" w:space="0" w:color="auto"/>
            </w:tcBorders>
            <w:shd w:val="clear" w:color="auto" w:fill="auto"/>
            <w:vAlign w:val="center"/>
            <w:hideMark/>
          </w:tcPr>
          <w:p w14:paraId="3DE4E124" w14:textId="77777777" w:rsidR="00223D36" w:rsidRPr="00113DB1" w:rsidRDefault="00223D36" w:rsidP="00223D36">
            <w:pPr>
              <w:spacing w:after="0" w:line="240" w:lineRule="auto"/>
              <w:jc w:val="center"/>
              <w:rPr>
                <w:rFonts w:asciiTheme="majorHAnsi" w:eastAsia="Times New Roman" w:hAnsiTheme="majorHAnsi" w:cstheme="majorHAnsi"/>
                <w:color w:val="000000" w:themeColor="text1"/>
                <w:sz w:val="16"/>
                <w:szCs w:val="16"/>
                <w:lang w:val="ro-MD"/>
              </w:rPr>
            </w:pPr>
            <w:r w:rsidRPr="00113DB1">
              <w:rPr>
                <w:rFonts w:asciiTheme="majorHAnsi" w:eastAsia="Times New Roman" w:hAnsiTheme="majorHAnsi" w:cstheme="majorHAnsi"/>
                <w:color w:val="000000" w:themeColor="text1"/>
                <w:sz w:val="16"/>
                <w:szCs w:val="16"/>
                <w:lang w:val="ro-MD"/>
              </w:rPr>
              <w:t>950,0</w:t>
            </w:r>
          </w:p>
        </w:tc>
        <w:tc>
          <w:tcPr>
            <w:tcW w:w="835" w:type="dxa"/>
            <w:tcBorders>
              <w:top w:val="nil"/>
              <w:left w:val="nil"/>
              <w:bottom w:val="single" w:sz="4" w:space="0" w:color="auto"/>
              <w:right w:val="single" w:sz="4" w:space="0" w:color="auto"/>
            </w:tcBorders>
            <w:shd w:val="clear" w:color="auto" w:fill="auto"/>
            <w:vAlign w:val="center"/>
            <w:hideMark/>
          </w:tcPr>
          <w:p w14:paraId="109DF434" w14:textId="77777777" w:rsidR="00223D36" w:rsidRPr="00113DB1" w:rsidRDefault="00223D36" w:rsidP="00223D36">
            <w:pPr>
              <w:spacing w:after="0" w:line="240" w:lineRule="auto"/>
              <w:jc w:val="center"/>
              <w:rPr>
                <w:rFonts w:asciiTheme="majorHAnsi" w:eastAsia="Times New Roman" w:hAnsiTheme="majorHAnsi" w:cstheme="majorHAnsi"/>
                <w:color w:val="000000" w:themeColor="text1"/>
                <w:sz w:val="16"/>
                <w:szCs w:val="16"/>
                <w:lang w:val="ro-MD"/>
              </w:rPr>
            </w:pPr>
            <w:r w:rsidRPr="00113DB1">
              <w:rPr>
                <w:rFonts w:asciiTheme="majorHAnsi" w:eastAsia="Times New Roman" w:hAnsiTheme="majorHAnsi" w:cstheme="majorHAnsi"/>
                <w:color w:val="000000" w:themeColor="text1"/>
                <w:sz w:val="16"/>
                <w:szCs w:val="16"/>
                <w:lang w:val="ro-MD"/>
              </w:rPr>
              <w:t>6</w:t>
            </w:r>
          </w:p>
        </w:tc>
        <w:tc>
          <w:tcPr>
            <w:tcW w:w="1009" w:type="dxa"/>
            <w:tcBorders>
              <w:top w:val="nil"/>
              <w:left w:val="nil"/>
              <w:bottom w:val="single" w:sz="4" w:space="0" w:color="auto"/>
              <w:right w:val="single" w:sz="4" w:space="0" w:color="auto"/>
            </w:tcBorders>
            <w:shd w:val="clear" w:color="auto" w:fill="auto"/>
            <w:vAlign w:val="center"/>
            <w:hideMark/>
          </w:tcPr>
          <w:p w14:paraId="16AE255E" w14:textId="77777777" w:rsidR="00223D36" w:rsidRPr="00113DB1" w:rsidRDefault="00223D36" w:rsidP="00223D36">
            <w:pPr>
              <w:spacing w:after="0" w:line="240" w:lineRule="auto"/>
              <w:jc w:val="center"/>
              <w:rPr>
                <w:rFonts w:asciiTheme="majorHAnsi" w:eastAsia="Times New Roman" w:hAnsiTheme="majorHAnsi" w:cstheme="majorHAnsi"/>
                <w:color w:val="000000" w:themeColor="text1"/>
                <w:sz w:val="16"/>
                <w:szCs w:val="16"/>
                <w:lang w:val="ro-MD"/>
              </w:rPr>
            </w:pPr>
            <w:r w:rsidRPr="00113DB1">
              <w:rPr>
                <w:rFonts w:asciiTheme="majorHAnsi" w:eastAsia="Times New Roman" w:hAnsiTheme="majorHAnsi" w:cstheme="majorHAnsi"/>
                <w:color w:val="000000" w:themeColor="text1"/>
                <w:sz w:val="16"/>
                <w:szCs w:val="16"/>
                <w:lang w:val="ro-MD"/>
              </w:rPr>
              <w:t>1.562,1</w:t>
            </w:r>
          </w:p>
        </w:tc>
        <w:tc>
          <w:tcPr>
            <w:tcW w:w="849" w:type="dxa"/>
            <w:tcBorders>
              <w:top w:val="nil"/>
              <w:left w:val="nil"/>
              <w:bottom w:val="single" w:sz="4" w:space="0" w:color="auto"/>
              <w:right w:val="single" w:sz="4" w:space="0" w:color="auto"/>
            </w:tcBorders>
            <w:shd w:val="clear" w:color="auto" w:fill="auto"/>
            <w:vAlign w:val="center"/>
            <w:hideMark/>
          </w:tcPr>
          <w:p w14:paraId="31DC3CA6" w14:textId="77777777" w:rsidR="00223D36" w:rsidRPr="00113DB1" w:rsidRDefault="00223D36" w:rsidP="00223D36">
            <w:pPr>
              <w:spacing w:after="0" w:line="240" w:lineRule="auto"/>
              <w:jc w:val="center"/>
              <w:rPr>
                <w:rFonts w:asciiTheme="majorHAnsi" w:eastAsia="Times New Roman" w:hAnsiTheme="majorHAnsi" w:cstheme="majorHAnsi"/>
                <w:color w:val="000000" w:themeColor="text1"/>
                <w:sz w:val="16"/>
                <w:szCs w:val="16"/>
                <w:lang w:val="ro-MD"/>
              </w:rPr>
            </w:pPr>
            <w:r w:rsidRPr="00113DB1">
              <w:rPr>
                <w:rFonts w:asciiTheme="majorHAnsi" w:eastAsia="Times New Roman" w:hAnsiTheme="majorHAnsi" w:cstheme="majorHAnsi"/>
                <w:color w:val="000000" w:themeColor="text1"/>
                <w:sz w:val="16"/>
                <w:szCs w:val="16"/>
                <w:lang w:val="ro-MD"/>
              </w:rPr>
              <w:t>1.546,0</w:t>
            </w:r>
          </w:p>
        </w:tc>
      </w:tr>
      <w:tr w:rsidR="000F5BA9" w:rsidRPr="00113DB1" w14:paraId="2E8485A3" w14:textId="77777777" w:rsidTr="00113DB1">
        <w:trPr>
          <w:trHeight w:val="20"/>
        </w:trPr>
        <w:tc>
          <w:tcPr>
            <w:tcW w:w="3823" w:type="dxa"/>
            <w:tcBorders>
              <w:top w:val="nil"/>
              <w:left w:val="single" w:sz="4" w:space="0" w:color="auto"/>
              <w:bottom w:val="single" w:sz="4" w:space="0" w:color="auto"/>
              <w:right w:val="single" w:sz="4" w:space="0" w:color="auto"/>
            </w:tcBorders>
            <w:shd w:val="clear" w:color="000000" w:fill="FFFFFF"/>
            <w:vAlign w:val="center"/>
            <w:hideMark/>
          </w:tcPr>
          <w:p w14:paraId="11D3DF8D" w14:textId="4F5C4635" w:rsidR="00223D36" w:rsidRPr="00113DB1" w:rsidRDefault="00223D36" w:rsidP="004F39FC">
            <w:pPr>
              <w:spacing w:after="0" w:line="240" w:lineRule="auto"/>
              <w:jc w:val="both"/>
              <w:rPr>
                <w:rFonts w:asciiTheme="majorHAnsi" w:eastAsia="Times New Roman" w:hAnsiTheme="majorHAnsi" w:cstheme="majorHAnsi"/>
                <w:b/>
                <w:bCs/>
                <w:color w:val="000000" w:themeColor="text1"/>
                <w:sz w:val="16"/>
                <w:szCs w:val="16"/>
                <w:lang w:val="ro-MD"/>
              </w:rPr>
            </w:pPr>
            <w:r w:rsidRPr="00113DB1">
              <w:rPr>
                <w:rFonts w:asciiTheme="majorHAnsi" w:eastAsia="Times New Roman" w:hAnsiTheme="majorHAnsi" w:cstheme="majorHAnsi"/>
                <w:b/>
                <w:bCs/>
                <w:color w:val="000000" w:themeColor="text1"/>
                <w:sz w:val="16"/>
                <w:szCs w:val="16"/>
                <w:lang w:val="ro-MD"/>
              </w:rPr>
              <w:t>Cererea ofertelor de pre</w:t>
            </w:r>
            <w:r w:rsidR="00113DB1">
              <w:rPr>
                <w:rFonts w:asciiTheme="majorHAnsi" w:eastAsia="Times New Roman" w:hAnsiTheme="majorHAnsi" w:cstheme="majorHAnsi"/>
                <w:b/>
                <w:bCs/>
                <w:color w:val="000000" w:themeColor="text1"/>
                <w:sz w:val="16"/>
                <w:szCs w:val="16"/>
                <w:lang w:val="ro-MD"/>
              </w:rPr>
              <w:t>ț</w:t>
            </w:r>
            <w:r w:rsidRPr="00113DB1">
              <w:rPr>
                <w:rFonts w:asciiTheme="majorHAnsi" w:eastAsia="Times New Roman" w:hAnsiTheme="majorHAnsi" w:cstheme="majorHAnsi"/>
                <w:b/>
                <w:bCs/>
                <w:color w:val="000000" w:themeColor="text1"/>
                <w:sz w:val="16"/>
                <w:szCs w:val="16"/>
                <w:lang w:val="ro-MD"/>
              </w:rPr>
              <w:t>uri fără publicare</w:t>
            </w:r>
          </w:p>
        </w:tc>
        <w:tc>
          <w:tcPr>
            <w:tcW w:w="835" w:type="dxa"/>
            <w:tcBorders>
              <w:top w:val="nil"/>
              <w:left w:val="nil"/>
              <w:bottom w:val="single" w:sz="4" w:space="0" w:color="auto"/>
              <w:right w:val="single" w:sz="4" w:space="0" w:color="auto"/>
            </w:tcBorders>
            <w:shd w:val="clear" w:color="auto" w:fill="auto"/>
            <w:vAlign w:val="center"/>
            <w:hideMark/>
          </w:tcPr>
          <w:p w14:paraId="0833D634" w14:textId="77777777" w:rsidR="00223D36" w:rsidRPr="00113DB1" w:rsidRDefault="00223D36" w:rsidP="00223D36">
            <w:pPr>
              <w:spacing w:after="0" w:line="240" w:lineRule="auto"/>
              <w:jc w:val="center"/>
              <w:rPr>
                <w:rFonts w:asciiTheme="majorHAnsi" w:eastAsia="Times New Roman" w:hAnsiTheme="majorHAnsi" w:cstheme="majorHAnsi"/>
                <w:color w:val="000000" w:themeColor="text1"/>
                <w:sz w:val="16"/>
                <w:szCs w:val="16"/>
                <w:lang w:val="ro-MD"/>
              </w:rPr>
            </w:pPr>
            <w:r w:rsidRPr="00113DB1">
              <w:rPr>
                <w:rFonts w:asciiTheme="majorHAnsi" w:eastAsia="Times New Roman" w:hAnsiTheme="majorHAnsi" w:cstheme="majorHAnsi"/>
                <w:color w:val="000000" w:themeColor="text1"/>
                <w:sz w:val="16"/>
                <w:szCs w:val="16"/>
                <w:lang w:val="ro-MD"/>
              </w:rPr>
              <w:t>6</w:t>
            </w:r>
          </w:p>
        </w:tc>
        <w:tc>
          <w:tcPr>
            <w:tcW w:w="1009" w:type="dxa"/>
            <w:tcBorders>
              <w:top w:val="nil"/>
              <w:left w:val="nil"/>
              <w:bottom w:val="single" w:sz="4" w:space="0" w:color="auto"/>
              <w:right w:val="single" w:sz="4" w:space="0" w:color="auto"/>
            </w:tcBorders>
            <w:shd w:val="clear" w:color="auto" w:fill="auto"/>
            <w:vAlign w:val="center"/>
            <w:hideMark/>
          </w:tcPr>
          <w:p w14:paraId="47AD4249" w14:textId="77777777" w:rsidR="00223D36" w:rsidRPr="00113DB1" w:rsidRDefault="00223D36" w:rsidP="00223D36">
            <w:pPr>
              <w:spacing w:after="0" w:line="240" w:lineRule="auto"/>
              <w:jc w:val="center"/>
              <w:rPr>
                <w:rFonts w:asciiTheme="majorHAnsi" w:eastAsia="Times New Roman" w:hAnsiTheme="majorHAnsi" w:cstheme="majorHAnsi"/>
                <w:color w:val="000000" w:themeColor="text1"/>
                <w:sz w:val="16"/>
                <w:szCs w:val="16"/>
                <w:lang w:val="ro-MD"/>
              </w:rPr>
            </w:pPr>
            <w:r w:rsidRPr="00113DB1">
              <w:rPr>
                <w:rFonts w:asciiTheme="majorHAnsi" w:eastAsia="Times New Roman" w:hAnsiTheme="majorHAnsi" w:cstheme="majorHAnsi"/>
                <w:color w:val="000000" w:themeColor="text1"/>
                <w:sz w:val="16"/>
                <w:szCs w:val="16"/>
                <w:lang w:val="ro-MD"/>
              </w:rPr>
              <w:t>1.818,7</w:t>
            </w:r>
          </w:p>
        </w:tc>
        <w:tc>
          <w:tcPr>
            <w:tcW w:w="849" w:type="dxa"/>
            <w:tcBorders>
              <w:top w:val="nil"/>
              <w:left w:val="nil"/>
              <w:bottom w:val="single" w:sz="4" w:space="0" w:color="auto"/>
              <w:right w:val="single" w:sz="4" w:space="0" w:color="auto"/>
            </w:tcBorders>
            <w:shd w:val="clear" w:color="auto" w:fill="auto"/>
            <w:vAlign w:val="center"/>
            <w:hideMark/>
          </w:tcPr>
          <w:p w14:paraId="5CD4C99A" w14:textId="77777777" w:rsidR="00223D36" w:rsidRPr="00113DB1" w:rsidRDefault="00223D36" w:rsidP="00223D36">
            <w:pPr>
              <w:spacing w:after="0" w:line="240" w:lineRule="auto"/>
              <w:jc w:val="center"/>
              <w:rPr>
                <w:rFonts w:asciiTheme="majorHAnsi" w:eastAsia="Times New Roman" w:hAnsiTheme="majorHAnsi" w:cstheme="majorHAnsi"/>
                <w:color w:val="000000" w:themeColor="text1"/>
                <w:sz w:val="16"/>
                <w:szCs w:val="16"/>
                <w:lang w:val="ro-MD"/>
              </w:rPr>
            </w:pPr>
            <w:r w:rsidRPr="00113DB1">
              <w:rPr>
                <w:rFonts w:asciiTheme="majorHAnsi" w:eastAsia="Times New Roman" w:hAnsiTheme="majorHAnsi" w:cstheme="majorHAnsi"/>
                <w:color w:val="000000" w:themeColor="text1"/>
                <w:sz w:val="16"/>
                <w:szCs w:val="16"/>
                <w:lang w:val="ro-MD"/>
              </w:rPr>
              <w:t>1.818,7</w:t>
            </w:r>
          </w:p>
        </w:tc>
        <w:tc>
          <w:tcPr>
            <w:tcW w:w="835" w:type="dxa"/>
            <w:tcBorders>
              <w:top w:val="nil"/>
              <w:left w:val="nil"/>
              <w:bottom w:val="single" w:sz="4" w:space="0" w:color="auto"/>
              <w:right w:val="single" w:sz="4" w:space="0" w:color="auto"/>
            </w:tcBorders>
            <w:shd w:val="clear" w:color="auto" w:fill="auto"/>
            <w:vAlign w:val="center"/>
            <w:hideMark/>
          </w:tcPr>
          <w:p w14:paraId="6A47060A" w14:textId="77777777" w:rsidR="00223D36" w:rsidRPr="00113DB1" w:rsidRDefault="00223D36" w:rsidP="00223D36">
            <w:pPr>
              <w:spacing w:after="0" w:line="240" w:lineRule="auto"/>
              <w:jc w:val="center"/>
              <w:rPr>
                <w:rFonts w:asciiTheme="majorHAnsi" w:eastAsia="Times New Roman" w:hAnsiTheme="majorHAnsi" w:cstheme="majorHAnsi"/>
                <w:color w:val="000000" w:themeColor="text1"/>
                <w:sz w:val="16"/>
                <w:szCs w:val="16"/>
                <w:lang w:val="ro-MD"/>
              </w:rPr>
            </w:pPr>
            <w:r w:rsidRPr="00113DB1">
              <w:rPr>
                <w:rFonts w:asciiTheme="majorHAnsi" w:eastAsia="Times New Roman" w:hAnsiTheme="majorHAnsi" w:cstheme="majorHAnsi"/>
                <w:color w:val="000000" w:themeColor="text1"/>
                <w:sz w:val="16"/>
                <w:szCs w:val="16"/>
                <w:lang w:val="ro-MD"/>
              </w:rPr>
              <w:t> </w:t>
            </w:r>
          </w:p>
        </w:tc>
        <w:tc>
          <w:tcPr>
            <w:tcW w:w="1009" w:type="dxa"/>
            <w:tcBorders>
              <w:top w:val="nil"/>
              <w:left w:val="nil"/>
              <w:bottom w:val="single" w:sz="4" w:space="0" w:color="auto"/>
              <w:right w:val="single" w:sz="4" w:space="0" w:color="auto"/>
            </w:tcBorders>
            <w:shd w:val="clear" w:color="auto" w:fill="auto"/>
            <w:vAlign w:val="center"/>
            <w:hideMark/>
          </w:tcPr>
          <w:p w14:paraId="41BF9974" w14:textId="77777777" w:rsidR="00223D36" w:rsidRPr="00113DB1" w:rsidRDefault="00223D36" w:rsidP="00223D36">
            <w:pPr>
              <w:spacing w:after="0" w:line="240" w:lineRule="auto"/>
              <w:jc w:val="center"/>
              <w:rPr>
                <w:rFonts w:asciiTheme="majorHAnsi" w:eastAsia="Times New Roman" w:hAnsiTheme="majorHAnsi" w:cstheme="majorHAnsi"/>
                <w:color w:val="000000" w:themeColor="text1"/>
                <w:sz w:val="16"/>
                <w:szCs w:val="16"/>
                <w:lang w:val="ro-MD"/>
              </w:rPr>
            </w:pPr>
            <w:r w:rsidRPr="00113DB1">
              <w:rPr>
                <w:rFonts w:asciiTheme="majorHAnsi" w:eastAsia="Times New Roman" w:hAnsiTheme="majorHAnsi" w:cstheme="majorHAnsi"/>
                <w:color w:val="000000" w:themeColor="text1"/>
                <w:sz w:val="16"/>
                <w:szCs w:val="16"/>
                <w:lang w:val="ro-MD"/>
              </w:rPr>
              <w:t> </w:t>
            </w:r>
          </w:p>
        </w:tc>
        <w:tc>
          <w:tcPr>
            <w:tcW w:w="849" w:type="dxa"/>
            <w:tcBorders>
              <w:top w:val="nil"/>
              <w:left w:val="nil"/>
              <w:bottom w:val="single" w:sz="4" w:space="0" w:color="auto"/>
              <w:right w:val="single" w:sz="4" w:space="0" w:color="auto"/>
            </w:tcBorders>
            <w:shd w:val="clear" w:color="auto" w:fill="auto"/>
            <w:vAlign w:val="center"/>
            <w:hideMark/>
          </w:tcPr>
          <w:p w14:paraId="6E6EDF97" w14:textId="77777777" w:rsidR="00223D36" w:rsidRPr="00113DB1" w:rsidRDefault="00223D36" w:rsidP="00223D36">
            <w:pPr>
              <w:spacing w:after="0" w:line="240" w:lineRule="auto"/>
              <w:jc w:val="center"/>
              <w:rPr>
                <w:rFonts w:asciiTheme="majorHAnsi" w:eastAsia="Times New Roman" w:hAnsiTheme="majorHAnsi" w:cstheme="majorHAnsi"/>
                <w:color w:val="000000" w:themeColor="text1"/>
                <w:sz w:val="16"/>
                <w:szCs w:val="16"/>
                <w:lang w:val="ro-MD"/>
              </w:rPr>
            </w:pPr>
            <w:r w:rsidRPr="00113DB1">
              <w:rPr>
                <w:rFonts w:asciiTheme="majorHAnsi" w:eastAsia="Times New Roman" w:hAnsiTheme="majorHAnsi" w:cstheme="majorHAnsi"/>
                <w:color w:val="000000" w:themeColor="text1"/>
                <w:sz w:val="16"/>
                <w:szCs w:val="16"/>
                <w:lang w:val="ro-MD"/>
              </w:rPr>
              <w:t> </w:t>
            </w:r>
          </w:p>
        </w:tc>
      </w:tr>
      <w:tr w:rsidR="000F5BA9" w:rsidRPr="00113DB1" w14:paraId="226D7545" w14:textId="77777777" w:rsidTr="00113DB1">
        <w:trPr>
          <w:trHeight w:val="20"/>
        </w:trPr>
        <w:tc>
          <w:tcPr>
            <w:tcW w:w="3823" w:type="dxa"/>
            <w:tcBorders>
              <w:top w:val="nil"/>
              <w:left w:val="single" w:sz="4" w:space="0" w:color="auto"/>
              <w:bottom w:val="single" w:sz="4" w:space="0" w:color="auto"/>
              <w:right w:val="single" w:sz="4" w:space="0" w:color="auto"/>
            </w:tcBorders>
            <w:shd w:val="clear" w:color="000000" w:fill="FFFFFF"/>
            <w:vAlign w:val="center"/>
            <w:hideMark/>
          </w:tcPr>
          <w:p w14:paraId="2D0799B4" w14:textId="3159D9F6" w:rsidR="00223D36" w:rsidRPr="00113DB1" w:rsidRDefault="00223D36" w:rsidP="004F39FC">
            <w:pPr>
              <w:spacing w:after="0" w:line="240" w:lineRule="auto"/>
              <w:jc w:val="both"/>
              <w:rPr>
                <w:rFonts w:asciiTheme="majorHAnsi" w:eastAsia="Times New Roman" w:hAnsiTheme="majorHAnsi" w:cstheme="majorHAnsi"/>
                <w:b/>
                <w:bCs/>
                <w:color w:val="000000" w:themeColor="text1"/>
                <w:sz w:val="16"/>
                <w:szCs w:val="16"/>
                <w:lang w:val="ro-MD"/>
              </w:rPr>
            </w:pPr>
            <w:r w:rsidRPr="00113DB1">
              <w:rPr>
                <w:rFonts w:asciiTheme="majorHAnsi" w:eastAsia="Times New Roman" w:hAnsiTheme="majorHAnsi" w:cstheme="majorHAnsi"/>
                <w:b/>
                <w:bCs/>
                <w:color w:val="000000" w:themeColor="text1"/>
                <w:sz w:val="16"/>
                <w:szCs w:val="16"/>
                <w:lang w:val="ro-MD"/>
              </w:rPr>
              <w:t xml:space="preserve">Proceduri negociate </w:t>
            </w:r>
            <w:r w:rsidRPr="00113DB1">
              <w:rPr>
                <w:rFonts w:asciiTheme="majorHAnsi" w:eastAsia="Times New Roman" w:hAnsiTheme="majorHAnsi" w:cstheme="majorHAnsi"/>
                <w:b/>
                <w:bCs/>
                <w:color w:val="000000" w:themeColor="text1"/>
                <w:sz w:val="16"/>
                <w:szCs w:val="16"/>
                <w:u w:val="single"/>
                <w:lang w:val="ro-MD"/>
              </w:rPr>
              <w:t>cu</w:t>
            </w:r>
            <w:r w:rsidRPr="00113DB1">
              <w:rPr>
                <w:rFonts w:asciiTheme="majorHAnsi" w:eastAsia="Times New Roman" w:hAnsiTheme="majorHAnsi" w:cstheme="majorHAnsi"/>
                <w:b/>
                <w:bCs/>
                <w:color w:val="000000" w:themeColor="text1"/>
                <w:sz w:val="16"/>
                <w:szCs w:val="16"/>
                <w:lang w:val="ro-MD"/>
              </w:rPr>
              <w:t xml:space="preserve"> publicare prealabilă anun</w:t>
            </w:r>
            <w:r w:rsidR="00113DB1">
              <w:rPr>
                <w:rFonts w:asciiTheme="majorHAnsi" w:eastAsia="Times New Roman" w:hAnsiTheme="majorHAnsi" w:cstheme="majorHAnsi"/>
                <w:b/>
                <w:bCs/>
                <w:color w:val="000000" w:themeColor="text1"/>
                <w:sz w:val="16"/>
                <w:szCs w:val="16"/>
                <w:lang w:val="ro-MD"/>
              </w:rPr>
              <w:t>ț</w:t>
            </w:r>
          </w:p>
        </w:tc>
        <w:tc>
          <w:tcPr>
            <w:tcW w:w="835" w:type="dxa"/>
            <w:tcBorders>
              <w:top w:val="nil"/>
              <w:left w:val="nil"/>
              <w:bottom w:val="single" w:sz="4" w:space="0" w:color="auto"/>
              <w:right w:val="single" w:sz="4" w:space="0" w:color="auto"/>
            </w:tcBorders>
            <w:shd w:val="clear" w:color="000000" w:fill="FFFFFF"/>
            <w:vAlign w:val="center"/>
            <w:hideMark/>
          </w:tcPr>
          <w:p w14:paraId="17A05FEA" w14:textId="77777777" w:rsidR="00223D36" w:rsidRPr="00113DB1" w:rsidRDefault="00223D36" w:rsidP="00223D36">
            <w:pPr>
              <w:spacing w:after="0" w:line="240" w:lineRule="auto"/>
              <w:jc w:val="center"/>
              <w:rPr>
                <w:rFonts w:asciiTheme="majorHAnsi" w:eastAsia="Times New Roman" w:hAnsiTheme="majorHAnsi" w:cstheme="majorHAnsi"/>
                <w:b/>
                <w:bCs/>
                <w:color w:val="000000" w:themeColor="text1"/>
                <w:sz w:val="16"/>
                <w:szCs w:val="16"/>
                <w:lang w:val="ro-MD"/>
              </w:rPr>
            </w:pPr>
            <w:r w:rsidRPr="00113DB1">
              <w:rPr>
                <w:rFonts w:asciiTheme="majorHAnsi" w:eastAsia="Times New Roman" w:hAnsiTheme="majorHAnsi" w:cstheme="majorHAnsi"/>
                <w:b/>
                <w:bCs/>
                <w:color w:val="000000" w:themeColor="text1"/>
                <w:sz w:val="16"/>
                <w:szCs w:val="16"/>
                <w:lang w:val="ro-MD"/>
              </w:rPr>
              <w:t> </w:t>
            </w:r>
          </w:p>
        </w:tc>
        <w:tc>
          <w:tcPr>
            <w:tcW w:w="1009" w:type="dxa"/>
            <w:tcBorders>
              <w:top w:val="nil"/>
              <w:left w:val="nil"/>
              <w:bottom w:val="single" w:sz="4" w:space="0" w:color="auto"/>
              <w:right w:val="single" w:sz="4" w:space="0" w:color="auto"/>
            </w:tcBorders>
            <w:shd w:val="clear" w:color="000000" w:fill="FFFFFF"/>
            <w:vAlign w:val="center"/>
            <w:hideMark/>
          </w:tcPr>
          <w:p w14:paraId="7E8C5F75" w14:textId="77777777" w:rsidR="00223D36" w:rsidRPr="00113DB1" w:rsidRDefault="00223D36" w:rsidP="00223D36">
            <w:pPr>
              <w:spacing w:after="0" w:line="240" w:lineRule="auto"/>
              <w:jc w:val="center"/>
              <w:rPr>
                <w:rFonts w:asciiTheme="majorHAnsi" w:eastAsia="Times New Roman" w:hAnsiTheme="majorHAnsi" w:cstheme="majorHAnsi"/>
                <w:b/>
                <w:bCs/>
                <w:color w:val="000000" w:themeColor="text1"/>
                <w:sz w:val="16"/>
                <w:szCs w:val="16"/>
                <w:lang w:val="ro-MD"/>
              </w:rPr>
            </w:pPr>
            <w:r w:rsidRPr="00113DB1">
              <w:rPr>
                <w:rFonts w:asciiTheme="majorHAnsi" w:eastAsia="Times New Roman" w:hAnsiTheme="majorHAnsi" w:cstheme="majorHAnsi"/>
                <w:b/>
                <w:bCs/>
                <w:color w:val="000000" w:themeColor="text1"/>
                <w:sz w:val="16"/>
                <w:szCs w:val="16"/>
                <w:lang w:val="ro-MD"/>
              </w:rPr>
              <w:t> </w:t>
            </w:r>
          </w:p>
        </w:tc>
        <w:tc>
          <w:tcPr>
            <w:tcW w:w="849" w:type="dxa"/>
            <w:tcBorders>
              <w:top w:val="nil"/>
              <w:left w:val="nil"/>
              <w:bottom w:val="single" w:sz="4" w:space="0" w:color="auto"/>
              <w:right w:val="single" w:sz="4" w:space="0" w:color="auto"/>
            </w:tcBorders>
            <w:shd w:val="clear" w:color="000000" w:fill="FFFFFF"/>
            <w:vAlign w:val="center"/>
            <w:hideMark/>
          </w:tcPr>
          <w:p w14:paraId="6A370855" w14:textId="77777777" w:rsidR="00223D36" w:rsidRPr="00113DB1" w:rsidRDefault="00223D36" w:rsidP="00223D36">
            <w:pPr>
              <w:spacing w:after="0" w:line="240" w:lineRule="auto"/>
              <w:jc w:val="center"/>
              <w:rPr>
                <w:rFonts w:asciiTheme="majorHAnsi" w:eastAsia="Times New Roman" w:hAnsiTheme="majorHAnsi" w:cstheme="majorHAnsi"/>
                <w:b/>
                <w:bCs/>
                <w:color w:val="000000" w:themeColor="text1"/>
                <w:sz w:val="16"/>
                <w:szCs w:val="16"/>
                <w:lang w:val="ro-MD"/>
              </w:rPr>
            </w:pPr>
            <w:r w:rsidRPr="00113DB1">
              <w:rPr>
                <w:rFonts w:asciiTheme="majorHAnsi" w:eastAsia="Times New Roman" w:hAnsiTheme="majorHAnsi" w:cstheme="majorHAnsi"/>
                <w:b/>
                <w:bCs/>
                <w:color w:val="000000" w:themeColor="text1"/>
                <w:sz w:val="16"/>
                <w:szCs w:val="16"/>
                <w:lang w:val="ro-MD"/>
              </w:rPr>
              <w:t> </w:t>
            </w:r>
          </w:p>
        </w:tc>
        <w:tc>
          <w:tcPr>
            <w:tcW w:w="835" w:type="dxa"/>
            <w:tcBorders>
              <w:top w:val="nil"/>
              <w:left w:val="nil"/>
              <w:bottom w:val="single" w:sz="4" w:space="0" w:color="auto"/>
              <w:right w:val="single" w:sz="4" w:space="0" w:color="auto"/>
            </w:tcBorders>
            <w:shd w:val="clear" w:color="000000" w:fill="FFFFFF"/>
            <w:vAlign w:val="center"/>
            <w:hideMark/>
          </w:tcPr>
          <w:p w14:paraId="5C479665" w14:textId="77777777" w:rsidR="00223D36" w:rsidRPr="00113DB1" w:rsidRDefault="00223D36" w:rsidP="00223D36">
            <w:pPr>
              <w:spacing w:after="0" w:line="240" w:lineRule="auto"/>
              <w:jc w:val="center"/>
              <w:rPr>
                <w:rFonts w:asciiTheme="majorHAnsi" w:eastAsia="Times New Roman" w:hAnsiTheme="majorHAnsi" w:cstheme="majorHAnsi"/>
                <w:color w:val="000000" w:themeColor="text1"/>
                <w:sz w:val="16"/>
                <w:szCs w:val="16"/>
                <w:lang w:val="ro-MD"/>
              </w:rPr>
            </w:pPr>
            <w:r w:rsidRPr="00113DB1">
              <w:rPr>
                <w:rFonts w:asciiTheme="majorHAnsi" w:eastAsia="Times New Roman" w:hAnsiTheme="majorHAnsi" w:cstheme="majorHAnsi"/>
                <w:color w:val="000000" w:themeColor="text1"/>
                <w:sz w:val="16"/>
                <w:szCs w:val="16"/>
                <w:lang w:val="ro-MD"/>
              </w:rPr>
              <w:t> </w:t>
            </w:r>
          </w:p>
        </w:tc>
        <w:tc>
          <w:tcPr>
            <w:tcW w:w="1009" w:type="dxa"/>
            <w:tcBorders>
              <w:top w:val="nil"/>
              <w:left w:val="nil"/>
              <w:bottom w:val="single" w:sz="4" w:space="0" w:color="auto"/>
              <w:right w:val="single" w:sz="4" w:space="0" w:color="auto"/>
            </w:tcBorders>
            <w:shd w:val="clear" w:color="000000" w:fill="FFFFFF"/>
            <w:vAlign w:val="center"/>
            <w:hideMark/>
          </w:tcPr>
          <w:p w14:paraId="416181A6" w14:textId="77777777" w:rsidR="00223D36" w:rsidRPr="00113DB1" w:rsidRDefault="00223D36" w:rsidP="00223D36">
            <w:pPr>
              <w:spacing w:after="0" w:line="240" w:lineRule="auto"/>
              <w:jc w:val="center"/>
              <w:rPr>
                <w:rFonts w:asciiTheme="majorHAnsi" w:eastAsia="Times New Roman" w:hAnsiTheme="majorHAnsi" w:cstheme="majorHAnsi"/>
                <w:color w:val="000000" w:themeColor="text1"/>
                <w:sz w:val="16"/>
                <w:szCs w:val="16"/>
                <w:lang w:val="ro-MD"/>
              </w:rPr>
            </w:pPr>
            <w:r w:rsidRPr="00113DB1">
              <w:rPr>
                <w:rFonts w:asciiTheme="majorHAnsi" w:eastAsia="Times New Roman" w:hAnsiTheme="majorHAnsi" w:cstheme="majorHAnsi"/>
                <w:color w:val="000000" w:themeColor="text1"/>
                <w:sz w:val="16"/>
                <w:szCs w:val="16"/>
                <w:lang w:val="ro-MD"/>
              </w:rPr>
              <w:t> </w:t>
            </w:r>
          </w:p>
        </w:tc>
        <w:tc>
          <w:tcPr>
            <w:tcW w:w="849" w:type="dxa"/>
            <w:tcBorders>
              <w:top w:val="nil"/>
              <w:left w:val="nil"/>
              <w:bottom w:val="single" w:sz="4" w:space="0" w:color="auto"/>
              <w:right w:val="single" w:sz="4" w:space="0" w:color="auto"/>
            </w:tcBorders>
            <w:shd w:val="clear" w:color="000000" w:fill="FFFFFF"/>
            <w:vAlign w:val="center"/>
            <w:hideMark/>
          </w:tcPr>
          <w:p w14:paraId="54B798CB" w14:textId="77777777" w:rsidR="00223D36" w:rsidRPr="00113DB1" w:rsidRDefault="00223D36" w:rsidP="00223D36">
            <w:pPr>
              <w:spacing w:after="0" w:line="240" w:lineRule="auto"/>
              <w:jc w:val="center"/>
              <w:rPr>
                <w:rFonts w:asciiTheme="majorHAnsi" w:eastAsia="Times New Roman" w:hAnsiTheme="majorHAnsi" w:cstheme="majorHAnsi"/>
                <w:color w:val="000000" w:themeColor="text1"/>
                <w:sz w:val="16"/>
                <w:szCs w:val="16"/>
                <w:lang w:val="ro-MD"/>
              </w:rPr>
            </w:pPr>
            <w:r w:rsidRPr="00113DB1">
              <w:rPr>
                <w:rFonts w:asciiTheme="majorHAnsi" w:eastAsia="Times New Roman" w:hAnsiTheme="majorHAnsi" w:cstheme="majorHAnsi"/>
                <w:color w:val="000000" w:themeColor="text1"/>
                <w:sz w:val="16"/>
                <w:szCs w:val="16"/>
                <w:lang w:val="ro-MD"/>
              </w:rPr>
              <w:t> </w:t>
            </w:r>
          </w:p>
        </w:tc>
      </w:tr>
      <w:tr w:rsidR="000F5BA9" w:rsidRPr="00113DB1" w14:paraId="28021618" w14:textId="77777777" w:rsidTr="00113DB1">
        <w:trPr>
          <w:trHeight w:val="20"/>
        </w:trPr>
        <w:tc>
          <w:tcPr>
            <w:tcW w:w="3823" w:type="dxa"/>
            <w:tcBorders>
              <w:top w:val="nil"/>
              <w:left w:val="single" w:sz="4" w:space="0" w:color="auto"/>
              <w:bottom w:val="single" w:sz="4" w:space="0" w:color="auto"/>
              <w:right w:val="single" w:sz="4" w:space="0" w:color="auto"/>
            </w:tcBorders>
            <w:shd w:val="clear" w:color="000000" w:fill="FFFFFF"/>
            <w:vAlign w:val="center"/>
            <w:hideMark/>
          </w:tcPr>
          <w:p w14:paraId="5C38A385" w14:textId="560C4196" w:rsidR="00223D36" w:rsidRPr="00113DB1" w:rsidRDefault="00223D36" w:rsidP="004F39FC">
            <w:pPr>
              <w:spacing w:after="0" w:line="240" w:lineRule="auto"/>
              <w:jc w:val="both"/>
              <w:rPr>
                <w:rFonts w:asciiTheme="majorHAnsi" w:eastAsia="Times New Roman" w:hAnsiTheme="majorHAnsi" w:cstheme="majorHAnsi"/>
                <w:b/>
                <w:bCs/>
                <w:color w:val="000000" w:themeColor="text1"/>
                <w:sz w:val="16"/>
                <w:szCs w:val="16"/>
                <w:lang w:val="ro-MD"/>
              </w:rPr>
            </w:pPr>
            <w:r w:rsidRPr="00113DB1">
              <w:rPr>
                <w:rFonts w:asciiTheme="majorHAnsi" w:eastAsia="Times New Roman" w:hAnsiTheme="majorHAnsi" w:cstheme="majorHAnsi"/>
                <w:b/>
                <w:bCs/>
                <w:color w:val="000000" w:themeColor="text1"/>
                <w:sz w:val="16"/>
                <w:szCs w:val="16"/>
                <w:lang w:val="ro-MD"/>
              </w:rPr>
              <w:t xml:space="preserve">Proceduri negociate </w:t>
            </w:r>
            <w:r w:rsidRPr="00113DB1">
              <w:rPr>
                <w:rFonts w:asciiTheme="majorHAnsi" w:eastAsia="Times New Roman" w:hAnsiTheme="majorHAnsi" w:cstheme="majorHAnsi"/>
                <w:b/>
                <w:bCs/>
                <w:color w:val="000000" w:themeColor="text1"/>
                <w:sz w:val="16"/>
                <w:szCs w:val="16"/>
                <w:u w:val="single"/>
                <w:lang w:val="ro-MD"/>
              </w:rPr>
              <w:t>fără</w:t>
            </w:r>
            <w:r w:rsidRPr="00113DB1">
              <w:rPr>
                <w:rFonts w:asciiTheme="majorHAnsi" w:eastAsia="Times New Roman" w:hAnsiTheme="majorHAnsi" w:cstheme="majorHAnsi"/>
                <w:b/>
                <w:bCs/>
                <w:color w:val="000000" w:themeColor="text1"/>
                <w:sz w:val="16"/>
                <w:szCs w:val="16"/>
                <w:lang w:val="ro-MD"/>
              </w:rPr>
              <w:t xml:space="preserve"> publicare prealabilă anun</w:t>
            </w:r>
            <w:r w:rsidR="00113DB1">
              <w:rPr>
                <w:rFonts w:asciiTheme="majorHAnsi" w:eastAsia="Times New Roman" w:hAnsiTheme="majorHAnsi" w:cstheme="majorHAnsi"/>
                <w:b/>
                <w:bCs/>
                <w:color w:val="000000" w:themeColor="text1"/>
                <w:sz w:val="16"/>
                <w:szCs w:val="16"/>
                <w:lang w:val="ro-MD"/>
              </w:rPr>
              <w:t>ț</w:t>
            </w:r>
          </w:p>
        </w:tc>
        <w:tc>
          <w:tcPr>
            <w:tcW w:w="835" w:type="dxa"/>
            <w:tcBorders>
              <w:top w:val="nil"/>
              <w:left w:val="nil"/>
              <w:bottom w:val="single" w:sz="4" w:space="0" w:color="auto"/>
              <w:right w:val="single" w:sz="4" w:space="0" w:color="auto"/>
            </w:tcBorders>
            <w:shd w:val="clear" w:color="000000" w:fill="FFFFFF"/>
            <w:vAlign w:val="center"/>
            <w:hideMark/>
          </w:tcPr>
          <w:p w14:paraId="03E5FBCA" w14:textId="77777777" w:rsidR="00223D36" w:rsidRPr="00113DB1" w:rsidRDefault="00223D36" w:rsidP="00223D36">
            <w:pPr>
              <w:spacing w:after="0" w:line="240" w:lineRule="auto"/>
              <w:jc w:val="center"/>
              <w:rPr>
                <w:rFonts w:asciiTheme="majorHAnsi" w:eastAsia="Times New Roman" w:hAnsiTheme="majorHAnsi" w:cstheme="majorHAnsi"/>
                <w:b/>
                <w:bCs/>
                <w:color w:val="000000" w:themeColor="text1"/>
                <w:sz w:val="16"/>
                <w:szCs w:val="16"/>
                <w:lang w:val="ro-MD"/>
              </w:rPr>
            </w:pPr>
            <w:r w:rsidRPr="00113DB1">
              <w:rPr>
                <w:rFonts w:asciiTheme="majorHAnsi" w:eastAsia="Times New Roman" w:hAnsiTheme="majorHAnsi" w:cstheme="majorHAnsi"/>
                <w:b/>
                <w:bCs/>
                <w:color w:val="000000" w:themeColor="text1"/>
                <w:sz w:val="16"/>
                <w:szCs w:val="16"/>
                <w:lang w:val="ro-MD"/>
              </w:rPr>
              <w:t> </w:t>
            </w:r>
          </w:p>
        </w:tc>
        <w:tc>
          <w:tcPr>
            <w:tcW w:w="1009" w:type="dxa"/>
            <w:tcBorders>
              <w:top w:val="nil"/>
              <w:left w:val="nil"/>
              <w:bottom w:val="single" w:sz="4" w:space="0" w:color="auto"/>
              <w:right w:val="single" w:sz="4" w:space="0" w:color="auto"/>
            </w:tcBorders>
            <w:shd w:val="clear" w:color="000000" w:fill="FFFFFF"/>
            <w:vAlign w:val="center"/>
            <w:hideMark/>
          </w:tcPr>
          <w:p w14:paraId="28F91906" w14:textId="77777777" w:rsidR="00223D36" w:rsidRPr="00113DB1" w:rsidRDefault="00223D36" w:rsidP="00223D36">
            <w:pPr>
              <w:spacing w:after="0" w:line="240" w:lineRule="auto"/>
              <w:jc w:val="center"/>
              <w:rPr>
                <w:rFonts w:asciiTheme="majorHAnsi" w:eastAsia="Times New Roman" w:hAnsiTheme="majorHAnsi" w:cstheme="majorHAnsi"/>
                <w:b/>
                <w:bCs/>
                <w:color w:val="000000" w:themeColor="text1"/>
                <w:sz w:val="16"/>
                <w:szCs w:val="16"/>
                <w:lang w:val="ro-MD"/>
              </w:rPr>
            </w:pPr>
            <w:r w:rsidRPr="00113DB1">
              <w:rPr>
                <w:rFonts w:asciiTheme="majorHAnsi" w:eastAsia="Times New Roman" w:hAnsiTheme="majorHAnsi" w:cstheme="majorHAnsi"/>
                <w:b/>
                <w:bCs/>
                <w:color w:val="000000" w:themeColor="text1"/>
                <w:sz w:val="16"/>
                <w:szCs w:val="16"/>
                <w:lang w:val="ro-MD"/>
              </w:rPr>
              <w:t> </w:t>
            </w:r>
          </w:p>
        </w:tc>
        <w:tc>
          <w:tcPr>
            <w:tcW w:w="849" w:type="dxa"/>
            <w:tcBorders>
              <w:top w:val="nil"/>
              <w:left w:val="nil"/>
              <w:bottom w:val="single" w:sz="4" w:space="0" w:color="auto"/>
              <w:right w:val="single" w:sz="4" w:space="0" w:color="auto"/>
            </w:tcBorders>
            <w:shd w:val="clear" w:color="000000" w:fill="FFFFFF"/>
            <w:vAlign w:val="center"/>
            <w:hideMark/>
          </w:tcPr>
          <w:p w14:paraId="7741CE32" w14:textId="77777777" w:rsidR="00223D36" w:rsidRPr="00113DB1" w:rsidRDefault="00223D36" w:rsidP="00223D36">
            <w:pPr>
              <w:spacing w:after="0" w:line="240" w:lineRule="auto"/>
              <w:jc w:val="center"/>
              <w:rPr>
                <w:rFonts w:asciiTheme="majorHAnsi" w:eastAsia="Times New Roman" w:hAnsiTheme="majorHAnsi" w:cstheme="majorHAnsi"/>
                <w:b/>
                <w:bCs/>
                <w:color w:val="000000" w:themeColor="text1"/>
                <w:sz w:val="16"/>
                <w:szCs w:val="16"/>
                <w:lang w:val="ro-MD"/>
              </w:rPr>
            </w:pPr>
            <w:r w:rsidRPr="00113DB1">
              <w:rPr>
                <w:rFonts w:asciiTheme="majorHAnsi" w:eastAsia="Times New Roman" w:hAnsiTheme="majorHAnsi" w:cstheme="majorHAnsi"/>
                <w:b/>
                <w:bCs/>
                <w:color w:val="000000" w:themeColor="text1"/>
                <w:sz w:val="16"/>
                <w:szCs w:val="16"/>
                <w:lang w:val="ro-MD"/>
              </w:rPr>
              <w:t> </w:t>
            </w:r>
          </w:p>
        </w:tc>
        <w:tc>
          <w:tcPr>
            <w:tcW w:w="835" w:type="dxa"/>
            <w:tcBorders>
              <w:top w:val="nil"/>
              <w:left w:val="nil"/>
              <w:bottom w:val="single" w:sz="4" w:space="0" w:color="auto"/>
              <w:right w:val="single" w:sz="4" w:space="0" w:color="auto"/>
            </w:tcBorders>
            <w:shd w:val="clear" w:color="000000" w:fill="FFFFFF"/>
            <w:vAlign w:val="center"/>
            <w:hideMark/>
          </w:tcPr>
          <w:p w14:paraId="32905E42" w14:textId="77777777" w:rsidR="00223D36" w:rsidRPr="00113DB1" w:rsidRDefault="00223D36" w:rsidP="00223D36">
            <w:pPr>
              <w:spacing w:after="0" w:line="240" w:lineRule="auto"/>
              <w:jc w:val="center"/>
              <w:rPr>
                <w:rFonts w:asciiTheme="majorHAnsi" w:eastAsia="Times New Roman" w:hAnsiTheme="majorHAnsi" w:cstheme="majorHAnsi"/>
                <w:color w:val="000000" w:themeColor="text1"/>
                <w:sz w:val="16"/>
                <w:szCs w:val="16"/>
                <w:lang w:val="ro-MD"/>
              </w:rPr>
            </w:pPr>
            <w:r w:rsidRPr="00113DB1">
              <w:rPr>
                <w:rFonts w:asciiTheme="majorHAnsi" w:eastAsia="Times New Roman" w:hAnsiTheme="majorHAnsi" w:cstheme="majorHAnsi"/>
                <w:color w:val="000000" w:themeColor="text1"/>
                <w:sz w:val="16"/>
                <w:szCs w:val="16"/>
                <w:lang w:val="ro-MD"/>
              </w:rPr>
              <w:t>2</w:t>
            </w:r>
          </w:p>
        </w:tc>
        <w:tc>
          <w:tcPr>
            <w:tcW w:w="1009" w:type="dxa"/>
            <w:tcBorders>
              <w:top w:val="nil"/>
              <w:left w:val="nil"/>
              <w:bottom w:val="single" w:sz="4" w:space="0" w:color="auto"/>
              <w:right w:val="single" w:sz="4" w:space="0" w:color="auto"/>
            </w:tcBorders>
            <w:shd w:val="clear" w:color="000000" w:fill="FFFFFF"/>
            <w:vAlign w:val="center"/>
            <w:hideMark/>
          </w:tcPr>
          <w:p w14:paraId="677CDAD2" w14:textId="77777777" w:rsidR="00223D36" w:rsidRPr="00113DB1" w:rsidRDefault="00223D36" w:rsidP="00223D36">
            <w:pPr>
              <w:spacing w:after="0" w:line="240" w:lineRule="auto"/>
              <w:jc w:val="center"/>
              <w:rPr>
                <w:rFonts w:asciiTheme="majorHAnsi" w:eastAsia="Times New Roman" w:hAnsiTheme="majorHAnsi" w:cstheme="majorHAnsi"/>
                <w:color w:val="000000" w:themeColor="text1"/>
                <w:sz w:val="16"/>
                <w:szCs w:val="16"/>
                <w:lang w:val="ro-MD"/>
              </w:rPr>
            </w:pPr>
            <w:r w:rsidRPr="00113DB1">
              <w:rPr>
                <w:rFonts w:asciiTheme="majorHAnsi" w:eastAsia="Times New Roman" w:hAnsiTheme="majorHAnsi" w:cstheme="majorHAnsi"/>
                <w:color w:val="000000" w:themeColor="text1"/>
                <w:sz w:val="16"/>
                <w:szCs w:val="16"/>
                <w:lang w:val="ro-MD"/>
              </w:rPr>
              <w:t>1.346,1</w:t>
            </w:r>
          </w:p>
        </w:tc>
        <w:tc>
          <w:tcPr>
            <w:tcW w:w="849" w:type="dxa"/>
            <w:tcBorders>
              <w:top w:val="nil"/>
              <w:left w:val="nil"/>
              <w:bottom w:val="single" w:sz="4" w:space="0" w:color="auto"/>
              <w:right w:val="single" w:sz="4" w:space="0" w:color="auto"/>
            </w:tcBorders>
            <w:shd w:val="clear" w:color="000000" w:fill="FFFFFF"/>
            <w:vAlign w:val="center"/>
            <w:hideMark/>
          </w:tcPr>
          <w:p w14:paraId="3BE3AA1E" w14:textId="77777777" w:rsidR="00223D36" w:rsidRPr="00113DB1" w:rsidRDefault="00223D36" w:rsidP="00223D36">
            <w:pPr>
              <w:spacing w:after="0" w:line="240" w:lineRule="auto"/>
              <w:jc w:val="center"/>
              <w:rPr>
                <w:rFonts w:asciiTheme="majorHAnsi" w:eastAsia="Times New Roman" w:hAnsiTheme="majorHAnsi" w:cstheme="majorHAnsi"/>
                <w:color w:val="000000" w:themeColor="text1"/>
                <w:sz w:val="16"/>
                <w:szCs w:val="16"/>
                <w:lang w:val="ro-MD"/>
              </w:rPr>
            </w:pPr>
            <w:r w:rsidRPr="00113DB1">
              <w:rPr>
                <w:rFonts w:asciiTheme="majorHAnsi" w:eastAsia="Times New Roman" w:hAnsiTheme="majorHAnsi" w:cstheme="majorHAnsi"/>
                <w:color w:val="000000" w:themeColor="text1"/>
                <w:sz w:val="16"/>
                <w:szCs w:val="16"/>
                <w:lang w:val="ro-MD"/>
              </w:rPr>
              <w:t>1.046,1</w:t>
            </w:r>
          </w:p>
        </w:tc>
      </w:tr>
      <w:tr w:rsidR="000F5BA9" w:rsidRPr="00113DB1" w14:paraId="5CCF29B2" w14:textId="77777777" w:rsidTr="00113DB1">
        <w:trPr>
          <w:trHeight w:val="20"/>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3165E59" w14:textId="4EBB6A4B" w:rsidR="00223D36" w:rsidRPr="00113DB1" w:rsidRDefault="00223D36" w:rsidP="004F39FC">
            <w:pPr>
              <w:spacing w:after="0" w:line="240" w:lineRule="auto"/>
              <w:jc w:val="both"/>
              <w:rPr>
                <w:rFonts w:asciiTheme="majorHAnsi" w:eastAsia="Times New Roman" w:hAnsiTheme="majorHAnsi" w:cstheme="majorHAnsi"/>
                <w:b/>
                <w:bCs/>
                <w:color w:val="000000" w:themeColor="text1"/>
                <w:sz w:val="16"/>
                <w:szCs w:val="16"/>
                <w:lang w:val="ro-MD"/>
              </w:rPr>
            </w:pPr>
            <w:r w:rsidRPr="00113DB1">
              <w:rPr>
                <w:rFonts w:asciiTheme="majorHAnsi" w:eastAsia="Times New Roman" w:hAnsiTheme="majorHAnsi" w:cstheme="majorHAnsi"/>
                <w:b/>
                <w:bCs/>
                <w:color w:val="000000" w:themeColor="text1"/>
                <w:sz w:val="16"/>
                <w:szCs w:val="16"/>
                <w:lang w:val="ro-MD"/>
              </w:rPr>
              <w:t>Contracte achizi</w:t>
            </w:r>
            <w:r w:rsidR="00113DB1">
              <w:rPr>
                <w:rFonts w:asciiTheme="majorHAnsi" w:eastAsia="Times New Roman" w:hAnsiTheme="majorHAnsi" w:cstheme="majorHAnsi"/>
                <w:b/>
                <w:bCs/>
                <w:color w:val="000000" w:themeColor="text1"/>
                <w:sz w:val="16"/>
                <w:szCs w:val="16"/>
                <w:lang w:val="ro-MD"/>
              </w:rPr>
              <w:t>ț</w:t>
            </w:r>
            <w:r w:rsidRPr="00113DB1">
              <w:rPr>
                <w:rFonts w:asciiTheme="majorHAnsi" w:eastAsia="Times New Roman" w:hAnsiTheme="majorHAnsi" w:cstheme="majorHAnsi"/>
                <w:b/>
                <w:bCs/>
                <w:color w:val="000000" w:themeColor="text1"/>
                <w:sz w:val="16"/>
                <w:szCs w:val="16"/>
                <w:lang w:val="ro-MD"/>
              </w:rPr>
              <w:t>ie de valoare mică</w:t>
            </w:r>
          </w:p>
        </w:tc>
        <w:tc>
          <w:tcPr>
            <w:tcW w:w="835" w:type="dxa"/>
            <w:tcBorders>
              <w:top w:val="nil"/>
              <w:left w:val="nil"/>
              <w:bottom w:val="single" w:sz="4" w:space="0" w:color="auto"/>
              <w:right w:val="single" w:sz="4" w:space="0" w:color="auto"/>
            </w:tcBorders>
            <w:shd w:val="clear" w:color="auto" w:fill="auto"/>
            <w:vAlign w:val="center"/>
            <w:hideMark/>
          </w:tcPr>
          <w:p w14:paraId="3C2E6F0C" w14:textId="77777777" w:rsidR="00223D36" w:rsidRPr="00113DB1" w:rsidRDefault="00223D36" w:rsidP="00223D36">
            <w:pPr>
              <w:spacing w:after="0" w:line="240" w:lineRule="auto"/>
              <w:jc w:val="center"/>
              <w:rPr>
                <w:rFonts w:asciiTheme="majorHAnsi" w:eastAsia="Times New Roman" w:hAnsiTheme="majorHAnsi" w:cstheme="majorHAnsi"/>
                <w:color w:val="000000" w:themeColor="text1"/>
                <w:sz w:val="16"/>
                <w:szCs w:val="16"/>
                <w:lang w:val="ro-MD"/>
              </w:rPr>
            </w:pPr>
            <w:r w:rsidRPr="00113DB1">
              <w:rPr>
                <w:rFonts w:asciiTheme="majorHAnsi" w:eastAsia="Times New Roman" w:hAnsiTheme="majorHAnsi" w:cstheme="majorHAnsi"/>
                <w:color w:val="000000" w:themeColor="text1"/>
                <w:sz w:val="16"/>
                <w:szCs w:val="16"/>
                <w:lang w:val="ro-MD"/>
              </w:rPr>
              <w:t>111</w:t>
            </w:r>
          </w:p>
        </w:tc>
        <w:tc>
          <w:tcPr>
            <w:tcW w:w="1009" w:type="dxa"/>
            <w:tcBorders>
              <w:top w:val="nil"/>
              <w:left w:val="nil"/>
              <w:bottom w:val="single" w:sz="4" w:space="0" w:color="auto"/>
              <w:right w:val="single" w:sz="4" w:space="0" w:color="auto"/>
            </w:tcBorders>
            <w:shd w:val="clear" w:color="auto" w:fill="auto"/>
            <w:vAlign w:val="center"/>
            <w:hideMark/>
          </w:tcPr>
          <w:p w14:paraId="5C66FCCB" w14:textId="77777777" w:rsidR="00223D36" w:rsidRPr="00113DB1" w:rsidRDefault="00223D36" w:rsidP="00223D36">
            <w:pPr>
              <w:spacing w:after="0" w:line="240" w:lineRule="auto"/>
              <w:jc w:val="center"/>
              <w:rPr>
                <w:rFonts w:asciiTheme="majorHAnsi" w:eastAsia="Times New Roman" w:hAnsiTheme="majorHAnsi" w:cstheme="majorHAnsi"/>
                <w:color w:val="000000" w:themeColor="text1"/>
                <w:sz w:val="16"/>
                <w:szCs w:val="16"/>
                <w:lang w:val="ro-MD"/>
              </w:rPr>
            </w:pPr>
            <w:r w:rsidRPr="00113DB1">
              <w:rPr>
                <w:rFonts w:asciiTheme="majorHAnsi" w:eastAsia="Times New Roman" w:hAnsiTheme="majorHAnsi" w:cstheme="majorHAnsi"/>
                <w:color w:val="000000" w:themeColor="text1"/>
                <w:sz w:val="16"/>
                <w:szCs w:val="16"/>
                <w:lang w:val="ro-MD"/>
              </w:rPr>
              <w:t>6.507,7</w:t>
            </w:r>
          </w:p>
        </w:tc>
        <w:tc>
          <w:tcPr>
            <w:tcW w:w="849" w:type="dxa"/>
            <w:tcBorders>
              <w:top w:val="nil"/>
              <w:left w:val="nil"/>
              <w:bottom w:val="single" w:sz="4" w:space="0" w:color="auto"/>
              <w:right w:val="single" w:sz="4" w:space="0" w:color="auto"/>
            </w:tcBorders>
            <w:shd w:val="clear" w:color="auto" w:fill="auto"/>
            <w:vAlign w:val="center"/>
            <w:hideMark/>
          </w:tcPr>
          <w:p w14:paraId="75FCE4FD" w14:textId="77777777" w:rsidR="00223D36" w:rsidRPr="00113DB1" w:rsidRDefault="00223D36" w:rsidP="00223D36">
            <w:pPr>
              <w:spacing w:after="0" w:line="240" w:lineRule="auto"/>
              <w:jc w:val="center"/>
              <w:rPr>
                <w:rFonts w:asciiTheme="majorHAnsi" w:eastAsia="Times New Roman" w:hAnsiTheme="majorHAnsi" w:cstheme="majorHAnsi"/>
                <w:color w:val="000000" w:themeColor="text1"/>
                <w:sz w:val="16"/>
                <w:szCs w:val="16"/>
                <w:lang w:val="ro-MD"/>
              </w:rPr>
            </w:pPr>
            <w:r w:rsidRPr="00113DB1">
              <w:rPr>
                <w:rFonts w:asciiTheme="majorHAnsi" w:eastAsia="Times New Roman" w:hAnsiTheme="majorHAnsi" w:cstheme="majorHAnsi"/>
                <w:color w:val="000000" w:themeColor="text1"/>
                <w:sz w:val="16"/>
                <w:szCs w:val="16"/>
                <w:lang w:val="ro-MD"/>
              </w:rPr>
              <w:t>6.349,4</w:t>
            </w:r>
          </w:p>
        </w:tc>
        <w:tc>
          <w:tcPr>
            <w:tcW w:w="835" w:type="dxa"/>
            <w:tcBorders>
              <w:top w:val="nil"/>
              <w:left w:val="nil"/>
              <w:bottom w:val="single" w:sz="4" w:space="0" w:color="auto"/>
              <w:right w:val="single" w:sz="4" w:space="0" w:color="auto"/>
            </w:tcBorders>
            <w:shd w:val="clear" w:color="auto" w:fill="auto"/>
            <w:vAlign w:val="center"/>
            <w:hideMark/>
          </w:tcPr>
          <w:p w14:paraId="01E9B7AC" w14:textId="77777777" w:rsidR="00223D36" w:rsidRPr="00113DB1" w:rsidRDefault="00223D36" w:rsidP="00223D36">
            <w:pPr>
              <w:spacing w:after="0" w:line="240" w:lineRule="auto"/>
              <w:jc w:val="center"/>
              <w:rPr>
                <w:rFonts w:asciiTheme="majorHAnsi" w:eastAsia="Times New Roman" w:hAnsiTheme="majorHAnsi" w:cstheme="majorHAnsi"/>
                <w:color w:val="000000" w:themeColor="text1"/>
                <w:sz w:val="16"/>
                <w:szCs w:val="16"/>
                <w:lang w:val="ro-MD"/>
              </w:rPr>
            </w:pPr>
            <w:r w:rsidRPr="00113DB1">
              <w:rPr>
                <w:rFonts w:asciiTheme="majorHAnsi" w:eastAsia="Times New Roman" w:hAnsiTheme="majorHAnsi" w:cstheme="majorHAnsi"/>
                <w:color w:val="000000" w:themeColor="text1"/>
                <w:sz w:val="16"/>
                <w:szCs w:val="16"/>
                <w:lang w:val="ro-MD"/>
              </w:rPr>
              <w:t>86</w:t>
            </w:r>
          </w:p>
        </w:tc>
        <w:tc>
          <w:tcPr>
            <w:tcW w:w="1009" w:type="dxa"/>
            <w:tcBorders>
              <w:top w:val="nil"/>
              <w:left w:val="nil"/>
              <w:bottom w:val="single" w:sz="4" w:space="0" w:color="auto"/>
              <w:right w:val="single" w:sz="4" w:space="0" w:color="auto"/>
            </w:tcBorders>
            <w:shd w:val="clear" w:color="auto" w:fill="auto"/>
            <w:vAlign w:val="center"/>
            <w:hideMark/>
          </w:tcPr>
          <w:p w14:paraId="7E37FB67" w14:textId="77777777" w:rsidR="00223D36" w:rsidRPr="00113DB1" w:rsidRDefault="00223D36" w:rsidP="00223D36">
            <w:pPr>
              <w:spacing w:after="0" w:line="240" w:lineRule="auto"/>
              <w:jc w:val="center"/>
              <w:rPr>
                <w:rFonts w:asciiTheme="majorHAnsi" w:eastAsia="Times New Roman" w:hAnsiTheme="majorHAnsi" w:cstheme="majorHAnsi"/>
                <w:color w:val="000000" w:themeColor="text1"/>
                <w:sz w:val="16"/>
                <w:szCs w:val="16"/>
                <w:lang w:val="ro-MD"/>
              </w:rPr>
            </w:pPr>
            <w:r w:rsidRPr="00113DB1">
              <w:rPr>
                <w:rFonts w:asciiTheme="majorHAnsi" w:eastAsia="Times New Roman" w:hAnsiTheme="majorHAnsi" w:cstheme="majorHAnsi"/>
                <w:color w:val="000000" w:themeColor="text1"/>
                <w:sz w:val="16"/>
                <w:szCs w:val="16"/>
                <w:lang w:val="ro-MD"/>
              </w:rPr>
              <w:t>7.909,7</w:t>
            </w:r>
          </w:p>
        </w:tc>
        <w:tc>
          <w:tcPr>
            <w:tcW w:w="849" w:type="dxa"/>
            <w:tcBorders>
              <w:top w:val="nil"/>
              <w:left w:val="nil"/>
              <w:bottom w:val="single" w:sz="4" w:space="0" w:color="auto"/>
              <w:right w:val="single" w:sz="4" w:space="0" w:color="auto"/>
            </w:tcBorders>
            <w:shd w:val="clear" w:color="auto" w:fill="auto"/>
            <w:vAlign w:val="center"/>
            <w:hideMark/>
          </w:tcPr>
          <w:p w14:paraId="44B487EB" w14:textId="77777777" w:rsidR="00223D36" w:rsidRPr="00113DB1" w:rsidRDefault="00223D36" w:rsidP="00223D36">
            <w:pPr>
              <w:spacing w:after="0" w:line="240" w:lineRule="auto"/>
              <w:jc w:val="center"/>
              <w:rPr>
                <w:rFonts w:asciiTheme="majorHAnsi" w:eastAsia="Times New Roman" w:hAnsiTheme="majorHAnsi" w:cstheme="majorHAnsi"/>
                <w:color w:val="000000" w:themeColor="text1"/>
                <w:sz w:val="16"/>
                <w:szCs w:val="16"/>
                <w:lang w:val="ro-MD"/>
              </w:rPr>
            </w:pPr>
            <w:r w:rsidRPr="00113DB1">
              <w:rPr>
                <w:rFonts w:asciiTheme="majorHAnsi" w:eastAsia="Times New Roman" w:hAnsiTheme="majorHAnsi" w:cstheme="majorHAnsi"/>
                <w:color w:val="000000" w:themeColor="text1"/>
                <w:sz w:val="16"/>
                <w:szCs w:val="16"/>
                <w:lang w:val="ro-MD"/>
              </w:rPr>
              <w:t>6.546,2</w:t>
            </w:r>
          </w:p>
        </w:tc>
      </w:tr>
      <w:tr w:rsidR="000F5BA9" w:rsidRPr="00113DB1" w14:paraId="0630A600" w14:textId="77777777" w:rsidTr="00113DB1">
        <w:trPr>
          <w:trHeight w:val="20"/>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27F7E03" w14:textId="4BFBA325" w:rsidR="00223D36" w:rsidRPr="00113DB1" w:rsidRDefault="00223D36" w:rsidP="004F39FC">
            <w:pPr>
              <w:spacing w:after="0" w:line="240" w:lineRule="auto"/>
              <w:jc w:val="both"/>
              <w:rPr>
                <w:rFonts w:asciiTheme="majorHAnsi" w:eastAsia="Times New Roman" w:hAnsiTheme="majorHAnsi" w:cstheme="majorHAnsi"/>
                <w:b/>
                <w:bCs/>
                <w:color w:val="000000" w:themeColor="text1"/>
                <w:sz w:val="16"/>
                <w:szCs w:val="16"/>
                <w:lang w:val="ro-MD"/>
              </w:rPr>
            </w:pPr>
            <w:r w:rsidRPr="00113DB1">
              <w:rPr>
                <w:rFonts w:asciiTheme="majorHAnsi" w:eastAsia="Times New Roman" w:hAnsiTheme="majorHAnsi" w:cstheme="majorHAnsi"/>
                <w:b/>
                <w:bCs/>
                <w:color w:val="000000" w:themeColor="text1"/>
                <w:sz w:val="16"/>
                <w:szCs w:val="16"/>
                <w:lang w:val="ro-MD"/>
              </w:rPr>
              <w:t>Achizi</w:t>
            </w:r>
            <w:r w:rsidR="00113DB1">
              <w:rPr>
                <w:rFonts w:asciiTheme="majorHAnsi" w:eastAsia="Times New Roman" w:hAnsiTheme="majorHAnsi" w:cstheme="majorHAnsi"/>
                <w:b/>
                <w:bCs/>
                <w:color w:val="000000" w:themeColor="text1"/>
                <w:sz w:val="16"/>
                <w:szCs w:val="16"/>
                <w:lang w:val="ro-MD"/>
              </w:rPr>
              <w:t>ț</w:t>
            </w:r>
            <w:r w:rsidRPr="00113DB1">
              <w:rPr>
                <w:rFonts w:asciiTheme="majorHAnsi" w:eastAsia="Times New Roman" w:hAnsiTheme="majorHAnsi" w:cstheme="majorHAnsi"/>
                <w:b/>
                <w:bCs/>
                <w:color w:val="000000" w:themeColor="text1"/>
                <w:sz w:val="16"/>
                <w:szCs w:val="16"/>
                <w:lang w:val="ro-MD"/>
              </w:rPr>
              <w:t>ii de p</w:t>
            </w:r>
            <w:r w:rsidR="002F3BAA" w:rsidRPr="00113DB1">
              <w:rPr>
                <w:rFonts w:asciiTheme="majorHAnsi" w:eastAsia="Times New Roman" w:hAnsiTheme="majorHAnsi" w:cstheme="majorHAnsi"/>
                <w:b/>
                <w:bCs/>
                <w:color w:val="000000" w:themeColor="text1"/>
                <w:sz w:val="16"/>
                <w:szCs w:val="16"/>
                <w:lang w:val="ro-MD"/>
              </w:rPr>
              <w:t>â</w:t>
            </w:r>
            <w:r w:rsidRPr="00113DB1">
              <w:rPr>
                <w:rFonts w:asciiTheme="majorHAnsi" w:eastAsia="Times New Roman" w:hAnsiTheme="majorHAnsi" w:cstheme="majorHAnsi"/>
                <w:b/>
                <w:bCs/>
                <w:color w:val="000000" w:themeColor="text1"/>
                <w:sz w:val="16"/>
                <w:szCs w:val="16"/>
                <w:lang w:val="ro-MD"/>
              </w:rPr>
              <w:t>nă la 10.0 mii</w:t>
            </w:r>
            <w:r w:rsidR="002F3BAA" w:rsidRPr="00113DB1">
              <w:rPr>
                <w:rFonts w:asciiTheme="majorHAnsi" w:eastAsia="Times New Roman" w:hAnsiTheme="majorHAnsi" w:cstheme="majorHAnsi"/>
                <w:b/>
                <w:bCs/>
                <w:color w:val="000000" w:themeColor="text1"/>
                <w:sz w:val="16"/>
                <w:szCs w:val="16"/>
                <w:lang w:val="ro-MD"/>
              </w:rPr>
              <w:t xml:space="preserve"> lei</w:t>
            </w:r>
            <w:r w:rsidRPr="00113DB1">
              <w:rPr>
                <w:rFonts w:asciiTheme="majorHAnsi" w:eastAsia="Times New Roman" w:hAnsiTheme="majorHAnsi" w:cstheme="majorHAnsi"/>
                <w:b/>
                <w:bCs/>
                <w:color w:val="000000" w:themeColor="text1"/>
                <w:sz w:val="16"/>
                <w:szCs w:val="16"/>
                <w:lang w:val="ro-MD"/>
              </w:rPr>
              <w:t xml:space="preserve"> fără TVA (facturi)</w:t>
            </w:r>
          </w:p>
        </w:tc>
        <w:tc>
          <w:tcPr>
            <w:tcW w:w="835" w:type="dxa"/>
            <w:tcBorders>
              <w:top w:val="nil"/>
              <w:left w:val="nil"/>
              <w:bottom w:val="single" w:sz="4" w:space="0" w:color="auto"/>
              <w:right w:val="single" w:sz="4" w:space="0" w:color="auto"/>
            </w:tcBorders>
            <w:shd w:val="clear" w:color="auto" w:fill="auto"/>
            <w:vAlign w:val="center"/>
            <w:hideMark/>
          </w:tcPr>
          <w:p w14:paraId="40120598" w14:textId="77777777" w:rsidR="00223D36" w:rsidRPr="00113DB1" w:rsidRDefault="00223D36" w:rsidP="00223D36">
            <w:pPr>
              <w:spacing w:after="0" w:line="240" w:lineRule="auto"/>
              <w:jc w:val="center"/>
              <w:rPr>
                <w:rFonts w:asciiTheme="majorHAnsi" w:eastAsia="Times New Roman" w:hAnsiTheme="majorHAnsi" w:cstheme="majorHAnsi"/>
                <w:color w:val="000000" w:themeColor="text1"/>
                <w:sz w:val="16"/>
                <w:szCs w:val="16"/>
                <w:lang w:val="ro-MD"/>
              </w:rPr>
            </w:pPr>
            <w:r w:rsidRPr="00113DB1">
              <w:rPr>
                <w:rFonts w:asciiTheme="majorHAnsi" w:eastAsia="Times New Roman" w:hAnsiTheme="majorHAnsi" w:cstheme="majorHAnsi"/>
                <w:color w:val="000000" w:themeColor="text1"/>
                <w:sz w:val="16"/>
                <w:szCs w:val="16"/>
                <w:lang w:val="ro-MD"/>
              </w:rPr>
              <w:t>26</w:t>
            </w:r>
          </w:p>
        </w:tc>
        <w:tc>
          <w:tcPr>
            <w:tcW w:w="1009" w:type="dxa"/>
            <w:tcBorders>
              <w:top w:val="nil"/>
              <w:left w:val="nil"/>
              <w:bottom w:val="single" w:sz="4" w:space="0" w:color="auto"/>
              <w:right w:val="single" w:sz="4" w:space="0" w:color="auto"/>
            </w:tcBorders>
            <w:shd w:val="clear" w:color="auto" w:fill="auto"/>
            <w:vAlign w:val="center"/>
            <w:hideMark/>
          </w:tcPr>
          <w:p w14:paraId="0E6D5D28" w14:textId="77777777" w:rsidR="00223D36" w:rsidRPr="00113DB1" w:rsidRDefault="00223D36" w:rsidP="00223D36">
            <w:pPr>
              <w:spacing w:after="0" w:line="240" w:lineRule="auto"/>
              <w:jc w:val="center"/>
              <w:rPr>
                <w:rFonts w:asciiTheme="majorHAnsi" w:eastAsia="Times New Roman" w:hAnsiTheme="majorHAnsi" w:cstheme="majorHAnsi"/>
                <w:color w:val="000000" w:themeColor="text1"/>
                <w:sz w:val="16"/>
                <w:szCs w:val="16"/>
                <w:lang w:val="ro-MD"/>
              </w:rPr>
            </w:pPr>
            <w:r w:rsidRPr="00113DB1">
              <w:rPr>
                <w:rFonts w:asciiTheme="majorHAnsi" w:eastAsia="Times New Roman" w:hAnsiTheme="majorHAnsi" w:cstheme="majorHAnsi"/>
                <w:color w:val="000000" w:themeColor="text1"/>
                <w:sz w:val="16"/>
                <w:szCs w:val="16"/>
                <w:lang w:val="ro-MD"/>
              </w:rPr>
              <w:t>199,8</w:t>
            </w:r>
          </w:p>
        </w:tc>
        <w:tc>
          <w:tcPr>
            <w:tcW w:w="849" w:type="dxa"/>
            <w:tcBorders>
              <w:top w:val="nil"/>
              <w:left w:val="nil"/>
              <w:bottom w:val="single" w:sz="4" w:space="0" w:color="auto"/>
              <w:right w:val="single" w:sz="4" w:space="0" w:color="auto"/>
            </w:tcBorders>
            <w:shd w:val="clear" w:color="auto" w:fill="auto"/>
            <w:vAlign w:val="center"/>
            <w:hideMark/>
          </w:tcPr>
          <w:p w14:paraId="149B7F35" w14:textId="77777777" w:rsidR="00223D36" w:rsidRPr="00113DB1" w:rsidRDefault="00223D36" w:rsidP="00223D36">
            <w:pPr>
              <w:spacing w:after="0" w:line="240" w:lineRule="auto"/>
              <w:jc w:val="center"/>
              <w:rPr>
                <w:rFonts w:asciiTheme="majorHAnsi" w:eastAsia="Times New Roman" w:hAnsiTheme="majorHAnsi" w:cstheme="majorHAnsi"/>
                <w:color w:val="000000" w:themeColor="text1"/>
                <w:sz w:val="16"/>
                <w:szCs w:val="16"/>
                <w:lang w:val="ro-MD"/>
              </w:rPr>
            </w:pPr>
            <w:r w:rsidRPr="00113DB1">
              <w:rPr>
                <w:rFonts w:asciiTheme="majorHAnsi" w:eastAsia="Times New Roman" w:hAnsiTheme="majorHAnsi" w:cstheme="majorHAnsi"/>
                <w:color w:val="000000" w:themeColor="text1"/>
                <w:sz w:val="16"/>
                <w:szCs w:val="16"/>
                <w:lang w:val="ro-MD"/>
              </w:rPr>
              <w:t>185,4</w:t>
            </w:r>
          </w:p>
        </w:tc>
        <w:tc>
          <w:tcPr>
            <w:tcW w:w="835" w:type="dxa"/>
            <w:tcBorders>
              <w:top w:val="nil"/>
              <w:left w:val="nil"/>
              <w:bottom w:val="single" w:sz="4" w:space="0" w:color="auto"/>
              <w:right w:val="single" w:sz="4" w:space="0" w:color="auto"/>
            </w:tcBorders>
            <w:shd w:val="clear" w:color="auto" w:fill="auto"/>
            <w:vAlign w:val="center"/>
            <w:hideMark/>
          </w:tcPr>
          <w:p w14:paraId="2C6BC628" w14:textId="77777777" w:rsidR="00223D36" w:rsidRPr="00113DB1" w:rsidRDefault="00223D36" w:rsidP="00223D36">
            <w:pPr>
              <w:spacing w:after="0" w:line="240" w:lineRule="auto"/>
              <w:jc w:val="center"/>
              <w:rPr>
                <w:rFonts w:asciiTheme="majorHAnsi" w:eastAsia="Times New Roman" w:hAnsiTheme="majorHAnsi" w:cstheme="majorHAnsi"/>
                <w:color w:val="000000" w:themeColor="text1"/>
                <w:sz w:val="16"/>
                <w:szCs w:val="16"/>
                <w:lang w:val="ro-MD"/>
              </w:rPr>
            </w:pPr>
            <w:r w:rsidRPr="00113DB1">
              <w:rPr>
                <w:rFonts w:asciiTheme="majorHAnsi" w:eastAsia="Times New Roman" w:hAnsiTheme="majorHAnsi" w:cstheme="majorHAnsi"/>
                <w:color w:val="000000" w:themeColor="text1"/>
                <w:sz w:val="16"/>
                <w:szCs w:val="16"/>
                <w:lang w:val="ro-MD"/>
              </w:rPr>
              <w:t>79</w:t>
            </w:r>
          </w:p>
        </w:tc>
        <w:tc>
          <w:tcPr>
            <w:tcW w:w="1009" w:type="dxa"/>
            <w:tcBorders>
              <w:top w:val="nil"/>
              <w:left w:val="nil"/>
              <w:bottom w:val="single" w:sz="4" w:space="0" w:color="auto"/>
              <w:right w:val="single" w:sz="4" w:space="0" w:color="auto"/>
            </w:tcBorders>
            <w:shd w:val="clear" w:color="auto" w:fill="auto"/>
            <w:vAlign w:val="center"/>
            <w:hideMark/>
          </w:tcPr>
          <w:p w14:paraId="3D9DC552" w14:textId="77777777" w:rsidR="00223D36" w:rsidRPr="00113DB1" w:rsidRDefault="00223D36" w:rsidP="00223D36">
            <w:pPr>
              <w:spacing w:after="0" w:line="240" w:lineRule="auto"/>
              <w:jc w:val="center"/>
              <w:rPr>
                <w:rFonts w:asciiTheme="majorHAnsi" w:eastAsia="Times New Roman" w:hAnsiTheme="majorHAnsi" w:cstheme="majorHAnsi"/>
                <w:color w:val="000000" w:themeColor="text1"/>
                <w:sz w:val="16"/>
                <w:szCs w:val="16"/>
                <w:lang w:val="ro-MD"/>
              </w:rPr>
            </w:pPr>
            <w:r w:rsidRPr="00113DB1">
              <w:rPr>
                <w:rFonts w:asciiTheme="majorHAnsi" w:eastAsia="Times New Roman" w:hAnsiTheme="majorHAnsi" w:cstheme="majorHAnsi"/>
                <w:color w:val="000000" w:themeColor="text1"/>
                <w:sz w:val="16"/>
                <w:szCs w:val="16"/>
                <w:lang w:val="ro-MD"/>
              </w:rPr>
              <w:t>734,9</w:t>
            </w:r>
          </w:p>
        </w:tc>
        <w:tc>
          <w:tcPr>
            <w:tcW w:w="849" w:type="dxa"/>
            <w:tcBorders>
              <w:top w:val="nil"/>
              <w:left w:val="nil"/>
              <w:bottom w:val="single" w:sz="4" w:space="0" w:color="auto"/>
              <w:right w:val="single" w:sz="4" w:space="0" w:color="auto"/>
            </w:tcBorders>
            <w:shd w:val="clear" w:color="auto" w:fill="auto"/>
            <w:vAlign w:val="center"/>
            <w:hideMark/>
          </w:tcPr>
          <w:p w14:paraId="68A7BDFE" w14:textId="77777777" w:rsidR="00223D36" w:rsidRPr="00113DB1" w:rsidRDefault="00223D36" w:rsidP="00223D36">
            <w:pPr>
              <w:spacing w:after="0" w:line="240" w:lineRule="auto"/>
              <w:jc w:val="center"/>
              <w:rPr>
                <w:rFonts w:asciiTheme="majorHAnsi" w:eastAsia="Times New Roman" w:hAnsiTheme="majorHAnsi" w:cstheme="majorHAnsi"/>
                <w:color w:val="000000" w:themeColor="text1"/>
                <w:sz w:val="16"/>
                <w:szCs w:val="16"/>
                <w:lang w:val="ro-MD"/>
              </w:rPr>
            </w:pPr>
            <w:r w:rsidRPr="00113DB1">
              <w:rPr>
                <w:rFonts w:asciiTheme="majorHAnsi" w:eastAsia="Times New Roman" w:hAnsiTheme="majorHAnsi" w:cstheme="majorHAnsi"/>
                <w:color w:val="000000" w:themeColor="text1"/>
                <w:sz w:val="16"/>
                <w:szCs w:val="16"/>
                <w:lang w:val="ro-MD"/>
              </w:rPr>
              <w:t>734,9</w:t>
            </w:r>
          </w:p>
        </w:tc>
      </w:tr>
      <w:tr w:rsidR="000F5BA9" w:rsidRPr="00113DB1" w14:paraId="723EF6B6" w14:textId="77777777" w:rsidTr="00113DB1">
        <w:trPr>
          <w:trHeight w:val="20"/>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35CF09F" w14:textId="77777777" w:rsidR="00223D36" w:rsidRPr="00113DB1" w:rsidRDefault="00223D36" w:rsidP="00223D36">
            <w:pPr>
              <w:spacing w:after="0" w:line="240" w:lineRule="auto"/>
              <w:rPr>
                <w:rFonts w:asciiTheme="majorHAnsi" w:eastAsia="Times New Roman" w:hAnsiTheme="majorHAnsi" w:cstheme="majorHAnsi"/>
                <w:b/>
                <w:bCs/>
                <w:color w:val="000000" w:themeColor="text1"/>
                <w:sz w:val="16"/>
                <w:szCs w:val="16"/>
                <w:lang w:val="ro-MD"/>
              </w:rPr>
            </w:pPr>
            <w:r w:rsidRPr="00113DB1">
              <w:rPr>
                <w:rFonts w:asciiTheme="majorHAnsi" w:eastAsia="Times New Roman" w:hAnsiTheme="majorHAnsi" w:cstheme="majorHAnsi"/>
                <w:b/>
                <w:bCs/>
                <w:color w:val="000000" w:themeColor="text1"/>
                <w:sz w:val="16"/>
                <w:szCs w:val="16"/>
                <w:lang w:val="ro-MD"/>
              </w:rPr>
              <w:t>Alte proceduri</w:t>
            </w:r>
          </w:p>
        </w:tc>
        <w:tc>
          <w:tcPr>
            <w:tcW w:w="835" w:type="dxa"/>
            <w:tcBorders>
              <w:top w:val="nil"/>
              <w:left w:val="nil"/>
              <w:bottom w:val="single" w:sz="4" w:space="0" w:color="auto"/>
              <w:right w:val="single" w:sz="4" w:space="0" w:color="auto"/>
            </w:tcBorders>
            <w:shd w:val="clear" w:color="auto" w:fill="auto"/>
            <w:vAlign w:val="center"/>
            <w:hideMark/>
          </w:tcPr>
          <w:p w14:paraId="6F87B417" w14:textId="77777777" w:rsidR="00223D36" w:rsidRPr="00113DB1" w:rsidRDefault="00223D36" w:rsidP="00223D36">
            <w:pPr>
              <w:spacing w:after="0" w:line="240" w:lineRule="auto"/>
              <w:jc w:val="center"/>
              <w:rPr>
                <w:rFonts w:asciiTheme="majorHAnsi" w:eastAsia="Times New Roman" w:hAnsiTheme="majorHAnsi" w:cstheme="majorHAnsi"/>
                <w:color w:val="000000" w:themeColor="text1"/>
                <w:sz w:val="16"/>
                <w:szCs w:val="16"/>
                <w:lang w:val="ro-MD"/>
              </w:rPr>
            </w:pPr>
            <w:r w:rsidRPr="00113DB1">
              <w:rPr>
                <w:rFonts w:asciiTheme="majorHAnsi" w:eastAsia="Times New Roman" w:hAnsiTheme="majorHAnsi" w:cstheme="majorHAnsi"/>
                <w:color w:val="000000" w:themeColor="text1"/>
                <w:sz w:val="16"/>
                <w:szCs w:val="16"/>
                <w:lang w:val="ro-MD"/>
              </w:rPr>
              <w:t> </w:t>
            </w:r>
          </w:p>
        </w:tc>
        <w:tc>
          <w:tcPr>
            <w:tcW w:w="1009" w:type="dxa"/>
            <w:tcBorders>
              <w:top w:val="nil"/>
              <w:left w:val="nil"/>
              <w:bottom w:val="single" w:sz="4" w:space="0" w:color="auto"/>
              <w:right w:val="single" w:sz="4" w:space="0" w:color="auto"/>
            </w:tcBorders>
            <w:shd w:val="clear" w:color="auto" w:fill="auto"/>
            <w:vAlign w:val="center"/>
            <w:hideMark/>
          </w:tcPr>
          <w:p w14:paraId="4414B644" w14:textId="77777777" w:rsidR="00223D36" w:rsidRPr="00113DB1" w:rsidRDefault="00223D36" w:rsidP="00223D36">
            <w:pPr>
              <w:spacing w:after="0" w:line="240" w:lineRule="auto"/>
              <w:jc w:val="center"/>
              <w:rPr>
                <w:rFonts w:asciiTheme="majorHAnsi" w:eastAsia="Times New Roman" w:hAnsiTheme="majorHAnsi" w:cstheme="majorHAnsi"/>
                <w:color w:val="000000" w:themeColor="text1"/>
                <w:sz w:val="16"/>
                <w:szCs w:val="16"/>
                <w:lang w:val="ro-MD"/>
              </w:rPr>
            </w:pPr>
            <w:r w:rsidRPr="00113DB1">
              <w:rPr>
                <w:rFonts w:asciiTheme="majorHAnsi" w:eastAsia="Times New Roman" w:hAnsiTheme="majorHAnsi" w:cstheme="majorHAnsi"/>
                <w:color w:val="000000" w:themeColor="text1"/>
                <w:sz w:val="16"/>
                <w:szCs w:val="16"/>
                <w:lang w:val="ro-MD"/>
              </w:rPr>
              <w:t> </w:t>
            </w:r>
          </w:p>
        </w:tc>
        <w:tc>
          <w:tcPr>
            <w:tcW w:w="849" w:type="dxa"/>
            <w:tcBorders>
              <w:top w:val="nil"/>
              <w:left w:val="nil"/>
              <w:bottom w:val="single" w:sz="4" w:space="0" w:color="auto"/>
              <w:right w:val="single" w:sz="4" w:space="0" w:color="auto"/>
            </w:tcBorders>
            <w:shd w:val="clear" w:color="auto" w:fill="auto"/>
            <w:vAlign w:val="center"/>
            <w:hideMark/>
          </w:tcPr>
          <w:p w14:paraId="69A1155C" w14:textId="77777777" w:rsidR="00223D36" w:rsidRPr="00113DB1" w:rsidRDefault="00223D36" w:rsidP="00223D36">
            <w:pPr>
              <w:spacing w:after="0" w:line="240" w:lineRule="auto"/>
              <w:jc w:val="center"/>
              <w:rPr>
                <w:rFonts w:asciiTheme="majorHAnsi" w:eastAsia="Times New Roman" w:hAnsiTheme="majorHAnsi" w:cstheme="majorHAnsi"/>
                <w:color w:val="000000" w:themeColor="text1"/>
                <w:sz w:val="16"/>
                <w:szCs w:val="16"/>
                <w:lang w:val="ro-MD"/>
              </w:rPr>
            </w:pPr>
            <w:r w:rsidRPr="00113DB1">
              <w:rPr>
                <w:rFonts w:asciiTheme="majorHAnsi" w:eastAsia="Times New Roman" w:hAnsiTheme="majorHAnsi" w:cstheme="majorHAnsi"/>
                <w:color w:val="000000" w:themeColor="text1"/>
                <w:sz w:val="16"/>
                <w:szCs w:val="16"/>
                <w:lang w:val="ro-MD"/>
              </w:rPr>
              <w:t> </w:t>
            </w:r>
          </w:p>
        </w:tc>
        <w:tc>
          <w:tcPr>
            <w:tcW w:w="835" w:type="dxa"/>
            <w:tcBorders>
              <w:top w:val="nil"/>
              <w:left w:val="nil"/>
              <w:bottom w:val="single" w:sz="4" w:space="0" w:color="auto"/>
              <w:right w:val="single" w:sz="4" w:space="0" w:color="auto"/>
            </w:tcBorders>
            <w:shd w:val="clear" w:color="auto" w:fill="auto"/>
            <w:vAlign w:val="center"/>
            <w:hideMark/>
          </w:tcPr>
          <w:p w14:paraId="63BD4F46" w14:textId="77777777" w:rsidR="00223D36" w:rsidRPr="00113DB1" w:rsidRDefault="00223D36" w:rsidP="00223D36">
            <w:pPr>
              <w:spacing w:after="0" w:line="240" w:lineRule="auto"/>
              <w:jc w:val="center"/>
              <w:rPr>
                <w:rFonts w:asciiTheme="majorHAnsi" w:eastAsia="Times New Roman" w:hAnsiTheme="majorHAnsi" w:cstheme="majorHAnsi"/>
                <w:color w:val="000000" w:themeColor="text1"/>
                <w:sz w:val="16"/>
                <w:szCs w:val="16"/>
                <w:lang w:val="ro-MD"/>
              </w:rPr>
            </w:pPr>
            <w:r w:rsidRPr="00113DB1">
              <w:rPr>
                <w:rFonts w:asciiTheme="majorHAnsi" w:eastAsia="Times New Roman" w:hAnsiTheme="majorHAnsi" w:cstheme="majorHAnsi"/>
                <w:color w:val="000000" w:themeColor="text1"/>
                <w:sz w:val="16"/>
                <w:szCs w:val="16"/>
                <w:lang w:val="ro-MD"/>
              </w:rPr>
              <w:t> </w:t>
            </w:r>
          </w:p>
        </w:tc>
        <w:tc>
          <w:tcPr>
            <w:tcW w:w="1009" w:type="dxa"/>
            <w:tcBorders>
              <w:top w:val="nil"/>
              <w:left w:val="nil"/>
              <w:bottom w:val="single" w:sz="4" w:space="0" w:color="auto"/>
              <w:right w:val="single" w:sz="4" w:space="0" w:color="auto"/>
            </w:tcBorders>
            <w:shd w:val="clear" w:color="auto" w:fill="auto"/>
            <w:vAlign w:val="center"/>
            <w:hideMark/>
          </w:tcPr>
          <w:p w14:paraId="70971D00" w14:textId="77777777" w:rsidR="00223D36" w:rsidRPr="00113DB1" w:rsidRDefault="00223D36" w:rsidP="00223D36">
            <w:pPr>
              <w:spacing w:after="0" w:line="240" w:lineRule="auto"/>
              <w:jc w:val="center"/>
              <w:rPr>
                <w:rFonts w:asciiTheme="majorHAnsi" w:eastAsia="Times New Roman" w:hAnsiTheme="majorHAnsi" w:cstheme="majorHAnsi"/>
                <w:color w:val="000000" w:themeColor="text1"/>
                <w:sz w:val="16"/>
                <w:szCs w:val="16"/>
                <w:lang w:val="ro-MD"/>
              </w:rPr>
            </w:pPr>
            <w:r w:rsidRPr="00113DB1">
              <w:rPr>
                <w:rFonts w:asciiTheme="majorHAnsi" w:eastAsia="Times New Roman" w:hAnsiTheme="majorHAnsi" w:cstheme="majorHAnsi"/>
                <w:color w:val="000000" w:themeColor="text1"/>
                <w:sz w:val="16"/>
                <w:szCs w:val="16"/>
                <w:lang w:val="ro-MD"/>
              </w:rPr>
              <w:t> </w:t>
            </w:r>
          </w:p>
        </w:tc>
        <w:tc>
          <w:tcPr>
            <w:tcW w:w="849" w:type="dxa"/>
            <w:tcBorders>
              <w:top w:val="nil"/>
              <w:left w:val="nil"/>
              <w:bottom w:val="single" w:sz="4" w:space="0" w:color="auto"/>
              <w:right w:val="single" w:sz="4" w:space="0" w:color="auto"/>
            </w:tcBorders>
            <w:shd w:val="clear" w:color="auto" w:fill="auto"/>
            <w:vAlign w:val="center"/>
            <w:hideMark/>
          </w:tcPr>
          <w:p w14:paraId="70406A67" w14:textId="77777777" w:rsidR="00223D36" w:rsidRPr="00113DB1" w:rsidRDefault="00223D36" w:rsidP="00223D36">
            <w:pPr>
              <w:spacing w:after="0" w:line="240" w:lineRule="auto"/>
              <w:jc w:val="center"/>
              <w:rPr>
                <w:rFonts w:asciiTheme="majorHAnsi" w:eastAsia="Times New Roman" w:hAnsiTheme="majorHAnsi" w:cstheme="majorHAnsi"/>
                <w:color w:val="000000" w:themeColor="text1"/>
                <w:sz w:val="16"/>
                <w:szCs w:val="16"/>
                <w:lang w:val="ro-MD"/>
              </w:rPr>
            </w:pPr>
            <w:r w:rsidRPr="00113DB1">
              <w:rPr>
                <w:rFonts w:asciiTheme="majorHAnsi" w:eastAsia="Times New Roman" w:hAnsiTheme="majorHAnsi" w:cstheme="majorHAnsi"/>
                <w:color w:val="000000" w:themeColor="text1"/>
                <w:sz w:val="16"/>
                <w:szCs w:val="16"/>
                <w:lang w:val="ro-MD"/>
              </w:rPr>
              <w:t> </w:t>
            </w:r>
          </w:p>
        </w:tc>
      </w:tr>
      <w:tr w:rsidR="000F5BA9" w:rsidRPr="00113DB1" w14:paraId="2BFD9BA9" w14:textId="77777777" w:rsidTr="00113DB1">
        <w:trPr>
          <w:trHeight w:val="20"/>
        </w:trPr>
        <w:tc>
          <w:tcPr>
            <w:tcW w:w="3823" w:type="dxa"/>
            <w:tcBorders>
              <w:top w:val="nil"/>
              <w:left w:val="single" w:sz="4" w:space="0" w:color="auto"/>
              <w:bottom w:val="single" w:sz="4" w:space="0" w:color="auto"/>
              <w:right w:val="single" w:sz="4" w:space="0" w:color="auto"/>
            </w:tcBorders>
            <w:shd w:val="clear" w:color="000000" w:fill="F2F2F2"/>
            <w:vAlign w:val="center"/>
            <w:hideMark/>
          </w:tcPr>
          <w:p w14:paraId="748BA9B6" w14:textId="77777777" w:rsidR="00223D36" w:rsidRPr="00113DB1" w:rsidRDefault="00223D36" w:rsidP="00223D36">
            <w:pPr>
              <w:spacing w:after="0" w:line="240" w:lineRule="auto"/>
              <w:jc w:val="center"/>
              <w:rPr>
                <w:rFonts w:asciiTheme="majorHAnsi" w:eastAsia="Times New Roman" w:hAnsiTheme="majorHAnsi" w:cstheme="majorHAnsi"/>
                <w:b/>
                <w:bCs/>
                <w:color w:val="000000" w:themeColor="text1"/>
                <w:sz w:val="16"/>
                <w:szCs w:val="16"/>
                <w:lang w:val="ro-MD"/>
              </w:rPr>
            </w:pPr>
            <w:r w:rsidRPr="00113DB1">
              <w:rPr>
                <w:rFonts w:asciiTheme="majorHAnsi" w:eastAsia="Times New Roman" w:hAnsiTheme="majorHAnsi" w:cstheme="majorHAnsi"/>
                <w:b/>
                <w:bCs/>
                <w:color w:val="000000" w:themeColor="text1"/>
                <w:sz w:val="16"/>
                <w:szCs w:val="16"/>
                <w:lang w:val="ro-MD"/>
              </w:rPr>
              <w:t>TOTAL</w:t>
            </w:r>
          </w:p>
        </w:tc>
        <w:tc>
          <w:tcPr>
            <w:tcW w:w="835" w:type="dxa"/>
            <w:tcBorders>
              <w:top w:val="nil"/>
              <w:left w:val="nil"/>
              <w:bottom w:val="single" w:sz="4" w:space="0" w:color="auto"/>
              <w:right w:val="single" w:sz="4" w:space="0" w:color="auto"/>
            </w:tcBorders>
            <w:shd w:val="clear" w:color="000000" w:fill="F2F2F2"/>
            <w:vAlign w:val="center"/>
            <w:hideMark/>
          </w:tcPr>
          <w:p w14:paraId="2CFAA63A" w14:textId="77777777" w:rsidR="00223D36" w:rsidRPr="00113DB1" w:rsidRDefault="00223D36" w:rsidP="00223D36">
            <w:pPr>
              <w:spacing w:after="0" w:line="240" w:lineRule="auto"/>
              <w:jc w:val="center"/>
              <w:rPr>
                <w:rFonts w:asciiTheme="majorHAnsi" w:eastAsia="Times New Roman" w:hAnsiTheme="majorHAnsi" w:cstheme="majorHAnsi"/>
                <w:b/>
                <w:bCs/>
                <w:color w:val="000000" w:themeColor="text1"/>
                <w:sz w:val="16"/>
                <w:szCs w:val="16"/>
                <w:lang w:val="ro-MD"/>
              </w:rPr>
            </w:pPr>
            <w:r w:rsidRPr="00113DB1">
              <w:rPr>
                <w:rFonts w:asciiTheme="majorHAnsi" w:eastAsia="Times New Roman" w:hAnsiTheme="majorHAnsi" w:cstheme="majorHAnsi"/>
                <w:b/>
                <w:bCs/>
                <w:color w:val="000000" w:themeColor="text1"/>
                <w:sz w:val="16"/>
                <w:szCs w:val="16"/>
                <w:lang w:val="ro-MD"/>
              </w:rPr>
              <w:t>161</w:t>
            </w:r>
          </w:p>
        </w:tc>
        <w:tc>
          <w:tcPr>
            <w:tcW w:w="1009" w:type="dxa"/>
            <w:tcBorders>
              <w:top w:val="nil"/>
              <w:left w:val="nil"/>
              <w:bottom w:val="single" w:sz="4" w:space="0" w:color="auto"/>
              <w:right w:val="single" w:sz="4" w:space="0" w:color="auto"/>
            </w:tcBorders>
            <w:shd w:val="clear" w:color="000000" w:fill="F2F2F2"/>
            <w:vAlign w:val="center"/>
            <w:hideMark/>
          </w:tcPr>
          <w:p w14:paraId="26C7C355" w14:textId="77777777" w:rsidR="00223D36" w:rsidRPr="00113DB1" w:rsidRDefault="00223D36" w:rsidP="00223D36">
            <w:pPr>
              <w:spacing w:after="0" w:line="240" w:lineRule="auto"/>
              <w:jc w:val="center"/>
              <w:rPr>
                <w:rFonts w:asciiTheme="majorHAnsi" w:eastAsia="Times New Roman" w:hAnsiTheme="majorHAnsi" w:cstheme="majorHAnsi"/>
                <w:b/>
                <w:bCs/>
                <w:color w:val="000000" w:themeColor="text1"/>
                <w:sz w:val="16"/>
                <w:szCs w:val="16"/>
                <w:lang w:val="ro-MD"/>
              </w:rPr>
            </w:pPr>
            <w:r w:rsidRPr="00113DB1">
              <w:rPr>
                <w:rFonts w:asciiTheme="majorHAnsi" w:eastAsia="Times New Roman" w:hAnsiTheme="majorHAnsi" w:cstheme="majorHAnsi"/>
                <w:b/>
                <w:bCs/>
                <w:color w:val="000000" w:themeColor="text1"/>
                <w:sz w:val="16"/>
                <w:szCs w:val="16"/>
                <w:lang w:val="ro-MD"/>
              </w:rPr>
              <w:t>21.352,3</w:t>
            </w:r>
          </w:p>
        </w:tc>
        <w:tc>
          <w:tcPr>
            <w:tcW w:w="849" w:type="dxa"/>
            <w:tcBorders>
              <w:top w:val="nil"/>
              <w:left w:val="nil"/>
              <w:bottom w:val="single" w:sz="4" w:space="0" w:color="auto"/>
              <w:right w:val="single" w:sz="4" w:space="0" w:color="auto"/>
            </w:tcBorders>
            <w:shd w:val="clear" w:color="000000" w:fill="F2F2F2"/>
            <w:vAlign w:val="center"/>
            <w:hideMark/>
          </w:tcPr>
          <w:p w14:paraId="589D5990" w14:textId="77777777" w:rsidR="00223D36" w:rsidRPr="00113DB1" w:rsidRDefault="00223D36" w:rsidP="00223D36">
            <w:pPr>
              <w:spacing w:after="0" w:line="240" w:lineRule="auto"/>
              <w:jc w:val="center"/>
              <w:rPr>
                <w:rFonts w:asciiTheme="majorHAnsi" w:eastAsia="Times New Roman" w:hAnsiTheme="majorHAnsi" w:cstheme="majorHAnsi"/>
                <w:b/>
                <w:bCs/>
                <w:color w:val="000000" w:themeColor="text1"/>
                <w:sz w:val="16"/>
                <w:szCs w:val="16"/>
                <w:lang w:val="ro-MD"/>
              </w:rPr>
            </w:pPr>
            <w:r w:rsidRPr="00113DB1">
              <w:rPr>
                <w:rFonts w:asciiTheme="majorHAnsi" w:eastAsia="Times New Roman" w:hAnsiTheme="majorHAnsi" w:cstheme="majorHAnsi"/>
                <w:b/>
                <w:bCs/>
                <w:color w:val="000000" w:themeColor="text1"/>
                <w:sz w:val="16"/>
                <w:szCs w:val="16"/>
                <w:lang w:val="ro-MD"/>
              </w:rPr>
              <w:t>14.392</w:t>
            </w:r>
          </w:p>
        </w:tc>
        <w:tc>
          <w:tcPr>
            <w:tcW w:w="835" w:type="dxa"/>
            <w:tcBorders>
              <w:top w:val="nil"/>
              <w:left w:val="nil"/>
              <w:bottom w:val="single" w:sz="4" w:space="0" w:color="auto"/>
              <w:right w:val="single" w:sz="4" w:space="0" w:color="auto"/>
            </w:tcBorders>
            <w:shd w:val="clear" w:color="000000" w:fill="F2F2F2"/>
            <w:vAlign w:val="center"/>
            <w:hideMark/>
          </w:tcPr>
          <w:p w14:paraId="2781C04E" w14:textId="77777777" w:rsidR="00223D36" w:rsidRPr="00113DB1" w:rsidRDefault="00223D36" w:rsidP="00223D36">
            <w:pPr>
              <w:spacing w:after="0" w:line="240" w:lineRule="auto"/>
              <w:jc w:val="center"/>
              <w:rPr>
                <w:rFonts w:asciiTheme="majorHAnsi" w:eastAsia="Times New Roman" w:hAnsiTheme="majorHAnsi" w:cstheme="majorHAnsi"/>
                <w:b/>
                <w:bCs/>
                <w:color w:val="000000" w:themeColor="text1"/>
                <w:sz w:val="16"/>
                <w:szCs w:val="16"/>
                <w:lang w:val="ro-MD"/>
              </w:rPr>
            </w:pPr>
            <w:r w:rsidRPr="00113DB1">
              <w:rPr>
                <w:rFonts w:asciiTheme="majorHAnsi" w:eastAsia="Times New Roman" w:hAnsiTheme="majorHAnsi" w:cstheme="majorHAnsi"/>
                <w:b/>
                <w:bCs/>
                <w:color w:val="000000" w:themeColor="text1"/>
                <w:sz w:val="16"/>
                <w:szCs w:val="16"/>
                <w:lang w:val="ro-MD"/>
              </w:rPr>
              <w:t>180</w:t>
            </w:r>
          </w:p>
        </w:tc>
        <w:tc>
          <w:tcPr>
            <w:tcW w:w="1009" w:type="dxa"/>
            <w:tcBorders>
              <w:top w:val="nil"/>
              <w:left w:val="nil"/>
              <w:bottom w:val="single" w:sz="4" w:space="0" w:color="auto"/>
              <w:right w:val="single" w:sz="4" w:space="0" w:color="auto"/>
            </w:tcBorders>
            <w:shd w:val="clear" w:color="000000" w:fill="F2F2F2"/>
            <w:vAlign w:val="center"/>
            <w:hideMark/>
          </w:tcPr>
          <w:p w14:paraId="37BB45C1" w14:textId="77777777" w:rsidR="00223D36" w:rsidRPr="00113DB1" w:rsidRDefault="00223D36" w:rsidP="00223D36">
            <w:pPr>
              <w:spacing w:after="0" w:line="240" w:lineRule="auto"/>
              <w:jc w:val="center"/>
              <w:rPr>
                <w:rFonts w:asciiTheme="majorHAnsi" w:eastAsia="Times New Roman" w:hAnsiTheme="majorHAnsi" w:cstheme="majorHAnsi"/>
                <w:b/>
                <w:bCs/>
                <w:color w:val="000000" w:themeColor="text1"/>
                <w:sz w:val="16"/>
                <w:szCs w:val="16"/>
                <w:lang w:val="ro-MD"/>
              </w:rPr>
            </w:pPr>
            <w:r w:rsidRPr="00113DB1">
              <w:rPr>
                <w:rFonts w:asciiTheme="majorHAnsi" w:eastAsia="Times New Roman" w:hAnsiTheme="majorHAnsi" w:cstheme="majorHAnsi"/>
                <w:b/>
                <w:bCs/>
                <w:color w:val="000000" w:themeColor="text1"/>
                <w:sz w:val="16"/>
                <w:szCs w:val="16"/>
                <w:lang w:val="ro-MD"/>
              </w:rPr>
              <w:t>16.929,5</w:t>
            </w:r>
          </w:p>
        </w:tc>
        <w:tc>
          <w:tcPr>
            <w:tcW w:w="849" w:type="dxa"/>
            <w:tcBorders>
              <w:top w:val="nil"/>
              <w:left w:val="nil"/>
              <w:bottom w:val="single" w:sz="4" w:space="0" w:color="auto"/>
              <w:right w:val="single" w:sz="4" w:space="0" w:color="auto"/>
            </w:tcBorders>
            <w:shd w:val="clear" w:color="000000" w:fill="F2F2F2"/>
            <w:vAlign w:val="center"/>
            <w:hideMark/>
          </w:tcPr>
          <w:p w14:paraId="266FD9A7" w14:textId="77777777" w:rsidR="00223D36" w:rsidRPr="00113DB1" w:rsidRDefault="00223D36" w:rsidP="00223D36">
            <w:pPr>
              <w:spacing w:after="0" w:line="240" w:lineRule="auto"/>
              <w:jc w:val="center"/>
              <w:rPr>
                <w:rFonts w:asciiTheme="majorHAnsi" w:eastAsia="Times New Roman" w:hAnsiTheme="majorHAnsi" w:cstheme="majorHAnsi"/>
                <w:b/>
                <w:bCs/>
                <w:color w:val="000000" w:themeColor="text1"/>
                <w:sz w:val="16"/>
                <w:szCs w:val="16"/>
                <w:lang w:val="ro-MD"/>
              </w:rPr>
            </w:pPr>
            <w:r w:rsidRPr="00113DB1">
              <w:rPr>
                <w:rFonts w:asciiTheme="majorHAnsi" w:eastAsia="Times New Roman" w:hAnsiTheme="majorHAnsi" w:cstheme="majorHAnsi"/>
                <w:b/>
                <w:bCs/>
                <w:color w:val="000000" w:themeColor="text1"/>
                <w:sz w:val="16"/>
                <w:szCs w:val="16"/>
                <w:lang w:val="ro-MD"/>
              </w:rPr>
              <w:t>14.810,8</w:t>
            </w:r>
          </w:p>
        </w:tc>
      </w:tr>
    </w:tbl>
    <w:p w14:paraId="3B495A84" w14:textId="393E015D" w:rsidR="00DD0269" w:rsidRPr="00113DB1" w:rsidRDefault="00DD0269" w:rsidP="00943384">
      <w:pPr>
        <w:spacing w:after="240" w:line="276" w:lineRule="auto"/>
        <w:jc w:val="both"/>
        <w:rPr>
          <w:rFonts w:asciiTheme="majorHAnsi" w:hAnsiTheme="majorHAnsi" w:cstheme="majorHAnsi"/>
          <w:i/>
          <w:color w:val="000000" w:themeColor="text1"/>
          <w:sz w:val="16"/>
          <w:szCs w:val="16"/>
          <w:lang w:val="ro-MD"/>
        </w:rPr>
      </w:pPr>
      <w:r w:rsidRPr="00113DB1">
        <w:rPr>
          <w:rFonts w:asciiTheme="majorHAnsi" w:hAnsiTheme="majorHAnsi" w:cstheme="majorHAnsi"/>
          <w:b/>
          <w:color w:val="000000" w:themeColor="text1"/>
          <w:sz w:val="16"/>
          <w:szCs w:val="16"/>
          <w:lang w:val="ro-MD"/>
        </w:rPr>
        <w:t>Sursa:</w:t>
      </w:r>
      <w:r w:rsidRPr="00113DB1">
        <w:rPr>
          <w:rFonts w:asciiTheme="majorHAnsi" w:hAnsiTheme="majorHAnsi" w:cstheme="majorHAnsi"/>
          <w:color w:val="000000" w:themeColor="text1"/>
          <w:sz w:val="16"/>
          <w:szCs w:val="16"/>
          <w:lang w:val="ro-MD"/>
        </w:rPr>
        <w:t xml:space="preserve"> </w:t>
      </w:r>
      <w:r w:rsidRPr="00113DB1">
        <w:rPr>
          <w:rFonts w:asciiTheme="majorHAnsi" w:hAnsiTheme="majorHAnsi" w:cstheme="majorHAnsi"/>
          <w:i/>
          <w:color w:val="000000" w:themeColor="text1"/>
          <w:sz w:val="16"/>
          <w:szCs w:val="16"/>
          <w:lang w:val="ro-MD"/>
        </w:rPr>
        <w:t>Dările de seamă privind contractele de achizi</w:t>
      </w:r>
      <w:r w:rsidR="00113DB1">
        <w:rPr>
          <w:rFonts w:asciiTheme="majorHAnsi" w:hAnsiTheme="majorHAnsi" w:cstheme="majorHAnsi"/>
          <w:i/>
          <w:color w:val="000000" w:themeColor="text1"/>
          <w:sz w:val="16"/>
          <w:szCs w:val="16"/>
          <w:lang w:val="ro-MD"/>
        </w:rPr>
        <w:t>ț</w:t>
      </w:r>
      <w:r w:rsidRPr="00113DB1">
        <w:rPr>
          <w:rFonts w:asciiTheme="majorHAnsi" w:hAnsiTheme="majorHAnsi" w:cstheme="majorHAnsi"/>
          <w:i/>
          <w:color w:val="000000" w:themeColor="text1"/>
          <w:sz w:val="16"/>
          <w:szCs w:val="16"/>
          <w:lang w:val="ro-MD"/>
        </w:rPr>
        <w:t>ii publice încheiate pe parcursul anilor 2018-2019.</w:t>
      </w:r>
    </w:p>
    <w:p w14:paraId="082255AB" w14:textId="3274FA01" w:rsidR="00C43EC6" w:rsidRPr="00113DB1" w:rsidRDefault="00C43EC6" w:rsidP="00113DB1">
      <w:pPr>
        <w:pStyle w:val="ListParagraph"/>
        <w:numPr>
          <w:ilvl w:val="0"/>
          <w:numId w:val="23"/>
        </w:numPr>
        <w:spacing w:after="0" w:line="276" w:lineRule="auto"/>
        <w:ind w:left="0" w:firstLine="0"/>
        <w:contextualSpacing w:val="0"/>
        <w:jc w:val="both"/>
        <w:rPr>
          <w:rFonts w:asciiTheme="majorHAnsi" w:eastAsia="Times New Roman" w:hAnsiTheme="majorHAnsi" w:cstheme="majorHAnsi"/>
          <w:i/>
          <w:color w:val="000000" w:themeColor="text1"/>
          <w:sz w:val="24"/>
          <w:szCs w:val="28"/>
          <w:lang w:val="ro-MD"/>
        </w:rPr>
      </w:pPr>
      <w:r w:rsidRPr="00113DB1">
        <w:rPr>
          <w:rFonts w:asciiTheme="majorHAnsi" w:eastAsia="Times New Roman" w:hAnsiTheme="majorHAnsi" w:cstheme="majorHAnsi"/>
          <w:bCs/>
          <w:i/>
          <w:iCs/>
          <w:color w:val="000000" w:themeColor="text1"/>
          <w:sz w:val="24"/>
          <w:szCs w:val="28"/>
          <w:lang w:val="ro-MD"/>
        </w:rPr>
        <w:t>Autoritatea contractantă nu asigură respectarea r</w:t>
      </w:r>
      <w:r w:rsidRPr="00113DB1">
        <w:rPr>
          <w:rFonts w:asciiTheme="majorHAnsi" w:eastAsia="Times New Roman" w:hAnsiTheme="majorHAnsi" w:cstheme="majorHAnsi"/>
          <w:i/>
          <w:color w:val="000000" w:themeColor="text1"/>
          <w:sz w:val="24"/>
          <w:szCs w:val="28"/>
          <w:lang w:val="ro-MD"/>
        </w:rPr>
        <w:t>egulilor de evitare a conflictului de interese</w:t>
      </w:r>
      <w:r w:rsidRPr="00113DB1">
        <w:rPr>
          <w:rFonts w:asciiTheme="majorHAnsi" w:eastAsia="Times New Roman" w:hAnsiTheme="majorHAnsi" w:cstheme="majorHAnsi"/>
          <w:bCs/>
          <w:i/>
          <w:iCs/>
          <w:color w:val="000000" w:themeColor="text1"/>
          <w:sz w:val="24"/>
          <w:szCs w:val="28"/>
          <w:lang w:val="ro-MD"/>
        </w:rPr>
        <w:t xml:space="preserve"> stabilite de cadrul legal la realizarea achizi</w:t>
      </w:r>
      <w:r w:rsidR="00113DB1">
        <w:rPr>
          <w:rFonts w:asciiTheme="majorHAnsi" w:eastAsia="Times New Roman" w:hAnsiTheme="majorHAnsi" w:cstheme="majorHAnsi"/>
          <w:bCs/>
          <w:i/>
          <w:iCs/>
          <w:color w:val="000000" w:themeColor="text1"/>
          <w:sz w:val="24"/>
          <w:szCs w:val="28"/>
          <w:lang w:val="ro-MD"/>
        </w:rPr>
        <w:t>ț</w:t>
      </w:r>
      <w:r w:rsidRPr="00113DB1">
        <w:rPr>
          <w:rFonts w:asciiTheme="majorHAnsi" w:eastAsia="Times New Roman" w:hAnsiTheme="majorHAnsi" w:cstheme="majorHAnsi"/>
          <w:bCs/>
          <w:i/>
          <w:iCs/>
          <w:color w:val="000000" w:themeColor="text1"/>
          <w:sz w:val="24"/>
          <w:szCs w:val="28"/>
          <w:lang w:val="ro-MD"/>
        </w:rPr>
        <w:t xml:space="preserve">iilor publice de valoare mică. </w:t>
      </w:r>
      <w:r w:rsidRPr="00113DB1">
        <w:rPr>
          <w:rFonts w:asciiTheme="majorHAnsi" w:eastAsia="Times New Roman" w:hAnsiTheme="majorHAnsi" w:cstheme="majorHAnsi"/>
          <w:color w:val="000000" w:themeColor="text1"/>
          <w:sz w:val="24"/>
          <w:szCs w:val="28"/>
          <w:lang w:val="ro-MD"/>
        </w:rPr>
        <w:t>Astfel, autoritatea contractantă nu a asigurat, în conformitate cu prevederile normative</w:t>
      </w:r>
      <w:r w:rsidRPr="00113DB1">
        <w:rPr>
          <w:rFonts w:asciiTheme="majorHAnsi" w:eastAsia="Times New Roman" w:hAnsiTheme="majorHAnsi" w:cstheme="majorHAnsi"/>
          <w:color w:val="000000" w:themeColor="text1"/>
          <w:sz w:val="24"/>
          <w:szCs w:val="28"/>
          <w:vertAlign w:val="superscript"/>
          <w:lang w:val="ro-MD"/>
        </w:rPr>
        <w:footnoteReference w:id="32"/>
      </w:r>
      <w:r w:rsidRPr="00113DB1">
        <w:rPr>
          <w:rFonts w:asciiTheme="majorHAnsi" w:eastAsia="Times New Roman" w:hAnsiTheme="majorHAnsi" w:cstheme="majorHAnsi"/>
          <w:color w:val="000000" w:themeColor="text1"/>
          <w:sz w:val="24"/>
          <w:szCs w:val="28"/>
          <w:lang w:val="ro-MD"/>
        </w:rPr>
        <w:t>, impar</w:t>
      </w:r>
      <w:r w:rsidR="00113DB1">
        <w:rPr>
          <w:rFonts w:asciiTheme="majorHAnsi" w:eastAsia="Times New Roman" w:hAnsiTheme="majorHAnsi" w:cstheme="majorHAnsi"/>
          <w:color w:val="000000" w:themeColor="text1"/>
          <w:sz w:val="24"/>
          <w:szCs w:val="28"/>
          <w:lang w:val="ro-MD"/>
        </w:rPr>
        <w:t>ț</w:t>
      </w:r>
      <w:r w:rsidRPr="00113DB1">
        <w:rPr>
          <w:rFonts w:asciiTheme="majorHAnsi" w:eastAsia="Times New Roman" w:hAnsiTheme="majorHAnsi" w:cstheme="majorHAnsi"/>
          <w:color w:val="000000" w:themeColor="text1"/>
          <w:sz w:val="24"/>
          <w:szCs w:val="28"/>
          <w:lang w:val="ro-MD"/>
        </w:rPr>
        <w:t>ialitatea procesului de achizi</w:t>
      </w:r>
      <w:r w:rsidR="00113DB1">
        <w:rPr>
          <w:rFonts w:asciiTheme="majorHAnsi" w:eastAsia="Times New Roman" w:hAnsiTheme="majorHAnsi" w:cstheme="majorHAnsi"/>
          <w:color w:val="000000" w:themeColor="text1"/>
          <w:sz w:val="24"/>
          <w:szCs w:val="28"/>
          <w:lang w:val="ro-MD"/>
        </w:rPr>
        <w:t>ț</w:t>
      </w:r>
      <w:r w:rsidRPr="00113DB1">
        <w:rPr>
          <w:rFonts w:asciiTheme="majorHAnsi" w:eastAsia="Times New Roman" w:hAnsiTheme="majorHAnsi" w:cstheme="majorHAnsi"/>
          <w:color w:val="000000" w:themeColor="text1"/>
          <w:sz w:val="24"/>
          <w:szCs w:val="28"/>
          <w:lang w:val="ro-MD"/>
        </w:rPr>
        <w:t xml:space="preserve">ie </w:t>
      </w:r>
      <w:r w:rsidR="00113DB1">
        <w:rPr>
          <w:rFonts w:asciiTheme="majorHAnsi" w:eastAsia="Times New Roman" w:hAnsiTheme="majorHAnsi" w:cstheme="majorHAnsi"/>
          <w:color w:val="000000" w:themeColor="text1"/>
          <w:sz w:val="24"/>
          <w:szCs w:val="28"/>
          <w:lang w:val="ro-MD"/>
        </w:rPr>
        <w:t>ș</w:t>
      </w:r>
      <w:r w:rsidRPr="00113DB1">
        <w:rPr>
          <w:rFonts w:asciiTheme="majorHAnsi" w:eastAsia="Times New Roman" w:hAnsiTheme="majorHAnsi" w:cstheme="majorHAnsi"/>
          <w:color w:val="000000" w:themeColor="text1"/>
          <w:sz w:val="24"/>
          <w:szCs w:val="28"/>
          <w:lang w:val="ro-MD"/>
        </w:rPr>
        <w:t>i încrederea publică fa</w:t>
      </w:r>
      <w:r w:rsidR="00113DB1">
        <w:rPr>
          <w:rFonts w:asciiTheme="majorHAnsi" w:eastAsia="Times New Roman" w:hAnsiTheme="majorHAnsi" w:cstheme="majorHAnsi"/>
          <w:color w:val="000000" w:themeColor="text1"/>
          <w:sz w:val="24"/>
          <w:szCs w:val="28"/>
          <w:lang w:val="ro-MD"/>
        </w:rPr>
        <w:t>ț</w:t>
      </w:r>
      <w:r w:rsidRPr="00113DB1">
        <w:rPr>
          <w:rFonts w:asciiTheme="majorHAnsi" w:eastAsia="Times New Roman" w:hAnsiTheme="majorHAnsi" w:cstheme="majorHAnsi"/>
          <w:color w:val="000000" w:themeColor="text1"/>
          <w:sz w:val="24"/>
          <w:szCs w:val="28"/>
          <w:lang w:val="ro-MD"/>
        </w:rPr>
        <w:t>ă de acesta. Lipsa declara</w:t>
      </w:r>
      <w:r w:rsidR="00113DB1">
        <w:rPr>
          <w:rFonts w:asciiTheme="majorHAnsi" w:eastAsia="Times New Roman" w:hAnsiTheme="majorHAnsi" w:cstheme="majorHAnsi"/>
          <w:color w:val="000000" w:themeColor="text1"/>
          <w:sz w:val="24"/>
          <w:szCs w:val="28"/>
          <w:lang w:val="ro-MD"/>
        </w:rPr>
        <w:t>ț</w:t>
      </w:r>
      <w:r w:rsidRPr="00113DB1">
        <w:rPr>
          <w:rFonts w:asciiTheme="majorHAnsi" w:eastAsia="Times New Roman" w:hAnsiTheme="majorHAnsi" w:cstheme="majorHAnsi"/>
          <w:color w:val="000000" w:themeColor="text1"/>
          <w:sz w:val="24"/>
          <w:szCs w:val="28"/>
          <w:lang w:val="ro-MD"/>
        </w:rPr>
        <w:t>iilor de confiden</w:t>
      </w:r>
      <w:r w:rsidR="00113DB1">
        <w:rPr>
          <w:rFonts w:asciiTheme="majorHAnsi" w:eastAsia="Times New Roman" w:hAnsiTheme="majorHAnsi" w:cstheme="majorHAnsi"/>
          <w:color w:val="000000" w:themeColor="text1"/>
          <w:sz w:val="24"/>
          <w:szCs w:val="28"/>
          <w:lang w:val="ro-MD"/>
        </w:rPr>
        <w:t>ț</w:t>
      </w:r>
      <w:r w:rsidRPr="00113DB1">
        <w:rPr>
          <w:rFonts w:asciiTheme="majorHAnsi" w:eastAsia="Times New Roman" w:hAnsiTheme="majorHAnsi" w:cstheme="majorHAnsi"/>
          <w:color w:val="000000" w:themeColor="text1"/>
          <w:sz w:val="24"/>
          <w:szCs w:val="28"/>
          <w:lang w:val="ro-MD"/>
        </w:rPr>
        <w:t xml:space="preserve">ialitate </w:t>
      </w:r>
      <w:r w:rsidR="00113DB1">
        <w:rPr>
          <w:rFonts w:asciiTheme="majorHAnsi" w:eastAsia="Times New Roman" w:hAnsiTheme="majorHAnsi" w:cstheme="majorHAnsi"/>
          <w:color w:val="000000" w:themeColor="text1"/>
          <w:sz w:val="24"/>
          <w:szCs w:val="28"/>
          <w:lang w:val="ro-MD"/>
        </w:rPr>
        <w:t>ș</w:t>
      </w:r>
      <w:r w:rsidRPr="00113DB1">
        <w:rPr>
          <w:rFonts w:asciiTheme="majorHAnsi" w:eastAsia="Times New Roman" w:hAnsiTheme="majorHAnsi" w:cstheme="majorHAnsi"/>
          <w:color w:val="000000" w:themeColor="text1"/>
          <w:sz w:val="24"/>
          <w:szCs w:val="28"/>
          <w:lang w:val="ro-MD"/>
        </w:rPr>
        <w:t>i impar</w:t>
      </w:r>
      <w:r w:rsidR="00113DB1">
        <w:rPr>
          <w:rFonts w:asciiTheme="majorHAnsi" w:eastAsia="Times New Roman" w:hAnsiTheme="majorHAnsi" w:cstheme="majorHAnsi"/>
          <w:color w:val="000000" w:themeColor="text1"/>
          <w:sz w:val="24"/>
          <w:szCs w:val="28"/>
          <w:lang w:val="ro-MD"/>
        </w:rPr>
        <w:t>ț</w:t>
      </w:r>
      <w:r w:rsidRPr="00113DB1">
        <w:rPr>
          <w:rFonts w:asciiTheme="majorHAnsi" w:eastAsia="Times New Roman" w:hAnsiTheme="majorHAnsi" w:cstheme="majorHAnsi"/>
          <w:color w:val="000000" w:themeColor="text1"/>
          <w:sz w:val="24"/>
          <w:szCs w:val="28"/>
          <w:lang w:val="ro-MD"/>
        </w:rPr>
        <w:t>ialitate ale autorită</w:t>
      </w:r>
      <w:r w:rsidR="00113DB1">
        <w:rPr>
          <w:rFonts w:asciiTheme="majorHAnsi" w:eastAsia="Times New Roman" w:hAnsiTheme="majorHAnsi" w:cstheme="majorHAnsi"/>
          <w:color w:val="000000" w:themeColor="text1"/>
          <w:sz w:val="24"/>
          <w:szCs w:val="28"/>
          <w:lang w:val="ro-MD"/>
        </w:rPr>
        <w:t>ț</w:t>
      </w:r>
      <w:r w:rsidRPr="00113DB1">
        <w:rPr>
          <w:rFonts w:asciiTheme="majorHAnsi" w:eastAsia="Times New Roman" w:hAnsiTheme="majorHAnsi" w:cstheme="majorHAnsi"/>
          <w:color w:val="000000" w:themeColor="text1"/>
          <w:sz w:val="24"/>
          <w:szCs w:val="28"/>
          <w:lang w:val="ro-MD"/>
        </w:rPr>
        <w:t>ii contractante provoacă cre</w:t>
      </w:r>
      <w:r w:rsidR="00113DB1">
        <w:rPr>
          <w:rFonts w:asciiTheme="majorHAnsi" w:eastAsia="Times New Roman" w:hAnsiTheme="majorHAnsi" w:cstheme="majorHAnsi"/>
          <w:color w:val="000000" w:themeColor="text1"/>
          <w:sz w:val="24"/>
          <w:szCs w:val="28"/>
          <w:lang w:val="ro-MD"/>
        </w:rPr>
        <w:t>ș</w:t>
      </w:r>
      <w:r w:rsidRPr="00113DB1">
        <w:rPr>
          <w:rFonts w:asciiTheme="majorHAnsi" w:eastAsia="Times New Roman" w:hAnsiTheme="majorHAnsi" w:cstheme="majorHAnsi"/>
          <w:color w:val="000000" w:themeColor="text1"/>
          <w:sz w:val="24"/>
          <w:szCs w:val="28"/>
          <w:lang w:val="ro-MD"/>
        </w:rPr>
        <w:t xml:space="preserve">terea riscului conflictului de interese </w:t>
      </w:r>
      <w:r w:rsidR="00113DB1">
        <w:rPr>
          <w:rFonts w:asciiTheme="majorHAnsi" w:eastAsia="Times New Roman" w:hAnsiTheme="majorHAnsi" w:cstheme="majorHAnsi"/>
          <w:color w:val="000000" w:themeColor="text1"/>
          <w:sz w:val="24"/>
          <w:szCs w:val="28"/>
          <w:lang w:val="ro-MD"/>
        </w:rPr>
        <w:t>ș</w:t>
      </w:r>
      <w:r w:rsidRPr="00113DB1">
        <w:rPr>
          <w:rFonts w:asciiTheme="majorHAnsi" w:eastAsia="Times New Roman" w:hAnsiTheme="majorHAnsi" w:cstheme="majorHAnsi"/>
          <w:color w:val="000000" w:themeColor="text1"/>
          <w:sz w:val="24"/>
          <w:szCs w:val="28"/>
          <w:lang w:val="ro-MD"/>
        </w:rPr>
        <w:t>i, respectiv, lipsa asigurării că atribuirea contractelor de achizi</w:t>
      </w:r>
      <w:r w:rsidR="00113DB1">
        <w:rPr>
          <w:rFonts w:asciiTheme="majorHAnsi" w:eastAsia="Times New Roman" w:hAnsiTheme="majorHAnsi" w:cstheme="majorHAnsi"/>
          <w:color w:val="000000" w:themeColor="text1"/>
          <w:sz w:val="24"/>
          <w:szCs w:val="28"/>
          <w:lang w:val="ro-MD"/>
        </w:rPr>
        <w:t>ț</w:t>
      </w:r>
      <w:r w:rsidRPr="00113DB1">
        <w:rPr>
          <w:rFonts w:asciiTheme="majorHAnsi" w:eastAsia="Times New Roman" w:hAnsiTheme="majorHAnsi" w:cstheme="majorHAnsi"/>
          <w:color w:val="000000" w:themeColor="text1"/>
          <w:sz w:val="24"/>
          <w:szCs w:val="28"/>
          <w:lang w:val="ro-MD"/>
        </w:rPr>
        <w:t xml:space="preserve">ii s-a efectuat în mod independent </w:t>
      </w:r>
      <w:r w:rsidR="00113DB1">
        <w:rPr>
          <w:rFonts w:asciiTheme="majorHAnsi" w:eastAsia="Times New Roman" w:hAnsiTheme="majorHAnsi" w:cstheme="majorHAnsi"/>
          <w:color w:val="000000" w:themeColor="text1"/>
          <w:sz w:val="24"/>
          <w:szCs w:val="28"/>
          <w:lang w:val="ro-MD"/>
        </w:rPr>
        <w:t>ș</w:t>
      </w:r>
      <w:r w:rsidRPr="00113DB1">
        <w:rPr>
          <w:rFonts w:asciiTheme="majorHAnsi" w:eastAsia="Times New Roman" w:hAnsiTheme="majorHAnsi" w:cstheme="majorHAnsi"/>
          <w:color w:val="000000" w:themeColor="text1"/>
          <w:sz w:val="24"/>
          <w:szCs w:val="28"/>
          <w:lang w:val="ro-MD"/>
        </w:rPr>
        <w:t>i impar</w:t>
      </w:r>
      <w:r w:rsidR="00113DB1">
        <w:rPr>
          <w:rFonts w:asciiTheme="majorHAnsi" w:eastAsia="Times New Roman" w:hAnsiTheme="majorHAnsi" w:cstheme="majorHAnsi"/>
          <w:color w:val="000000" w:themeColor="text1"/>
          <w:sz w:val="24"/>
          <w:szCs w:val="28"/>
          <w:lang w:val="ro-MD"/>
        </w:rPr>
        <w:t>ț</w:t>
      </w:r>
      <w:r w:rsidRPr="00113DB1">
        <w:rPr>
          <w:rFonts w:asciiTheme="majorHAnsi" w:eastAsia="Times New Roman" w:hAnsiTheme="majorHAnsi" w:cstheme="majorHAnsi"/>
          <w:color w:val="000000" w:themeColor="text1"/>
          <w:sz w:val="24"/>
          <w:szCs w:val="28"/>
          <w:lang w:val="ro-MD"/>
        </w:rPr>
        <w:t>ial.</w:t>
      </w:r>
    </w:p>
    <w:p w14:paraId="283D4130" w14:textId="23CCA64C" w:rsidR="00C43EC6" w:rsidRPr="00113DB1" w:rsidRDefault="00C43EC6" w:rsidP="00113DB1">
      <w:pPr>
        <w:pStyle w:val="NormalWeb"/>
        <w:numPr>
          <w:ilvl w:val="0"/>
          <w:numId w:val="23"/>
        </w:numPr>
        <w:shd w:val="clear" w:color="auto" w:fill="FFFFFF" w:themeFill="background1"/>
        <w:spacing w:line="276" w:lineRule="auto"/>
        <w:ind w:left="0" w:firstLine="0"/>
        <w:rPr>
          <w:rFonts w:asciiTheme="majorHAnsi" w:hAnsiTheme="majorHAnsi" w:cstheme="majorHAnsi"/>
          <w:b/>
          <w:color w:val="000000" w:themeColor="text1"/>
          <w:szCs w:val="28"/>
          <w:lang w:val="ro-MD"/>
        </w:rPr>
      </w:pPr>
      <w:r w:rsidRPr="00113DB1">
        <w:rPr>
          <w:rFonts w:asciiTheme="majorHAnsi" w:hAnsiTheme="majorHAnsi" w:cstheme="majorHAnsi"/>
          <w:b/>
          <w:i/>
          <w:color w:val="000000" w:themeColor="text1"/>
          <w:szCs w:val="28"/>
          <w:lang w:val="ro-MD"/>
        </w:rPr>
        <w:t>Autoritatea contractantă nu a asigurat transparen</w:t>
      </w:r>
      <w:r w:rsidR="00113DB1">
        <w:rPr>
          <w:rFonts w:asciiTheme="majorHAnsi" w:hAnsiTheme="majorHAnsi" w:cstheme="majorHAnsi"/>
          <w:b/>
          <w:i/>
          <w:color w:val="000000" w:themeColor="text1"/>
          <w:szCs w:val="28"/>
          <w:lang w:val="ro-MD"/>
        </w:rPr>
        <w:t>ț</w:t>
      </w:r>
      <w:r w:rsidRPr="00113DB1">
        <w:rPr>
          <w:rFonts w:asciiTheme="majorHAnsi" w:hAnsiTheme="majorHAnsi" w:cstheme="majorHAnsi"/>
          <w:b/>
          <w:i/>
          <w:color w:val="000000" w:themeColor="text1"/>
          <w:szCs w:val="28"/>
          <w:lang w:val="ro-MD"/>
        </w:rPr>
        <w:t>a achizi</w:t>
      </w:r>
      <w:r w:rsidR="00113DB1">
        <w:rPr>
          <w:rFonts w:asciiTheme="majorHAnsi" w:hAnsiTheme="majorHAnsi" w:cstheme="majorHAnsi"/>
          <w:b/>
          <w:i/>
          <w:color w:val="000000" w:themeColor="text1"/>
          <w:szCs w:val="28"/>
          <w:lang w:val="ro-MD"/>
        </w:rPr>
        <w:t>ț</w:t>
      </w:r>
      <w:r w:rsidRPr="00113DB1">
        <w:rPr>
          <w:rFonts w:asciiTheme="majorHAnsi" w:hAnsiTheme="majorHAnsi" w:cstheme="majorHAnsi"/>
          <w:b/>
          <w:i/>
          <w:color w:val="000000" w:themeColor="text1"/>
          <w:szCs w:val="28"/>
          <w:lang w:val="ro-MD"/>
        </w:rPr>
        <w:t xml:space="preserve">iilor publice de valoare mică prin conformarea acestora la o modalitate clară </w:t>
      </w:r>
      <w:r w:rsidR="00113DB1">
        <w:rPr>
          <w:rFonts w:asciiTheme="majorHAnsi" w:hAnsiTheme="majorHAnsi" w:cstheme="majorHAnsi"/>
          <w:b/>
          <w:i/>
          <w:color w:val="000000" w:themeColor="text1"/>
          <w:szCs w:val="28"/>
          <w:lang w:val="ro-MD"/>
        </w:rPr>
        <w:t>ș</w:t>
      </w:r>
      <w:r w:rsidRPr="00113DB1">
        <w:rPr>
          <w:rFonts w:asciiTheme="majorHAnsi" w:hAnsiTheme="majorHAnsi" w:cstheme="majorHAnsi"/>
          <w:b/>
          <w:i/>
          <w:color w:val="000000" w:themeColor="text1"/>
          <w:szCs w:val="28"/>
          <w:lang w:val="ro-MD"/>
        </w:rPr>
        <w:t xml:space="preserve">i formalizată de efectuare a lor. </w:t>
      </w:r>
      <w:r w:rsidRPr="00113DB1">
        <w:rPr>
          <w:rFonts w:asciiTheme="majorHAnsi" w:hAnsiTheme="majorHAnsi" w:cstheme="majorHAnsi"/>
          <w:color w:val="000000" w:themeColor="text1"/>
          <w:szCs w:val="28"/>
          <w:lang w:val="ro-MD"/>
        </w:rPr>
        <w:t xml:space="preserve">Pornind de la necesitatea consolidării </w:t>
      </w:r>
      <w:r w:rsidR="00113DB1">
        <w:rPr>
          <w:rFonts w:asciiTheme="majorHAnsi" w:hAnsiTheme="majorHAnsi" w:cstheme="majorHAnsi"/>
          <w:color w:val="000000" w:themeColor="text1"/>
          <w:szCs w:val="28"/>
          <w:lang w:val="ro-MD"/>
        </w:rPr>
        <w:t>ș</w:t>
      </w:r>
      <w:r w:rsidRPr="00113DB1">
        <w:rPr>
          <w:rFonts w:asciiTheme="majorHAnsi" w:hAnsiTheme="majorHAnsi" w:cstheme="majorHAnsi"/>
          <w:color w:val="000000" w:themeColor="text1"/>
          <w:szCs w:val="28"/>
          <w:lang w:val="ro-MD"/>
        </w:rPr>
        <w:t>i monitorizării modului de desfă</w:t>
      </w:r>
      <w:r w:rsidR="00113DB1">
        <w:rPr>
          <w:rFonts w:asciiTheme="majorHAnsi" w:hAnsiTheme="majorHAnsi" w:cstheme="majorHAnsi"/>
          <w:color w:val="000000" w:themeColor="text1"/>
          <w:szCs w:val="28"/>
          <w:lang w:val="ro-MD"/>
        </w:rPr>
        <w:t>ș</w:t>
      </w:r>
      <w:r w:rsidRPr="00113DB1">
        <w:rPr>
          <w:rFonts w:asciiTheme="majorHAnsi" w:hAnsiTheme="majorHAnsi" w:cstheme="majorHAnsi"/>
          <w:color w:val="000000" w:themeColor="text1"/>
          <w:szCs w:val="28"/>
          <w:lang w:val="ro-MD"/>
        </w:rPr>
        <w:t>urare a achizi</w:t>
      </w:r>
      <w:r w:rsidR="00113DB1">
        <w:rPr>
          <w:rFonts w:asciiTheme="majorHAnsi" w:hAnsiTheme="majorHAnsi" w:cstheme="majorHAnsi"/>
          <w:color w:val="000000" w:themeColor="text1"/>
          <w:szCs w:val="28"/>
          <w:lang w:val="ro-MD"/>
        </w:rPr>
        <w:t>ț</w:t>
      </w:r>
      <w:r w:rsidRPr="00113DB1">
        <w:rPr>
          <w:rFonts w:asciiTheme="majorHAnsi" w:hAnsiTheme="majorHAnsi" w:cstheme="majorHAnsi"/>
          <w:color w:val="000000" w:themeColor="text1"/>
          <w:szCs w:val="28"/>
          <w:lang w:val="ro-MD"/>
        </w:rPr>
        <w:t xml:space="preserve">iilor publice de valoare mică, dar </w:t>
      </w:r>
      <w:r w:rsidR="00113DB1">
        <w:rPr>
          <w:rFonts w:asciiTheme="majorHAnsi" w:hAnsiTheme="majorHAnsi" w:cstheme="majorHAnsi"/>
          <w:color w:val="000000" w:themeColor="text1"/>
          <w:szCs w:val="28"/>
          <w:lang w:val="ro-MD"/>
        </w:rPr>
        <w:t>ș</w:t>
      </w:r>
      <w:r w:rsidRPr="00113DB1">
        <w:rPr>
          <w:rFonts w:asciiTheme="majorHAnsi" w:hAnsiTheme="majorHAnsi" w:cstheme="majorHAnsi"/>
          <w:color w:val="000000" w:themeColor="text1"/>
          <w:szCs w:val="28"/>
          <w:lang w:val="ro-MD"/>
        </w:rPr>
        <w:t>i de la cerin</w:t>
      </w:r>
      <w:r w:rsidR="00113DB1">
        <w:rPr>
          <w:rFonts w:asciiTheme="majorHAnsi" w:hAnsiTheme="majorHAnsi" w:cstheme="majorHAnsi"/>
          <w:color w:val="000000" w:themeColor="text1"/>
          <w:szCs w:val="28"/>
          <w:lang w:val="ro-MD"/>
        </w:rPr>
        <w:t>ț</w:t>
      </w:r>
      <w:r w:rsidRPr="00113DB1">
        <w:rPr>
          <w:rFonts w:asciiTheme="majorHAnsi" w:hAnsiTheme="majorHAnsi" w:cstheme="majorHAnsi"/>
          <w:color w:val="000000" w:themeColor="text1"/>
          <w:szCs w:val="28"/>
          <w:lang w:val="ro-MD"/>
        </w:rPr>
        <w:t>ele normative</w:t>
      </w:r>
      <w:r w:rsidRPr="00113DB1">
        <w:rPr>
          <w:rStyle w:val="FootnoteReference"/>
          <w:rFonts w:asciiTheme="majorHAnsi" w:hAnsiTheme="majorHAnsi" w:cstheme="majorHAnsi"/>
          <w:color w:val="000000" w:themeColor="text1"/>
          <w:szCs w:val="28"/>
          <w:lang w:val="ro-MD"/>
        </w:rPr>
        <w:footnoteReference w:id="33"/>
      </w:r>
      <w:r w:rsidRPr="00113DB1">
        <w:rPr>
          <w:rFonts w:asciiTheme="majorHAnsi" w:hAnsiTheme="majorHAnsi" w:cstheme="majorHAnsi"/>
          <w:color w:val="000000" w:themeColor="text1"/>
          <w:szCs w:val="28"/>
          <w:lang w:val="ro-MD"/>
        </w:rPr>
        <w:t>, autoritatea contractantă nu a aplicat procedurile de achizi</w:t>
      </w:r>
      <w:r w:rsidR="00113DB1">
        <w:rPr>
          <w:rFonts w:asciiTheme="majorHAnsi" w:hAnsiTheme="majorHAnsi" w:cstheme="majorHAnsi"/>
          <w:color w:val="000000" w:themeColor="text1"/>
          <w:szCs w:val="28"/>
          <w:lang w:val="ro-MD"/>
        </w:rPr>
        <w:t>ț</w:t>
      </w:r>
      <w:r w:rsidRPr="00113DB1">
        <w:rPr>
          <w:rFonts w:asciiTheme="majorHAnsi" w:hAnsiTheme="majorHAnsi" w:cstheme="majorHAnsi"/>
          <w:color w:val="000000" w:themeColor="text1"/>
          <w:szCs w:val="28"/>
          <w:lang w:val="ro-MD"/>
        </w:rPr>
        <w:t>ie publică stabilite de legisla</w:t>
      </w:r>
      <w:r w:rsidR="00113DB1">
        <w:rPr>
          <w:rFonts w:asciiTheme="majorHAnsi" w:hAnsiTheme="majorHAnsi" w:cstheme="majorHAnsi"/>
          <w:color w:val="000000" w:themeColor="text1"/>
          <w:szCs w:val="28"/>
          <w:lang w:val="ro-MD"/>
        </w:rPr>
        <w:t>ț</w:t>
      </w:r>
      <w:r w:rsidRPr="00113DB1">
        <w:rPr>
          <w:rFonts w:asciiTheme="majorHAnsi" w:hAnsiTheme="majorHAnsi" w:cstheme="majorHAnsi"/>
          <w:color w:val="000000" w:themeColor="text1"/>
          <w:szCs w:val="28"/>
          <w:lang w:val="ro-MD"/>
        </w:rPr>
        <w:t>ia cu inciden</w:t>
      </w:r>
      <w:r w:rsidR="00113DB1">
        <w:rPr>
          <w:rFonts w:asciiTheme="majorHAnsi" w:hAnsiTheme="majorHAnsi" w:cstheme="majorHAnsi"/>
          <w:color w:val="000000" w:themeColor="text1"/>
          <w:szCs w:val="28"/>
          <w:lang w:val="ro-MD"/>
        </w:rPr>
        <w:t>ț</w:t>
      </w:r>
      <w:r w:rsidRPr="00113DB1">
        <w:rPr>
          <w:rFonts w:asciiTheme="majorHAnsi" w:hAnsiTheme="majorHAnsi" w:cstheme="majorHAnsi"/>
          <w:color w:val="000000" w:themeColor="text1"/>
          <w:szCs w:val="28"/>
          <w:lang w:val="ro-MD"/>
        </w:rPr>
        <w:t>ă în domeniul achizi</w:t>
      </w:r>
      <w:r w:rsidR="00113DB1">
        <w:rPr>
          <w:rFonts w:asciiTheme="majorHAnsi" w:hAnsiTheme="majorHAnsi" w:cstheme="majorHAnsi"/>
          <w:color w:val="000000" w:themeColor="text1"/>
          <w:szCs w:val="28"/>
          <w:lang w:val="ro-MD"/>
        </w:rPr>
        <w:t>ț</w:t>
      </w:r>
      <w:r w:rsidRPr="00113DB1">
        <w:rPr>
          <w:rFonts w:asciiTheme="majorHAnsi" w:hAnsiTheme="majorHAnsi" w:cstheme="majorHAnsi"/>
          <w:color w:val="000000" w:themeColor="text1"/>
          <w:szCs w:val="28"/>
          <w:lang w:val="ro-MD"/>
        </w:rPr>
        <w:t>iilor publice.</w:t>
      </w:r>
    </w:p>
    <w:p w14:paraId="50FA8D87" w14:textId="73F2B927" w:rsidR="00DB426C" w:rsidRPr="00113DB1" w:rsidRDefault="00C43EC6" w:rsidP="00113DB1">
      <w:pPr>
        <w:autoSpaceDE w:val="0"/>
        <w:autoSpaceDN w:val="0"/>
        <w:adjustRightInd w:val="0"/>
        <w:spacing w:after="0" w:line="276" w:lineRule="auto"/>
        <w:ind w:firstLine="547"/>
        <w:jc w:val="both"/>
        <w:rPr>
          <w:rFonts w:asciiTheme="majorHAnsi" w:hAnsiTheme="majorHAnsi" w:cstheme="majorHAnsi"/>
          <w:color w:val="000000" w:themeColor="text1"/>
          <w:sz w:val="24"/>
          <w:szCs w:val="28"/>
          <w:lang w:val="ro-MD"/>
        </w:rPr>
      </w:pPr>
      <w:r w:rsidRPr="00113DB1">
        <w:rPr>
          <w:rFonts w:asciiTheme="majorHAnsi" w:hAnsiTheme="majorHAnsi" w:cstheme="majorHAnsi"/>
          <w:i/>
          <w:color w:val="000000" w:themeColor="text1"/>
          <w:sz w:val="24"/>
          <w:szCs w:val="28"/>
          <w:lang w:val="ro-MD"/>
        </w:rPr>
        <w:t>Luând în considerare prevederile normative</w:t>
      </w:r>
      <w:r w:rsidR="008A3B23" w:rsidRPr="00113DB1">
        <w:rPr>
          <w:rFonts w:asciiTheme="majorHAnsi" w:hAnsiTheme="majorHAnsi" w:cstheme="majorHAnsi"/>
          <w:i/>
          <w:color w:val="000000" w:themeColor="text1"/>
          <w:sz w:val="24"/>
          <w:szCs w:val="28"/>
          <w:lang w:val="ro-MD"/>
        </w:rPr>
        <w:t xml:space="preserve"> de rigoare</w:t>
      </w:r>
      <w:r w:rsidRPr="00113DB1">
        <w:rPr>
          <w:rFonts w:asciiTheme="majorHAnsi" w:hAnsiTheme="majorHAnsi" w:cstheme="majorHAnsi"/>
          <w:color w:val="000000" w:themeColor="text1"/>
          <w:sz w:val="24"/>
          <w:szCs w:val="28"/>
          <w:lang w:val="ro-MD"/>
        </w:rPr>
        <w:t>, prin care autoritatea contractantă asigură utilizarea eficientă a resurselor financiare, transparen</w:t>
      </w:r>
      <w:r w:rsidR="00113DB1">
        <w:rPr>
          <w:rFonts w:asciiTheme="majorHAnsi" w:hAnsiTheme="majorHAnsi" w:cstheme="majorHAnsi"/>
          <w:color w:val="000000" w:themeColor="text1"/>
          <w:sz w:val="24"/>
          <w:szCs w:val="28"/>
          <w:lang w:val="ro-MD"/>
        </w:rPr>
        <w:t>ț</w:t>
      </w:r>
      <w:r w:rsidRPr="00113DB1">
        <w:rPr>
          <w:rFonts w:asciiTheme="majorHAnsi" w:hAnsiTheme="majorHAnsi" w:cstheme="majorHAnsi"/>
          <w:color w:val="000000" w:themeColor="text1"/>
          <w:sz w:val="24"/>
          <w:szCs w:val="28"/>
          <w:lang w:val="ro-MD"/>
        </w:rPr>
        <w:t xml:space="preserve">a, obiectivitatea </w:t>
      </w:r>
      <w:r w:rsidR="00113DB1">
        <w:rPr>
          <w:rFonts w:asciiTheme="majorHAnsi" w:hAnsiTheme="majorHAnsi" w:cstheme="majorHAnsi"/>
          <w:color w:val="000000" w:themeColor="text1"/>
          <w:sz w:val="24"/>
          <w:szCs w:val="28"/>
          <w:lang w:val="ro-MD"/>
        </w:rPr>
        <w:t>ș</w:t>
      </w:r>
      <w:r w:rsidRPr="00113DB1">
        <w:rPr>
          <w:rFonts w:asciiTheme="majorHAnsi" w:hAnsiTheme="majorHAnsi" w:cstheme="majorHAnsi"/>
          <w:color w:val="000000" w:themeColor="text1"/>
          <w:sz w:val="24"/>
          <w:szCs w:val="28"/>
          <w:lang w:val="ro-MD"/>
        </w:rPr>
        <w:t>i impar</w:t>
      </w:r>
      <w:r w:rsidR="00113DB1">
        <w:rPr>
          <w:rFonts w:asciiTheme="majorHAnsi" w:hAnsiTheme="majorHAnsi" w:cstheme="majorHAnsi"/>
          <w:color w:val="000000" w:themeColor="text1"/>
          <w:sz w:val="24"/>
          <w:szCs w:val="28"/>
          <w:lang w:val="ro-MD"/>
        </w:rPr>
        <w:t>ț</w:t>
      </w:r>
      <w:r w:rsidRPr="00113DB1">
        <w:rPr>
          <w:rFonts w:asciiTheme="majorHAnsi" w:hAnsiTheme="majorHAnsi" w:cstheme="majorHAnsi"/>
          <w:color w:val="000000" w:themeColor="text1"/>
          <w:sz w:val="24"/>
          <w:szCs w:val="28"/>
          <w:lang w:val="ro-MD"/>
        </w:rPr>
        <w:t>ialitatea procesului de achizi</w:t>
      </w:r>
      <w:r w:rsidR="00113DB1">
        <w:rPr>
          <w:rFonts w:asciiTheme="majorHAnsi" w:hAnsiTheme="majorHAnsi" w:cstheme="majorHAnsi"/>
          <w:color w:val="000000" w:themeColor="text1"/>
          <w:sz w:val="24"/>
          <w:szCs w:val="28"/>
          <w:lang w:val="ro-MD"/>
        </w:rPr>
        <w:t>ț</w:t>
      </w:r>
      <w:r w:rsidRPr="00113DB1">
        <w:rPr>
          <w:rFonts w:asciiTheme="majorHAnsi" w:hAnsiTheme="majorHAnsi" w:cstheme="majorHAnsi"/>
          <w:color w:val="000000" w:themeColor="text1"/>
          <w:sz w:val="24"/>
          <w:szCs w:val="28"/>
          <w:lang w:val="ro-MD"/>
        </w:rPr>
        <w:t xml:space="preserve">ie </w:t>
      </w:r>
      <w:r w:rsidR="00113DB1">
        <w:rPr>
          <w:rFonts w:asciiTheme="majorHAnsi" w:hAnsiTheme="majorHAnsi" w:cstheme="majorHAnsi"/>
          <w:color w:val="000000" w:themeColor="text1"/>
          <w:sz w:val="24"/>
          <w:szCs w:val="28"/>
          <w:lang w:val="ro-MD"/>
        </w:rPr>
        <w:t>ș</w:t>
      </w:r>
      <w:r w:rsidRPr="00113DB1">
        <w:rPr>
          <w:rFonts w:asciiTheme="majorHAnsi" w:hAnsiTheme="majorHAnsi" w:cstheme="majorHAnsi"/>
          <w:color w:val="000000" w:themeColor="text1"/>
          <w:sz w:val="24"/>
          <w:szCs w:val="28"/>
          <w:lang w:val="ro-MD"/>
        </w:rPr>
        <w:t>i încrederea publică fa</w:t>
      </w:r>
      <w:r w:rsidR="00113DB1">
        <w:rPr>
          <w:rFonts w:asciiTheme="majorHAnsi" w:hAnsiTheme="majorHAnsi" w:cstheme="majorHAnsi"/>
          <w:color w:val="000000" w:themeColor="text1"/>
          <w:sz w:val="24"/>
          <w:szCs w:val="28"/>
          <w:lang w:val="ro-MD"/>
        </w:rPr>
        <w:t>ț</w:t>
      </w:r>
      <w:r w:rsidRPr="00113DB1">
        <w:rPr>
          <w:rFonts w:asciiTheme="majorHAnsi" w:hAnsiTheme="majorHAnsi" w:cstheme="majorHAnsi"/>
          <w:color w:val="000000" w:themeColor="text1"/>
          <w:sz w:val="24"/>
          <w:szCs w:val="28"/>
          <w:lang w:val="ro-MD"/>
        </w:rPr>
        <w:t xml:space="preserve">ă de acesta, precum </w:t>
      </w:r>
      <w:r w:rsidR="00113DB1">
        <w:rPr>
          <w:rFonts w:asciiTheme="majorHAnsi" w:hAnsiTheme="majorHAnsi" w:cstheme="majorHAnsi"/>
          <w:color w:val="000000" w:themeColor="text1"/>
          <w:sz w:val="24"/>
          <w:szCs w:val="28"/>
          <w:lang w:val="ro-MD"/>
        </w:rPr>
        <w:t>ș</w:t>
      </w:r>
      <w:r w:rsidRPr="00113DB1">
        <w:rPr>
          <w:rFonts w:asciiTheme="majorHAnsi" w:hAnsiTheme="majorHAnsi" w:cstheme="majorHAnsi"/>
          <w:color w:val="000000" w:themeColor="text1"/>
          <w:sz w:val="24"/>
          <w:szCs w:val="28"/>
          <w:lang w:val="ro-MD"/>
        </w:rPr>
        <w:t xml:space="preserve">i </w:t>
      </w:r>
      <w:r w:rsidR="00113DB1">
        <w:rPr>
          <w:rFonts w:asciiTheme="majorHAnsi" w:hAnsiTheme="majorHAnsi" w:cstheme="majorHAnsi"/>
          <w:color w:val="000000" w:themeColor="text1"/>
          <w:sz w:val="24"/>
          <w:szCs w:val="28"/>
          <w:lang w:val="ro-MD"/>
        </w:rPr>
        <w:t>ț</w:t>
      </w:r>
      <w:r w:rsidRPr="00113DB1">
        <w:rPr>
          <w:rFonts w:asciiTheme="majorHAnsi" w:hAnsiTheme="majorHAnsi" w:cstheme="majorHAnsi"/>
          <w:color w:val="000000" w:themeColor="text1"/>
          <w:sz w:val="24"/>
          <w:szCs w:val="28"/>
          <w:lang w:val="ro-MD"/>
        </w:rPr>
        <w:t>inând cont de adresările Ministerului Finan</w:t>
      </w:r>
      <w:r w:rsidR="00113DB1">
        <w:rPr>
          <w:rFonts w:asciiTheme="majorHAnsi" w:hAnsiTheme="majorHAnsi" w:cstheme="majorHAnsi"/>
          <w:color w:val="000000" w:themeColor="text1"/>
          <w:sz w:val="24"/>
          <w:szCs w:val="28"/>
          <w:lang w:val="ro-MD"/>
        </w:rPr>
        <w:t>ț</w:t>
      </w:r>
      <w:r w:rsidRPr="00113DB1">
        <w:rPr>
          <w:rFonts w:asciiTheme="majorHAnsi" w:hAnsiTheme="majorHAnsi" w:cstheme="majorHAnsi"/>
          <w:color w:val="000000" w:themeColor="text1"/>
          <w:sz w:val="24"/>
          <w:szCs w:val="28"/>
          <w:lang w:val="ro-MD"/>
        </w:rPr>
        <w:t>elor (din 02.05.2017), entitatea nu a asigurat transparen</w:t>
      </w:r>
      <w:r w:rsidR="00113DB1">
        <w:rPr>
          <w:rFonts w:asciiTheme="majorHAnsi" w:hAnsiTheme="majorHAnsi" w:cstheme="majorHAnsi"/>
          <w:color w:val="000000" w:themeColor="text1"/>
          <w:sz w:val="24"/>
          <w:szCs w:val="28"/>
          <w:lang w:val="ro-MD"/>
        </w:rPr>
        <w:t>ț</w:t>
      </w:r>
      <w:r w:rsidRPr="00113DB1">
        <w:rPr>
          <w:rFonts w:asciiTheme="majorHAnsi" w:hAnsiTheme="majorHAnsi" w:cstheme="majorHAnsi"/>
          <w:color w:val="000000" w:themeColor="text1"/>
          <w:sz w:val="24"/>
          <w:szCs w:val="28"/>
          <w:lang w:val="ro-MD"/>
        </w:rPr>
        <w:t>a în procesul decizional, cu utilizarea noului sistem de achizi</w:t>
      </w:r>
      <w:r w:rsidR="00113DB1">
        <w:rPr>
          <w:rFonts w:asciiTheme="majorHAnsi" w:hAnsiTheme="majorHAnsi" w:cstheme="majorHAnsi"/>
          <w:color w:val="000000" w:themeColor="text1"/>
          <w:sz w:val="24"/>
          <w:szCs w:val="28"/>
          <w:lang w:val="ro-MD"/>
        </w:rPr>
        <w:t>ț</w:t>
      </w:r>
      <w:r w:rsidRPr="00113DB1">
        <w:rPr>
          <w:rFonts w:asciiTheme="majorHAnsi" w:hAnsiTheme="majorHAnsi" w:cstheme="majorHAnsi"/>
          <w:color w:val="000000" w:themeColor="text1"/>
          <w:sz w:val="24"/>
          <w:szCs w:val="28"/>
          <w:lang w:val="ro-MD"/>
        </w:rPr>
        <w:t>ii publice electronice MTender la realizarea achizi</w:t>
      </w:r>
      <w:r w:rsidR="00113DB1">
        <w:rPr>
          <w:rFonts w:asciiTheme="majorHAnsi" w:hAnsiTheme="majorHAnsi" w:cstheme="majorHAnsi"/>
          <w:color w:val="000000" w:themeColor="text1"/>
          <w:sz w:val="24"/>
          <w:szCs w:val="28"/>
          <w:lang w:val="ro-MD"/>
        </w:rPr>
        <w:t>ț</w:t>
      </w:r>
      <w:r w:rsidRPr="00113DB1">
        <w:rPr>
          <w:rFonts w:asciiTheme="majorHAnsi" w:hAnsiTheme="majorHAnsi" w:cstheme="majorHAnsi"/>
          <w:color w:val="000000" w:themeColor="text1"/>
          <w:sz w:val="24"/>
          <w:szCs w:val="28"/>
          <w:lang w:val="ro-MD"/>
        </w:rPr>
        <w:t>iilor publice de valoare mică, aprobarea unor reglementări formalizate de (ne)efectuare a achizi</w:t>
      </w:r>
      <w:r w:rsidR="00113DB1">
        <w:rPr>
          <w:rFonts w:asciiTheme="majorHAnsi" w:hAnsiTheme="majorHAnsi" w:cstheme="majorHAnsi"/>
          <w:color w:val="000000" w:themeColor="text1"/>
          <w:sz w:val="24"/>
          <w:szCs w:val="28"/>
          <w:lang w:val="ro-MD"/>
        </w:rPr>
        <w:t>ț</w:t>
      </w:r>
      <w:r w:rsidRPr="00113DB1">
        <w:rPr>
          <w:rFonts w:asciiTheme="majorHAnsi" w:hAnsiTheme="majorHAnsi" w:cstheme="majorHAnsi"/>
          <w:color w:val="000000" w:themeColor="text1"/>
          <w:sz w:val="24"/>
          <w:szCs w:val="28"/>
          <w:lang w:val="ro-MD"/>
        </w:rPr>
        <w:t>iilor de valoare mică prin utilizarea obligatorie a SIA RSAP</w:t>
      </w:r>
      <w:r w:rsidR="006E39BB" w:rsidRPr="00113DB1">
        <w:rPr>
          <w:rFonts w:asciiTheme="majorHAnsi" w:hAnsiTheme="majorHAnsi" w:cstheme="majorHAnsi"/>
          <w:color w:val="000000" w:themeColor="text1"/>
          <w:sz w:val="24"/>
          <w:szCs w:val="28"/>
          <w:lang w:val="ro-MD"/>
        </w:rPr>
        <w:t xml:space="preserve"> </w:t>
      </w:r>
      <w:r w:rsidRPr="00113DB1">
        <w:rPr>
          <w:rFonts w:asciiTheme="majorHAnsi" w:hAnsiTheme="majorHAnsi" w:cstheme="majorHAnsi"/>
          <w:color w:val="000000" w:themeColor="text1"/>
          <w:sz w:val="24"/>
          <w:szCs w:val="28"/>
          <w:lang w:val="ro-MD"/>
        </w:rPr>
        <w:t xml:space="preserve">MTender </w:t>
      </w:r>
      <w:r w:rsidR="00113DB1">
        <w:rPr>
          <w:rFonts w:asciiTheme="majorHAnsi" w:hAnsiTheme="majorHAnsi" w:cstheme="majorHAnsi"/>
          <w:color w:val="000000" w:themeColor="text1"/>
          <w:sz w:val="24"/>
          <w:szCs w:val="28"/>
          <w:lang w:val="ro-MD"/>
        </w:rPr>
        <w:t>ș</w:t>
      </w:r>
      <w:r w:rsidRPr="00113DB1">
        <w:rPr>
          <w:rFonts w:asciiTheme="majorHAnsi" w:hAnsiTheme="majorHAnsi" w:cstheme="majorHAnsi"/>
          <w:color w:val="000000" w:themeColor="text1"/>
          <w:sz w:val="24"/>
          <w:szCs w:val="28"/>
          <w:lang w:val="ro-MD"/>
        </w:rPr>
        <w:t>i cu detalierea procesului de efectuare a achizi</w:t>
      </w:r>
      <w:r w:rsidR="00113DB1">
        <w:rPr>
          <w:rFonts w:asciiTheme="majorHAnsi" w:hAnsiTheme="majorHAnsi" w:cstheme="majorHAnsi"/>
          <w:color w:val="000000" w:themeColor="text1"/>
          <w:sz w:val="24"/>
          <w:szCs w:val="28"/>
          <w:lang w:val="ro-MD"/>
        </w:rPr>
        <w:t>ț</w:t>
      </w:r>
      <w:r w:rsidRPr="00113DB1">
        <w:rPr>
          <w:rFonts w:asciiTheme="majorHAnsi" w:hAnsiTheme="majorHAnsi" w:cstheme="majorHAnsi"/>
          <w:color w:val="000000" w:themeColor="text1"/>
          <w:sz w:val="24"/>
          <w:szCs w:val="28"/>
          <w:lang w:val="ro-MD"/>
        </w:rPr>
        <w:t>iilor de valoare mică.</w:t>
      </w:r>
    </w:p>
    <w:p w14:paraId="37144BA3" w14:textId="3FE3D1D5" w:rsidR="00DB426C" w:rsidRPr="00113DB1" w:rsidRDefault="00DB426C" w:rsidP="00113DB1">
      <w:pPr>
        <w:pStyle w:val="ListParagraph"/>
        <w:numPr>
          <w:ilvl w:val="0"/>
          <w:numId w:val="23"/>
        </w:numPr>
        <w:spacing w:after="0" w:line="276" w:lineRule="auto"/>
        <w:ind w:left="0" w:firstLine="0"/>
        <w:contextualSpacing w:val="0"/>
        <w:jc w:val="both"/>
        <w:rPr>
          <w:rFonts w:asciiTheme="majorHAnsi" w:eastAsia="Times New Roman" w:hAnsiTheme="majorHAnsi" w:cstheme="majorHAnsi"/>
          <w:color w:val="000000" w:themeColor="text1"/>
          <w:sz w:val="24"/>
          <w:szCs w:val="28"/>
          <w:lang w:val="ro-MD"/>
        </w:rPr>
      </w:pPr>
      <w:r w:rsidRPr="00113DB1">
        <w:rPr>
          <w:rFonts w:asciiTheme="majorHAnsi" w:hAnsiTheme="majorHAnsi" w:cstheme="majorHAnsi"/>
          <w:color w:val="000000" w:themeColor="text1"/>
          <w:sz w:val="24"/>
          <w:szCs w:val="28"/>
          <w:lang w:val="ro-MD"/>
        </w:rPr>
        <w:t>Delegarea împuternicirilor de utilizare a platformei electronice de achizi</w:t>
      </w:r>
      <w:r w:rsidR="00113DB1">
        <w:rPr>
          <w:rFonts w:asciiTheme="majorHAnsi" w:hAnsiTheme="majorHAnsi" w:cstheme="majorHAnsi"/>
          <w:color w:val="000000" w:themeColor="text1"/>
          <w:sz w:val="24"/>
          <w:szCs w:val="28"/>
          <w:lang w:val="ro-MD"/>
        </w:rPr>
        <w:t>ț</w:t>
      </w:r>
      <w:r w:rsidRPr="00113DB1">
        <w:rPr>
          <w:rFonts w:asciiTheme="majorHAnsi" w:hAnsiTheme="majorHAnsi" w:cstheme="majorHAnsi"/>
          <w:color w:val="000000" w:themeColor="text1"/>
          <w:sz w:val="24"/>
          <w:szCs w:val="28"/>
          <w:lang w:val="ro-MD"/>
        </w:rPr>
        <w:t xml:space="preserve">ii nu </w:t>
      </w:r>
      <w:r w:rsidR="008A3B23" w:rsidRPr="00113DB1">
        <w:rPr>
          <w:rFonts w:asciiTheme="majorHAnsi" w:hAnsiTheme="majorHAnsi" w:cstheme="majorHAnsi"/>
          <w:color w:val="000000" w:themeColor="text1"/>
          <w:sz w:val="24"/>
          <w:szCs w:val="28"/>
          <w:lang w:val="ro-MD"/>
        </w:rPr>
        <w:t xml:space="preserve">este </w:t>
      </w:r>
      <w:r w:rsidRPr="00113DB1">
        <w:rPr>
          <w:rFonts w:asciiTheme="majorHAnsi" w:hAnsiTheme="majorHAnsi" w:cstheme="majorHAnsi"/>
          <w:color w:val="000000" w:themeColor="text1"/>
          <w:sz w:val="24"/>
          <w:szCs w:val="28"/>
          <w:lang w:val="ro-MD"/>
        </w:rPr>
        <w:t>aprobat</w:t>
      </w:r>
      <w:r w:rsidR="008A3B23" w:rsidRPr="00113DB1">
        <w:rPr>
          <w:rFonts w:asciiTheme="majorHAnsi" w:hAnsiTheme="majorHAnsi" w:cstheme="majorHAnsi"/>
          <w:color w:val="000000" w:themeColor="text1"/>
          <w:sz w:val="24"/>
          <w:szCs w:val="28"/>
          <w:lang w:val="ro-MD"/>
        </w:rPr>
        <w:t>ă</w:t>
      </w:r>
      <w:r w:rsidRPr="00113DB1">
        <w:rPr>
          <w:rFonts w:asciiTheme="majorHAnsi" w:hAnsiTheme="majorHAnsi" w:cstheme="majorHAnsi"/>
          <w:color w:val="000000" w:themeColor="text1"/>
          <w:sz w:val="24"/>
          <w:szCs w:val="28"/>
          <w:lang w:val="ro-MD"/>
        </w:rPr>
        <w:t xml:space="preserve"> de </w:t>
      </w:r>
      <w:r w:rsidR="008A3B23" w:rsidRPr="00113DB1">
        <w:rPr>
          <w:rFonts w:asciiTheme="majorHAnsi" w:hAnsiTheme="majorHAnsi" w:cstheme="majorHAnsi"/>
          <w:color w:val="000000" w:themeColor="text1"/>
          <w:sz w:val="24"/>
          <w:szCs w:val="28"/>
          <w:lang w:val="ro-MD"/>
        </w:rPr>
        <w:t>P</w:t>
      </w:r>
      <w:r w:rsidRPr="00113DB1">
        <w:rPr>
          <w:rFonts w:asciiTheme="majorHAnsi" w:hAnsiTheme="majorHAnsi" w:cstheme="majorHAnsi"/>
          <w:color w:val="000000" w:themeColor="text1"/>
          <w:sz w:val="24"/>
          <w:szCs w:val="28"/>
          <w:lang w:val="ro-MD"/>
        </w:rPr>
        <w:t>rimărie potrivit Regulamentului privind atribu</w:t>
      </w:r>
      <w:r w:rsidR="00113DB1">
        <w:rPr>
          <w:rFonts w:asciiTheme="majorHAnsi" w:hAnsiTheme="majorHAnsi" w:cstheme="majorHAnsi"/>
          <w:color w:val="000000" w:themeColor="text1"/>
          <w:sz w:val="24"/>
          <w:szCs w:val="28"/>
          <w:lang w:val="ro-MD"/>
        </w:rPr>
        <w:t>ț</w:t>
      </w:r>
      <w:r w:rsidRPr="00113DB1">
        <w:rPr>
          <w:rFonts w:asciiTheme="majorHAnsi" w:hAnsiTheme="majorHAnsi" w:cstheme="majorHAnsi"/>
          <w:color w:val="000000" w:themeColor="text1"/>
          <w:sz w:val="24"/>
          <w:szCs w:val="28"/>
          <w:lang w:val="ro-MD"/>
        </w:rPr>
        <w:t xml:space="preserve">iile grupului de lucru </w:t>
      </w:r>
      <w:r w:rsidR="00113DB1">
        <w:rPr>
          <w:rFonts w:asciiTheme="majorHAnsi" w:hAnsiTheme="majorHAnsi" w:cstheme="majorHAnsi"/>
          <w:color w:val="000000" w:themeColor="text1"/>
          <w:sz w:val="24"/>
          <w:szCs w:val="28"/>
          <w:lang w:val="ro-MD"/>
        </w:rPr>
        <w:t>ș</w:t>
      </w:r>
      <w:r w:rsidRPr="00113DB1">
        <w:rPr>
          <w:rFonts w:asciiTheme="majorHAnsi" w:hAnsiTheme="majorHAnsi" w:cstheme="majorHAnsi"/>
          <w:color w:val="000000" w:themeColor="text1"/>
          <w:sz w:val="24"/>
          <w:szCs w:val="28"/>
          <w:lang w:val="ro-MD"/>
        </w:rPr>
        <w:t xml:space="preserve">i </w:t>
      </w:r>
      <w:r w:rsidR="008A3B23" w:rsidRPr="00113DB1">
        <w:rPr>
          <w:rFonts w:asciiTheme="majorHAnsi" w:hAnsiTheme="majorHAnsi" w:cstheme="majorHAnsi"/>
          <w:color w:val="000000" w:themeColor="text1"/>
          <w:sz w:val="24"/>
          <w:szCs w:val="28"/>
          <w:lang w:val="ro-MD"/>
        </w:rPr>
        <w:t xml:space="preserve">nu este specificată </w:t>
      </w:r>
      <w:r w:rsidRPr="00113DB1">
        <w:rPr>
          <w:rFonts w:asciiTheme="majorHAnsi" w:hAnsiTheme="majorHAnsi" w:cstheme="majorHAnsi"/>
          <w:color w:val="000000" w:themeColor="text1"/>
          <w:sz w:val="24"/>
          <w:szCs w:val="28"/>
          <w:lang w:val="ro-MD"/>
        </w:rPr>
        <w:t>în fi</w:t>
      </w:r>
      <w:r w:rsidR="00113DB1">
        <w:rPr>
          <w:rFonts w:asciiTheme="majorHAnsi" w:hAnsiTheme="majorHAnsi" w:cstheme="majorHAnsi"/>
          <w:color w:val="000000" w:themeColor="text1"/>
          <w:sz w:val="24"/>
          <w:szCs w:val="28"/>
          <w:lang w:val="ro-MD"/>
        </w:rPr>
        <w:t>ș</w:t>
      </w:r>
      <w:r w:rsidRPr="00113DB1">
        <w:rPr>
          <w:rFonts w:asciiTheme="majorHAnsi" w:hAnsiTheme="majorHAnsi" w:cstheme="majorHAnsi"/>
          <w:color w:val="000000" w:themeColor="text1"/>
          <w:sz w:val="24"/>
          <w:szCs w:val="28"/>
          <w:lang w:val="ro-MD"/>
        </w:rPr>
        <w:t>ele postului</w:t>
      </w:r>
      <w:r w:rsidR="008A3B23" w:rsidRPr="00113DB1">
        <w:rPr>
          <w:rFonts w:asciiTheme="majorHAnsi" w:hAnsiTheme="majorHAnsi" w:cstheme="majorHAnsi"/>
          <w:color w:val="000000" w:themeColor="text1"/>
          <w:sz w:val="24"/>
          <w:szCs w:val="28"/>
          <w:lang w:val="ro-MD"/>
        </w:rPr>
        <w:t>,</w:t>
      </w:r>
      <w:r w:rsidRPr="00113DB1">
        <w:rPr>
          <w:rFonts w:asciiTheme="majorHAnsi" w:hAnsiTheme="majorHAnsi" w:cstheme="majorHAnsi"/>
          <w:color w:val="000000" w:themeColor="text1"/>
          <w:sz w:val="24"/>
          <w:szCs w:val="28"/>
          <w:lang w:val="ro-MD"/>
        </w:rPr>
        <w:t xml:space="preserve"> prin urmare</w:t>
      </w:r>
      <w:r w:rsidR="008A3B23" w:rsidRPr="00113DB1">
        <w:rPr>
          <w:rFonts w:asciiTheme="majorHAnsi" w:hAnsiTheme="majorHAnsi" w:cstheme="majorHAnsi"/>
          <w:color w:val="000000" w:themeColor="text1"/>
          <w:sz w:val="24"/>
          <w:szCs w:val="28"/>
          <w:lang w:val="ro-MD"/>
        </w:rPr>
        <w:t>,</w:t>
      </w:r>
      <w:r w:rsidRPr="00113DB1">
        <w:rPr>
          <w:rFonts w:asciiTheme="majorHAnsi" w:hAnsiTheme="majorHAnsi" w:cstheme="majorHAnsi"/>
          <w:color w:val="000000" w:themeColor="text1"/>
          <w:sz w:val="24"/>
          <w:szCs w:val="28"/>
          <w:lang w:val="ro-MD"/>
        </w:rPr>
        <w:t xml:space="preserve"> </w:t>
      </w:r>
      <w:r w:rsidR="008A3B23" w:rsidRPr="00113DB1">
        <w:rPr>
          <w:rFonts w:asciiTheme="majorHAnsi" w:hAnsiTheme="majorHAnsi" w:cstheme="majorHAnsi"/>
          <w:color w:val="000000" w:themeColor="text1"/>
          <w:sz w:val="24"/>
          <w:szCs w:val="28"/>
          <w:lang w:val="ro-MD"/>
        </w:rPr>
        <w:t xml:space="preserve">nu </w:t>
      </w:r>
      <w:r w:rsidR="0081704C" w:rsidRPr="00113DB1">
        <w:rPr>
          <w:rFonts w:asciiTheme="majorHAnsi" w:hAnsiTheme="majorHAnsi" w:cstheme="majorHAnsi"/>
          <w:color w:val="000000" w:themeColor="text1"/>
          <w:sz w:val="24"/>
          <w:szCs w:val="28"/>
          <w:lang w:val="ro-MD"/>
        </w:rPr>
        <w:t>sunt</w:t>
      </w:r>
      <w:r w:rsidR="008A3B23" w:rsidRPr="00113DB1">
        <w:rPr>
          <w:rFonts w:asciiTheme="majorHAnsi" w:hAnsiTheme="majorHAnsi" w:cstheme="majorHAnsi"/>
          <w:color w:val="000000" w:themeColor="text1"/>
          <w:sz w:val="24"/>
          <w:szCs w:val="28"/>
          <w:lang w:val="ro-MD"/>
        </w:rPr>
        <w:t xml:space="preserve"> </w:t>
      </w:r>
      <w:r w:rsidRPr="00113DB1">
        <w:rPr>
          <w:rFonts w:asciiTheme="majorHAnsi" w:hAnsiTheme="majorHAnsi" w:cstheme="majorHAnsi"/>
          <w:color w:val="000000" w:themeColor="text1"/>
          <w:sz w:val="24"/>
          <w:szCs w:val="28"/>
          <w:lang w:val="ro-MD"/>
        </w:rPr>
        <w:t>asigurate cu putere juridică de decizie ac</w:t>
      </w:r>
      <w:r w:rsidR="00113DB1">
        <w:rPr>
          <w:rFonts w:asciiTheme="majorHAnsi" w:hAnsiTheme="majorHAnsi" w:cstheme="majorHAnsi"/>
          <w:color w:val="000000" w:themeColor="text1"/>
          <w:sz w:val="24"/>
          <w:szCs w:val="28"/>
          <w:lang w:val="ro-MD"/>
        </w:rPr>
        <w:t>ț</w:t>
      </w:r>
      <w:r w:rsidRPr="00113DB1">
        <w:rPr>
          <w:rFonts w:asciiTheme="majorHAnsi" w:hAnsiTheme="majorHAnsi" w:cstheme="majorHAnsi"/>
          <w:color w:val="000000" w:themeColor="text1"/>
          <w:sz w:val="24"/>
          <w:szCs w:val="28"/>
          <w:lang w:val="ro-MD"/>
        </w:rPr>
        <w:t>iunil</w:t>
      </w:r>
      <w:r w:rsidR="0081704C" w:rsidRPr="00113DB1">
        <w:rPr>
          <w:rFonts w:asciiTheme="majorHAnsi" w:hAnsiTheme="majorHAnsi" w:cstheme="majorHAnsi"/>
          <w:color w:val="000000" w:themeColor="text1"/>
          <w:sz w:val="24"/>
          <w:szCs w:val="28"/>
          <w:lang w:val="ro-MD"/>
        </w:rPr>
        <w:t>e</w:t>
      </w:r>
      <w:r w:rsidRPr="00113DB1">
        <w:rPr>
          <w:rFonts w:asciiTheme="majorHAnsi" w:hAnsiTheme="majorHAnsi" w:cstheme="majorHAnsi"/>
          <w:color w:val="000000" w:themeColor="text1"/>
          <w:sz w:val="24"/>
          <w:szCs w:val="28"/>
          <w:lang w:val="ro-MD"/>
        </w:rPr>
        <w:t xml:space="preserve"> autorită</w:t>
      </w:r>
      <w:r w:rsidR="00113DB1">
        <w:rPr>
          <w:rFonts w:asciiTheme="majorHAnsi" w:hAnsiTheme="majorHAnsi" w:cstheme="majorHAnsi"/>
          <w:color w:val="000000" w:themeColor="text1"/>
          <w:sz w:val="24"/>
          <w:szCs w:val="28"/>
          <w:lang w:val="ro-MD"/>
        </w:rPr>
        <w:t>ț</w:t>
      </w:r>
      <w:r w:rsidRPr="00113DB1">
        <w:rPr>
          <w:rFonts w:asciiTheme="majorHAnsi" w:hAnsiTheme="majorHAnsi" w:cstheme="majorHAnsi"/>
          <w:color w:val="000000" w:themeColor="text1"/>
          <w:sz w:val="24"/>
          <w:szCs w:val="28"/>
          <w:lang w:val="ro-MD"/>
        </w:rPr>
        <w:t>ii în procesul de operare în cadrul sistemului de achizi</w:t>
      </w:r>
      <w:r w:rsidR="00113DB1">
        <w:rPr>
          <w:rFonts w:asciiTheme="majorHAnsi" w:hAnsiTheme="majorHAnsi" w:cstheme="majorHAnsi"/>
          <w:color w:val="000000" w:themeColor="text1"/>
          <w:sz w:val="24"/>
          <w:szCs w:val="28"/>
          <w:lang w:val="ro-MD"/>
        </w:rPr>
        <w:t>ț</w:t>
      </w:r>
      <w:r w:rsidRPr="00113DB1">
        <w:rPr>
          <w:rFonts w:asciiTheme="majorHAnsi" w:hAnsiTheme="majorHAnsi" w:cstheme="majorHAnsi"/>
          <w:color w:val="000000" w:themeColor="text1"/>
          <w:sz w:val="24"/>
          <w:szCs w:val="28"/>
          <w:lang w:val="ro-MD"/>
        </w:rPr>
        <w:t>ii electronice.</w:t>
      </w:r>
    </w:p>
    <w:p w14:paraId="20A66CA8" w14:textId="52F75D4B" w:rsidR="00C43EC6" w:rsidRPr="00113DB1" w:rsidRDefault="00C43EC6" w:rsidP="00113DB1">
      <w:pPr>
        <w:pStyle w:val="ListParagraph"/>
        <w:numPr>
          <w:ilvl w:val="0"/>
          <w:numId w:val="23"/>
        </w:numPr>
        <w:spacing w:after="0" w:line="276" w:lineRule="auto"/>
        <w:ind w:left="0" w:firstLine="0"/>
        <w:contextualSpacing w:val="0"/>
        <w:jc w:val="both"/>
        <w:rPr>
          <w:rFonts w:asciiTheme="majorHAnsi" w:eastAsia="Times New Roman" w:hAnsiTheme="majorHAnsi" w:cstheme="majorHAnsi"/>
          <w:color w:val="000000" w:themeColor="text1"/>
          <w:sz w:val="24"/>
          <w:szCs w:val="24"/>
          <w:lang w:val="ro-MD"/>
        </w:rPr>
      </w:pPr>
      <w:r w:rsidRPr="00113DB1">
        <w:rPr>
          <w:rFonts w:asciiTheme="majorHAnsi" w:eastAsia="Times New Roman" w:hAnsiTheme="majorHAnsi" w:cstheme="majorHAnsi"/>
          <w:i/>
          <w:color w:val="000000" w:themeColor="text1"/>
          <w:sz w:val="24"/>
          <w:szCs w:val="24"/>
          <w:lang w:val="ro-MD"/>
        </w:rPr>
        <w:t>De</w:t>
      </w:r>
      <w:r w:rsidR="00113DB1">
        <w:rPr>
          <w:rFonts w:asciiTheme="majorHAnsi" w:eastAsia="Times New Roman" w:hAnsiTheme="majorHAnsi" w:cstheme="majorHAnsi"/>
          <w:i/>
          <w:color w:val="000000" w:themeColor="text1"/>
          <w:sz w:val="24"/>
          <w:szCs w:val="24"/>
          <w:lang w:val="ro-MD"/>
        </w:rPr>
        <w:t>ș</w:t>
      </w:r>
      <w:r w:rsidRPr="00113DB1">
        <w:rPr>
          <w:rFonts w:asciiTheme="majorHAnsi" w:eastAsia="Times New Roman" w:hAnsiTheme="majorHAnsi" w:cstheme="majorHAnsi"/>
          <w:i/>
          <w:color w:val="000000" w:themeColor="text1"/>
          <w:sz w:val="24"/>
          <w:szCs w:val="24"/>
          <w:lang w:val="ro-MD"/>
        </w:rPr>
        <w:t xml:space="preserve">i </w:t>
      </w:r>
      <w:r w:rsidR="0081704C" w:rsidRPr="00113DB1">
        <w:rPr>
          <w:rFonts w:asciiTheme="majorHAnsi" w:eastAsia="Times New Roman" w:hAnsiTheme="majorHAnsi" w:cstheme="majorHAnsi"/>
          <w:i/>
          <w:color w:val="000000" w:themeColor="text1"/>
          <w:sz w:val="24"/>
          <w:szCs w:val="24"/>
          <w:lang w:val="ro-MD"/>
        </w:rPr>
        <w:t>P</w:t>
      </w:r>
      <w:r w:rsidRPr="00113DB1">
        <w:rPr>
          <w:rFonts w:asciiTheme="majorHAnsi" w:eastAsia="Times New Roman" w:hAnsiTheme="majorHAnsi" w:cstheme="majorHAnsi"/>
          <w:i/>
          <w:color w:val="000000" w:themeColor="text1"/>
          <w:sz w:val="24"/>
          <w:szCs w:val="24"/>
          <w:lang w:val="ro-MD"/>
        </w:rPr>
        <w:t>rimăria or. Nisporeni a utilizat sistemul electronic de efectuare a achizi</w:t>
      </w:r>
      <w:r w:rsidR="00113DB1">
        <w:rPr>
          <w:rFonts w:asciiTheme="majorHAnsi" w:eastAsia="Times New Roman" w:hAnsiTheme="majorHAnsi" w:cstheme="majorHAnsi"/>
          <w:i/>
          <w:color w:val="000000" w:themeColor="text1"/>
          <w:sz w:val="24"/>
          <w:szCs w:val="24"/>
          <w:lang w:val="ro-MD"/>
        </w:rPr>
        <w:t>ț</w:t>
      </w:r>
      <w:r w:rsidRPr="00113DB1">
        <w:rPr>
          <w:rFonts w:asciiTheme="majorHAnsi" w:eastAsia="Times New Roman" w:hAnsiTheme="majorHAnsi" w:cstheme="majorHAnsi"/>
          <w:i/>
          <w:color w:val="000000" w:themeColor="text1"/>
          <w:sz w:val="24"/>
          <w:szCs w:val="24"/>
          <w:lang w:val="ro-MD"/>
        </w:rPr>
        <w:t>iilor, aceasta nu a plasat toate documentele aferente procedurilor</w:t>
      </w:r>
      <w:r w:rsidR="0001266C" w:rsidRPr="00113DB1">
        <w:rPr>
          <w:rFonts w:asciiTheme="majorHAnsi" w:eastAsia="Times New Roman" w:hAnsiTheme="majorHAnsi" w:cstheme="majorHAnsi"/>
          <w:i/>
          <w:color w:val="000000" w:themeColor="text1"/>
          <w:sz w:val="24"/>
          <w:szCs w:val="24"/>
          <w:lang w:val="ro-MD"/>
        </w:rPr>
        <w:t xml:space="preserve"> efectuate</w:t>
      </w:r>
      <w:r w:rsidRPr="00113DB1">
        <w:rPr>
          <w:rFonts w:asciiTheme="majorHAnsi" w:eastAsia="Times New Roman" w:hAnsiTheme="majorHAnsi" w:cstheme="majorHAnsi"/>
          <w:i/>
          <w:color w:val="000000" w:themeColor="text1"/>
          <w:sz w:val="24"/>
          <w:szCs w:val="24"/>
          <w:lang w:val="ro-MD"/>
        </w:rPr>
        <w:t>, fapt ce reduce din transparen</w:t>
      </w:r>
      <w:r w:rsidR="00113DB1">
        <w:rPr>
          <w:rFonts w:asciiTheme="majorHAnsi" w:eastAsia="Times New Roman" w:hAnsiTheme="majorHAnsi" w:cstheme="majorHAnsi"/>
          <w:i/>
          <w:color w:val="000000" w:themeColor="text1"/>
          <w:sz w:val="24"/>
          <w:szCs w:val="24"/>
          <w:lang w:val="ro-MD"/>
        </w:rPr>
        <w:t>ț</w:t>
      </w:r>
      <w:r w:rsidRPr="00113DB1">
        <w:rPr>
          <w:rFonts w:asciiTheme="majorHAnsi" w:eastAsia="Times New Roman" w:hAnsiTheme="majorHAnsi" w:cstheme="majorHAnsi"/>
          <w:i/>
          <w:color w:val="000000" w:themeColor="text1"/>
          <w:sz w:val="24"/>
          <w:szCs w:val="24"/>
          <w:lang w:val="ro-MD"/>
        </w:rPr>
        <w:t>a achizi</w:t>
      </w:r>
      <w:r w:rsidR="00113DB1">
        <w:rPr>
          <w:rFonts w:asciiTheme="majorHAnsi" w:eastAsia="Times New Roman" w:hAnsiTheme="majorHAnsi" w:cstheme="majorHAnsi"/>
          <w:i/>
          <w:color w:val="000000" w:themeColor="text1"/>
          <w:sz w:val="24"/>
          <w:szCs w:val="24"/>
          <w:lang w:val="ro-MD"/>
        </w:rPr>
        <w:t>ț</w:t>
      </w:r>
      <w:r w:rsidRPr="00113DB1">
        <w:rPr>
          <w:rFonts w:asciiTheme="majorHAnsi" w:eastAsia="Times New Roman" w:hAnsiTheme="majorHAnsi" w:cstheme="majorHAnsi"/>
          <w:i/>
          <w:color w:val="000000" w:themeColor="text1"/>
          <w:sz w:val="24"/>
          <w:szCs w:val="24"/>
          <w:lang w:val="ro-MD"/>
        </w:rPr>
        <w:t xml:space="preserve">iei efectuate, </w:t>
      </w:r>
      <w:r w:rsidR="00113DB1">
        <w:rPr>
          <w:rFonts w:asciiTheme="majorHAnsi" w:eastAsia="Times New Roman" w:hAnsiTheme="majorHAnsi" w:cstheme="majorHAnsi"/>
          <w:i/>
          <w:color w:val="000000" w:themeColor="text1"/>
          <w:sz w:val="24"/>
          <w:szCs w:val="24"/>
          <w:lang w:val="ro-MD"/>
        </w:rPr>
        <w:t>ș</w:t>
      </w:r>
      <w:r w:rsidRPr="00113DB1">
        <w:rPr>
          <w:rFonts w:asciiTheme="majorHAnsi" w:eastAsia="Times New Roman" w:hAnsiTheme="majorHAnsi" w:cstheme="majorHAnsi"/>
          <w:i/>
          <w:color w:val="000000" w:themeColor="text1"/>
          <w:sz w:val="24"/>
          <w:szCs w:val="24"/>
          <w:lang w:val="ro-MD"/>
        </w:rPr>
        <w:t xml:space="preserve">i </w:t>
      </w:r>
      <w:r w:rsidRPr="00113DB1">
        <w:rPr>
          <w:rFonts w:asciiTheme="majorHAnsi" w:eastAsia="Times New Roman" w:hAnsiTheme="majorHAnsi" w:cstheme="majorHAnsi"/>
          <w:color w:val="000000" w:themeColor="text1"/>
          <w:sz w:val="24"/>
          <w:szCs w:val="24"/>
          <w:lang w:val="ro-MD"/>
        </w:rPr>
        <w:t>anume: decizia de atribuire a contractului de achizi</w:t>
      </w:r>
      <w:r w:rsidR="00113DB1">
        <w:rPr>
          <w:rFonts w:asciiTheme="majorHAnsi" w:eastAsia="Times New Roman" w:hAnsiTheme="majorHAnsi" w:cstheme="majorHAnsi"/>
          <w:color w:val="000000" w:themeColor="text1"/>
          <w:sz w:val="24"/>
          <w:szCs w:val="24"/>
          <w:lang w:val="ro-MD"/>
        </w:rPr>
        <w:t>ț</w:t>
      </w:r>
      <w:r w:rsidRPr="00113DB1">
        <w:rPr>
          <w:rFonts w:asciiTheme="majorHAnsi" w:eastAsia="Times New Roman" w:hAnsiTheme="majorHAnsi" w:cstheme="majorHAnsi"/>
          <w:color w:val="000000" w:themeColor="text1"/>
          <w:sz w:val="24"/>
          <w:szCs w:val="24"/>
          <w:lang w:val="ro-MD"/>
        </w:rPr>
        <w:t>ie publică, darea de seamă privind desfă</w:t>
      </w:r>
      <w:r w:rsidR="00113DB1">
        <w:rPr>
          <w:rFonts w:asciiTheme="majorHAnsi" w:eastAsia="Times New Roman" w:hAnsiTheme="majorHAnsi" w:cstheme="majorHAnsi"/>
          <w:color w:val="000000" w:themeColor="text1"/>
          <w:sz w:val="24"/>
          <w:szCs w:val="24"/>
          <w:lang w:val="ro-MD"/>
        </w:rPr>
        <w:t>ș</w:t>
      </w:r>
      <w:r w:rsidRPr="00113DB1">
        <w:rPr>
          <w:rFonts w:asciiTheme="majorHAnsi" w:eastAsia="Times New Roman" w:hAnsiTheme="majorHAnsi" w:cstheme="majorHAnsi"/>
          <w:color w:val="000000" w:themeColor="text1"/>
          <w:sz w:val="24"/>
          <w:szCs w:val="24"/>
          <w:lang w:val="ro-MD"/>
        </w:rPr>
        <w:t>urarea procedurii de achizi</w:t>
      </w:r>
      <w:r w:rsidR="00113DB1">
        <w:rPr>
          <w:rFonts w:asciiTheme="majorHAnsi" w:eastAsia="Times New Roman" w:hAnsiTheme="majorHAnsi" w:cstheme="majorHAnsi"/>
          <w:color w:val="000000" w:themeColor="text1"/>
          <w:sz w:val="24"/>
          <w:szCs w:val="24"/>
          <w:lang w:val="ro-MD"/>
        </w:rPr>
        <w:t>ț</w:t>
      </w:r>
      <w:r w:rsidRPr="00113DB1">
        <w:rPr>
          <w:rFonts w:asciiTheme="majorHAnsi" w:eastAsia="Times New Roman" w:hAnsiTheme="majorHAnsi" w:cstheme="majorHAnsi"/>
          <w:color w:val="000000" w:themeColor="text1"/>
          <w:sz w:val="24"/>
          <w:szCs w:val="24"/>
          <w:lang w:val="ro-MD"/>
        </w:rPr>
        <w:t>ie, anun</w:t>
      </w:r>
      <w:r w:rsidR="00113DB1">
        <w:rPr>
          <w:rFonts w:asciiTheme="majorHAnsi" w:eastAsia="Times New Roman" w:hAnsiTheme="majorHAnsi" w:cstheme="majorHAnsi"/>
          <w:color w:val="000000" w:themeColor="text1"/>
          <w:sz w:val="24"/>
          <w:szCs w:val="24"/>
          <w:lang w:val="ro-MD"/>
        </w:rPr>
        <w:t>ț</w:t>
      </w:r>
      <w:r w:rsidRPr="00113DB1">
        <w:rPr>
          <w:rFonts w:asciiTheme="majorHAnsi" w:eastAsia="Times New Roman" w:hAnsiTheme="majorHAnsi" w:cstheme="majorHAnsi"/>
          <w:color w:val="000000" w:themeColor="text1"/>
          <w:sz w:val="24"/>
          <w:szCs w:val="24"/>
          <w:lang w:val="ro-MD"/>
        </w:rPr>
        <w:t>ul de atribuire a contractelor, contractul de achizi</w:t>
      </w:r>
      <w:r w:rsidR="00113DB1">
        <w:rPr>
          <w:rFonts w:asciiTheme="majorHAnsi" w:eastAsia="Times New Roman" w:hAnsiTheme="majorHAnsi" w:cstheme="majorHAnsi"/>
          <w:color w:val="000000" w:themeColor="text1"/>
          <w:sz w:val="24"/>
          <w:szCs w:val="24"/>
          <w:lang w:val="ro-MD"/>
        </w:rPr>
        <w:t>ț</w:t>
      </w:r>
      <w:r w:rsidRPr="00113DB1">
        <w:rPr>
          <w:rFonts w:asciiTheme="majorHAnsi" w:eastAsia="Times New Roman" w:hAnsiTheme="majorHAnsi" w:cstheme="majorHAnsi"/>
          <w:color w:val="000000" w:themeColor="text1"/>
          <w:sz w:val="24"/>
          <w:szCs w:val="24"/>
          <w:lang w:val="ro-MD"/>
        </w:rPr>
        <w:t xml:space="preserve">ii publice </w:t>
      </w:r>
      <w:r w:rsidR="00113DB1">
        <w:rPr>
          <w:rFonts w:asciiTheme="majorHAnsi" w:eastAsia="Times New Roman" w:hAnsiTheme="majorHAnsi" w:cstheme="majorHAnsi"/>
          <w:color w:val="000000" w:themeColor="text1"/>
          <w:sz w:val="24"/>
          <w:szCs w:val="24"/>
          <w:lang w:val="ro-MD"/>
        </w:rPr>
        <w:t>ș</w:t>
      </w:r>
      <w:r w:rsidRPr="00113DB1">
        <w:rPr>
          <w:rFonts w:asciiTheme="majorHAnsi" w:eastAsia="Times New Roman" w:hAnsiTheme="majorHAnsi" w:cstheme="majorHAnsi"/>
          <w:color w:val="000000" w:themeColor="text1"/>
          <w:sz w:val="24"/>
          <w:szCs w:val="24"/>
          <w:lang w:val="ro-MD"/>
        </w:rPr>
        <w:t>i altele.</w:t>
      </w:r>
    </w:p>
    <w:p w14:paraId="2BA3249A" w14:textId="130BF76B" w:rsidR="00CE17AF" w:rsidRPr="00113DB1" w:rsidRDefault="00C43EC6" w:rsidP="00113DB1">
      <w:pPr>
        <w:pStyle w:val="ListParagraph"/>
        <w:numPr>
          <w:ilvl w:val="0"/>
          <w:numId w:val="23"/>
        </w:numPr>
        <w:spacing w:after="0" w:line="276" w:lineRule="auto"/>
        <w:ind w:left="0" w:firstLine="0"/>
        <w:contextualSpacing w:val="0"/>
        <w:jc w:val="both"/>
        <w:rPr>
          <w:rFonts w:asciiTheme="majorHAnsi" w:eastAsia="Times New Roman" w:hAnsiTheme="majorHAnsi" w:cstheme="majorHAnsi"/>
          <w:color w:val="000000" w:themeColor="text1"/>
          <w:sz w:val="24"/>
          <w:szCs w:val="24"/>
          <w:lang w:val="ro-MD"/>
        </w:rPr>
      </w:pPr>
      <w:r w:rsidRPr="00113DB1">
        <w:rPr>
          <w:rFonts w:asciiTheme="majorHAnsi" w:hAnsiTheme="majorHAnsi" w:cstheme="majorHAnsi"/>
          <w:i/>
          <w:color w:val="000000" w:themeColor="text1"/>
          <w:sz w:val="24"/>
          <w:szCs w:val="24"/>
          <w:lang w:val="ro-MD"/>
        </w:rPr>
        <w:lastRenderedPageBreak/>
        <w:t>Caietele de sarcini întocmite de autoritatea contractantă pentru achizi</w:t>
      </w:r>
      <w:r w:rsidR="00113DB1">
        <w:rPr>
          <w:rFonts w:asciiTheme="majorHAnsi" w:hAnsiTheme="majorHAnsi" w:cstheme="majorHAnsi"/>
          <w:i/>
          <w:color w:val="000000" w:themeColor="text1"/>
          <w:sz w:val="24"/>
          <w:szCs w:val="24"/>
          <w:lang w:val="ro-MD"/>
        </w:rPr>
        <w:t>ț</w:t>
      </w:r>
      <w:r w:rsidRPr="00113DB1">
        <w:rPr>
          <w:rFonts w:asciiTheme="majorHAnsi" w:hAnsiTheme="majorHAnsi" w:cstheme="majorHAnsi"/>
          <w:i/>
          <w:color w:val="000000" w:themeColor="text1"/>
          <w:sz w:val="24"/>
          <w:szCs w:val="24"/>
          <w:lang w:val="ro-MD"/>
        </w:rPr>
        <w:t xml:space="preserve">ionarea produselor alimentare nu au fost coordonate în modul stabilit </w:t>
      </w:r>
      <w:r w:rsidRPr="00113DB1">
        <w:rPr>
          <w:rFonts w:asciiTheme="majorHAnsi" w:eastAsia="Times New Roman" w:hAnsiTheme="majorHAnsi" w:cstheme="majorHAnsi"/>
          <w:i/>
          <w:color w:val="000000" w:themeColor="text1"/>
          <w:sz w:val="24"/>
          <w:szCs w:val="24"/>
          <w:lang w:val="ro-MD"/>
        </w:rPr>
        <w:t>sub aspectul siguran</w:t>
      </w:r>
      <w:r w:rsidR="00113DB1">
        <w:rPr>
          <w:rFonts w:asciiTheme="majorHAnsi" w:eastAsia="Times New Roman" w:hAnsiTheme="majorHAnsi" w:cstheme="majorHAnsi"/>
          <w:i/>
          <w:color w:val="000000" w:themeColor="text1"/>
          <w:sz w:val="24"/>
          <w:szCs w:val="24"/>
          <w:lang w:val="ro-MD"/>
        </w:rPr>
        <w:t>ț</w:t>
      </w:r>
      <w:r w:rsidRPr="00113DB1">
        <w:rPr>
          <w:rFonts w:asciiTheme="majorHAnsi" w:eastAsia="Times New Roman" w:hAnsiTheme="majorHAnsi" w:cstheme="majorHAnsi"/>
          <w:i/>
          <w:color w:val="000000" w:themeColor="text1"/>
          <w:sz w:val="24"/>
          <w:szCs w:val="24"/>
          <w:lang w:val="ro-MD"/>
        </w:rPr>
        <w:t>ei alimentelor</w:t>
      </w:r>
      <w:r w:rsidRPr="00113DB1">
        <w:rPr>
          <w:rFonts w:asciiTheme="majorHAnsi" w:eastAsia="Times New Roman" w:hAnsiTheme="majorHAnsi" w:cstheme="majorHAnsi"/>
          <w:color w:val="000000" w:themeColor="text1"/>
          <w:sz w:val="24"/>
          <w:szCs w:val="24"/>
          <w:vertAlign w:val="superscript"/>
          <w:lang w:val="ro-MD"/>
        </w:rPr>
        <w:footnoteReference w:id="34"/>
      </w:r>
      <w:r w:rsidRPr="00113DB1">
        <w:rPr>
          <w:rFonts w:asciiTheme="majorHAnsi" w:hAnsiTheme="majorHAnsi" w:cstheme="majorHAnsi"/>
          <w:i/>
          <w:color w:val="000000" w:themeColor="text1"/>
          <w:sz w:val="24"/>
          <w:szCs w:val="24"/>
          <w:lang w:val="ro-MD"/>
        </w:rPr>
        <w:t xml:space="preserve">. </w:t>
      </w:r>
      <w:r w:rsidRPr="00113DB1">
        <w:rPr>
          <w:rFonts w:asciiTheme="majorHAnsi" w:hAnsiTheme="majorHAnsi" w:cstheme="majorHAnsi"/>
          <w:color w:val="000000" w:themeColor="text1"/>
          <w:sz w:val="24"/>
          <w:szCs w:val="24"/>
          <w:lang w:val="ro-MD"/>
        </w:rPr>
        <w:t>Ca r</w:t>
      </w:r>
      <w:r w:rsidRPr="00113DB1">
        <w:rPr>
          <w:rFonts w:asciiTheme="majorHAnsi" w:eastAsia="Times New Roman" w:hAnsiTheme="majorHAnsi" w:cstheme="majorHAnsi"/>
          <w:color w:val="000000" w:themeColor="text1"/>
          <w:sz w:val="24"/>
          <w:szCs w:val="24"/>
          <w:lang w:val="ro-MD"/>
        </w:rPr>
        <w:t xml:space="preserve">ezultat, nu au </w:t>
      </w:r>
      <w:r w:rsidR="0081704C" w:rsidRPr="00113DB1">
        <w:rPr>
          <w:rFonts w:asciiTheme="majorHAnsi" w:eastAsia="Times New Roman" w:hAnsiTheme="majorHAnsi" w:cstheme="majorHAnsi"/>
          <w:color w:val="000000" w:themeColor="text1"/>
          <w:sz w:val="24"/>
          <w:szCs w:val="24"/>
          <w:lang w:val="ro-MD"/>
        </w:rPr>
        <w:t xml:space="preserve">fost </w:t>
      </w:r>
      <w:r w:rsidRPr="00113DB1">
        <w:rPr>
          <w:rFonts w:asciiTheme="majorHAnsi" w:eastAsia="Times New Roman" w:hAnsiTheme="majorHAnsi" w:cstheme="majorHAnsi"/>
          <w:color w:val="000000" w:themeColor="text1"/>
          <w:sz w:val="24"/>
          <w:szCs w:val="24"/>
          <w:lang w:val="ro-MD"/>
        </w:rPr>
        <w:t>coordonat</w:t>
      </w:r>
      <w:r w:rsidR="0081704C" w:rsidRPr="00113DB1">
        <w:rPr>
          <w:rFonts w:asciiTheme="majorHAnsi" w:eastAsia="Times New Roman" w:hAnsiTheme="majorHAnsi" w:cstheme="majorHAnsi"/>
          <w:color w:val="000000" w:themeColor="text1"/>
          <w:sz w:val="24"/>
          <w:szCs w:val="24"/>
          <w:lang w:val="ro-MD"/>
        </w:rPr>
        <w:t>e</w:t>
      </w:r>
      <w:r w:rsidRPr="00113DB1">
        <w:rPr>
          <w:rFonts w:asciiTheme="majorHAnsi" w:eastAsia="Times New Roman" w:hAnsiTheme="majorHAnsi" w:cstheme="majorHAnsi"/>
          <w:color w:val="000000" w:themeColor="text1"/>
          <w:sz w:val="24"/>
          <w:szCs w:val="24"/>
          <w:lang w:val="ro-MD"/>
        </w:rPr>
        <w:t xml:space="preserve"> regulamentar cu subdiviziunile teritoriale pentru siguran</w:t>
      </w:r>
      <w:r w:rsidR="00113DB1">
        <w:rPr>
          <w:rFonts w:asciiTheme="majorHAnsi" w:eastAsia="Times New Roman" w:hAnsiTheme="majorHAnsi" w:cstheme="majorHAnsi"/>
          <w:color w:val="000000" w:themeColor="text1"/>
          <w:sz w:val="24"/>
          <w:szCs w:val="24"/>
          <w:lang w:val="ro-MD"/>
        </w:rPr>
        <w:t>ț</w:t>
      </w:r>
      <w:r w:rsidRPr="00113DB1">
        <w:rPr>
          <w:rFonts w:asciiTheme="majorHAnsi" w:eastAsia="Times New Roman" w:hAnsiTheme="majorHAnsi" w:cstheme="majorHAnsi"/>
          <w:color w:val="000000" w:themeColor="text1"/>
          <w:sz w:val="24"/>
          <w:szCs w:val="24"/>
          <w:lang w:val="ro-MD"/>
        </w:rPr>
        <w:t>a alimentelor caietele de sarcini elaborate în sumă totală de 1282,5</w:t>
      </w:r>
      <w:r w:rsidR="00CE17AF" w:rsidRPr="00113DB1">
        <w:rPr>
          <w:rFonts w:asciiTheme="majorHAnsi" w:eastAsia="Times New Roman" w:hAnsiTheme="majorHAnsi" w:cstheme="majorHAnsi"/>
          <w:color w:val="000000" w:themeColor="text1"/>
          <w:sz w:val="24"/>
          <w:szCs w:val="24"/>
          <w:lang w:val="ro-MD"/>
        </w:rPr>
        <w:t xml:space="preserve"> mii lei.</w:t>
      </w:r>
    </w:p>
    <w:p w14:paraId="2CBFEAEF" w14:textId="468EDF88" w:rsidR="00C43EC6" w:rsidRPr="00113DB1" w:rsidRDefault="00C43EC6" w:rsidP="00113DB1">
      <w:pPr>
        <w:pStyle w:val="ListParagraph"/>
        <w:numPr>
          <w:ilvl w:val="0"/>
          <w:numId w:val="23"/>
        </w:numPr>
        <w:spacing w:after="0" w:line="276" w:lineRule="auto"/>
        <w:ind w:left="0" w:firstLine="0"/>
        <w:contextualSpacing w:val="0"/>
        <w:jc w:val="both"/>
        <w:rPr>
          <w:rFonts w:asciiTheme="majorHAnsi" w:eastAsia="Times New Roman" w:hAnsiTheme="majorHAnsi" w:cstheme="majorHAnsi"/>
          <w:color w:val="000000" w:themeColor="text1"/>
          <w:sz w:val="24"/>
          <w:szCs w:val="24"/>
          <w:lang w:val="ro-MD"/>
        </w:rPr>
      </w:pPr>
      <w:r w:rsidRPr="00113DB1">
        <w:rPr>
          <w:rFonts w:asciiTheme="majorHAnsi" w:eastAsia="Times New Roman" w:hAnsiTheme="majorHAnsi" w:cstheme="majorHAnsi"/>
          <w:i/>
          <w:color w:val="000000" w:themeColor="text1"/>
          <w:sz w:val="24"/>
          <w:szCs w:val="24"/>
          <w:lang w:val="ro-MD"/>
        </w:rPr>
        <w:t xml:space="preserve">În cadrul </w:t>
      </w:r>
      <w:r w:rsidR="00CE17AF" w:rsidRPr="00113DB1">
        <w:rPr>
          <w:rFonts w:asciiTheme="majorHAnsi" w:eastAsia="Times New Roman" w:hAnsiTheme="majorHAnsi" w:cstheme="majorHAnsi"/>
          <w:i/>
          <w:color w:val="000000" w:themeColor="text1"/>
          <w:sz w:val="24"/>
          <w:szCs w:val="24"/>
          <w:lang w:val="ro-MD"/>
        </w:rPr>
        <w:t xml:space="preserve">unor </w:t>
      </w:r>
      <w:r w:rsidRPr="00113DB1">
        <w:rPr>
          <w:rFonts w:asciiTheme="majorHAnsi" w:eastAsia="Times New Roman" w:hAnsiTheme="majorHAnsi" w:cstheme="majorHAnsi"/>
          <w:i/>
          <w:color w:val="000000" w:themeColor="text1"/>
          <w:sz w:val="24"/>
          <w:szCs w:val="24"/>
          <w:lang w:val="ro-MD"/>
        </w:rPr>
        <w:t>proceduri de achizi</w:t>
      </w:r>
      <w:r w:rsidR="00113DB1">
        <w:rPr>
          <w:rFonts w:asciiTheme="majorHAnsi" w:eastAsia="Times New Roman" w:hAnsiTheme="majorHAnsi" w:cstheme="majorHAnsi"/>
          <w:i/>
          <w:color w:val="000000" w:themeColor="text1"/>
          <w:sz w:val="24"/>
          <w:szCs w:val="24"/>
          <w:lang w:val="ro-MD"/>
        </w:rPr>
        <w:t>ț</w:t>
      </w:r>
      <w:r w:rsidRPr="00113DB1">
        <w:rPr>
          <w:rFonts w:asciiTheme="majorHAnsi" w:eastAsia="Times New Roman" w:hAnsiTheme="majorHAnsi" w:cstheme="majorHAnsi"/>
          <w:i/>
          <w:color w:val="000000" w:themeColor="text1"/>
          <w:sz w:val="24"/>
          <w:szCs w:val="24"/>
          <w:lang w:val="ro-MD"/>
        </w:rPr>
        <w:t>ii publice, a fost indicat neregulamentar</w:t>
      </w:r>
      <w:r w:rsidRPr="00113DB1">
        <w:rPr>
          <w:rFonts w:asciiTheme="majorHAnsi" w:hAnsiTheme="majorHAnsi" w:cstheme="majorHAnsi"/>
          <w:color w:val="000000" w:themeColor="text1"/>
          <w:sz w:val="24"/>
          <w:szCs w:val="24"/>
          <w:vertAlign w:val="superscript"/>
          <w:lang w:val="ro-MD"/>
        </w:rPr>
        <w:footnoteReference w:id="35"/>
      </w:r>
      <w:r w:rsidRPr="00113DB1">
        <w:rPr>
          <w:rFonts w:asciiTheme="majorHAnsi" w:eastAsia="Times New Roman" w:hAnsiTheme="majorHAnsi" w:cstheme="majorHAnsi"/>
          <w:i/>
          <w:color w:val="000000" w:themeColor="text1"/>
          <w:sz w:val="24"/>
          <w:szCs w:val="24"/>
          <w:lang w:val="ro-MD"/>
        </w:rPr>
        <w:t xml:space="preserve"> codul Vocabularului comun al achizi</w:t>
      </w:r>
      <w:r w:rsidR="00113DB1">
        <w:rPr>
          <w:rFonts w:asciiTheme="majorHAnsi" w:eastAsia="Times New Roman" w:hAnsiTheme="majorHAnsi" w:cstheme="majorHAnsi"/>
          <w:i/>
          <w:color w:val="000000" w:themeColor="text1"/>
          <w:sz w:val="24"/>
          <w:szCs w:val="24"/>
          <w:lang w:val="ro-MD"/>
        </w:rPr>
        <w:t>ț</w:t>
      </w:r>
      <w:r w:rsidRPr="00113DB1">
        <w:rPr>
          <w:rFonts w:asciiTheme="majorHAnsi" w:eastAsia="Times New Roman" w:hAnsiTheme="majorHAnsi" w:cstheme="majorHAnsi"/>
          <w:i/>
          <w:color w:val="000000" w:themeColor="text1"/>
          <w:sz w:val="24"/>
          <w:szCs w:val="24"/>
          <w:lang w:val="ro-MD"/>
        </w:rPr>
        <w:t xml:space="preserve">iilor publice (CPV), fapt ce </w:t>
      </w:r>
      <w:r w:rsidR="0081704C" w:rsidRPr="00113DB1">
        <w:rPr>
          <w:rFonts w:asciiTheme="majorHAnsi" w:eastAsia="Times New Roman" w:hAnsiTheme="majorHAnsi" w:cstheme="majorHAnsi"/>
          <w:i/>
          <w:color w:val="000000" w:themeColor="text1"/>
          <w:sz w:val="24"/>
          <w:szCs w:val="24"/>
          <w:lang w:val="ro-MD"/>
        </w:rPr>
        <w:t>in</w:t>
      </w:r>
      <w:r w:rsidRPr="00113DB1">
        <w:rPr>
          <w:rFonts w:asciiTheme="majorHAnsi" w:eastAsia="Times New Roman" w:hAnsiTheme="majorHAnsi" w:cstheme="majorHAnsi"/>
          <w:i/>
          <w:color w:val="000000" w:themeColor="text1"/>
          <w:sz w:val="24"/>
          <w:szCs w:val="24"/>
          <w:lang w:val="ro-MD"/>
        </w:rPr>
        <w:t>duce în eroare participan</w:t>
      </w:r>
      <w:r w:rsidR="00113DB1">
        <w:rPr>
          <w:rFonts w:asciiTheme="majorHAnsi" w:eastAsia="Times New Roman" w:hAnsiTheme="majorHAnsi" w:cstheme="majorHAnsi"/>
          <w:i/>
          <w:color w:val="000000" w:themeColor="text1"/>
          <w:sz w:val="24"/>
          <w:szCs w:val="24"/>
          <w:lang w:val="ro-MD"/>
        </w:rPr>
        <w:t>ț</w:t>
      </w:r>
      <w:r w:rsidRPr="00113DB1">
        <w:rPr>
          <w:rFonts w:asciiTheme="majorHAnsi" w:eastAsia="Times New Roman" w:hAnsiTheme="majorHAnsi" w:cstheme="majorHAnsi"/>
          <w:i/>
          <w:color w:val="000000" w:themeColor="text1"/>
          <w:sz w:val="24"/>
          <w:szCs w:val="24"/>
          <w:lang w:val="ro-MD"/>
        </w:rPr>
        <w:t>ii la licita</w:t>
      </w:r>
      <w:r w:rsidR="00113DB1">
        <w:rPr>
          <w:rFonts w:asciiTheme="majorHAnsi" w:eastAsia="Times New Roman" w:hAnsiTheme="majorHAnsi" w:cstheme="majorHAnsi"/>
          <w:i/>
          <w:color w:val="000000" w:themeColor="text1"/>
          <w:sz w:val="24"/>
          <w:szCs w:val="24"/>
          <w:lang w:val="ro-MD"/>
        </w:rPr>
        <w:t>ț</w:t>
      </w:r>
      <w:r w:rsidRPr="00113DB1">
        <w:rPr>
          <w:rFonts w:asciiTheme="majorHAnsi" w:eastAsia="Times New Roman" w:hAnsiTheme="majorHAnsi" w:cstheme="majorHAnsi"/>
          <w:i/>
          <w:color w:val="000000" w:themeColor="text1"/>
          <w:sz w:val="24"/>
          <w:szCs w:val="24"/>
          <w:lang w:val="ro-MD"/>
        </w:rPr>
        <w:t>ie</w:t>
      </w:r>
      <w:r w:rsidRPr="00113DB1">
        <w:rPr>
          <w:rStyle w:val="FootnoteReference"/>
          <w:rFonts w:asciiTheme="majorHAnsi" w:eastAsia="Times New Roman" w:hAnsiTheme="majorHAnsi" w:cstheme="majorHAnsi"/>
          <w:i/>
          <w:color w:val="000000" w:themeColor="text1"/>
          <w:sz w:val="24"/>
          <w:szCs w:val="24"/>
          <w:lang w:val="ro-MD"/>
        </w:rPr>
        <w:footnoteReference w:id="36"/>
      </w:r>
      <w:r w:rsidRPr="00113DB1">
        <w:rPr>
          <w:rFonts w:asciiTheme="majorHAnsi" w:eastAsia="Times New Roman" w:hAnsiTheme="majorHAnsi" w:cstheme="majorHAnsi"/>
          <w:i/>
          <w:color w:val="000000" w:themeColor="text1"/>
          <w:sz w:val="24"/>
          <w:szCs w:val="24"/>
          <w:lang w:val="ro-MD"/>
        </w:rPr>
        <w:t>.</w:t>
      </w:r>
    </w:p>
    <w:p w14:paraId="59A49522" w14:textId="1F84E4A9" w:rsidR="00C43EC6" w:rsidRPr="00113DB1" w:rsidRDefault="00C43EC6" w:rsidP="00113DB1">
      <w:pPr>
        <w:pStyle w:val="ListParagraph"/>
        <w:spacing w:after="0" w:line="276" w:lineRule="auto"/>
        <w:ind w:left="0" w:firstLine="720"/>
        <w:contextualSpacing w:val="0"/>
        <w:jc w:val="both"/>
        <w:rPr>
          <w:rFonts w:asciiTheme="majorHAnsi" w:hAnsiTheme="majorHAnsi" w:cstheme="majorHAnsi"/>
          <w:b/>
          <w:color w:val="000000" w:themeColor="text1"/>
          <w:sz w:val="24"/>
          <w:szCs w:val="28"/>
          <w:lang w:val="ro-MD"/>
        </w:rPr>
      </w:pPr>
      <w:r w:rsidRPr="00113DB1">
        <w:rPr>
          <w:rFonts w:asciiTheme="majorHAnsi" w:hAnsiTheme="majorHAnsi" w:cstheme="majorHAnsi"/>
          <w:b/>
          <w:i/>
          <w:color w:val="000000" w:themeColor="text1"/>
          <w:sz w:val="24"/>
          <w:szCs w:val="28"/>
          <w:lang w:val="ro-MD"/>
        </w:rPr>
        <w:t>4.2.</w:t>
      </w:r>
      <w:r w:rsidR="0001270F" w:rsidRPr="00113DB1">
        <w:rPr>
          <w:rFonts w:asciiTheme="majorHAnsi" w:hAnsiTheme="majorHAnsi" w:cstheme="majorHAnsi"/>
          <w:b/>
          <w:i/>
          <w:color w:val="000000" w:themeColor="text1"/>
          <w:sz w:val="24"/>
          <w:szCs w:val="28"/>
          <w:lang w:val="ro-MD"/>
        </w:rPr>
        <w:t>3</w:t>
      </w:r>
      <w:r w:rsidRPr="00113DB1">
        <w:rPr>
          <w:rFonts w:asciiTheme="majorHAnsi" w:hAnsiTheme="majorHAnsi" w:cstheme="majorHAnsi"/>
          <w:b/>
          <w:i/>
          <w:color w:val="000000" w:themeColor="text1"/>
          <w:sz w:val="24"/>
          <w:szCs w:val="28"/>
          <w:lang w:val="ro-MD"/>
        </w:rPr>
        <w:t>.</w:t>
      </w:r>
      <w:r w:rsidRPr="00113DB1">
        <w:rPr>
          <w:rFonts w:asciiTheme="majorHAnsi" w:hAnsiTheme="majorHAnsi" w:cstheme="majorHAnsi"/>
          <w:color w:val="000000" w:themeColor="text1"/>
          <w:sz w:val="24"/>
          <w:szCs w:val="28"/>
          <w:lang w:val="ro-MD"/>
        </w:rPr>
        <w:t xml:space="preserve"> </w:t>
      </w:r>
      <w:r w:rsidRPr="00113DB1">
        <w:rPr>
          <w:rFonts w:asciiTheme="majorHAnsi" w:eastAsia="Times New Roman" w:hAnsiTheme="majorHAnsi" w:cstheme="majorHAnsi"/>
          <w:b/>
          <w:i/>
          <w:iCs/>
          <w:color w:val="000000" w:themeColor="text1"/>
          <w:sz w:val="24"/>
          <w:szCs w:val="28"/>
          <w:lang w:val="ro-MD" w:eastAsia="ro-MD"/>
        </w:rPr>
        <w:t>În procesul de atribuire a contractelor de achizi</w:t>
      </w:r>
      <w:r w:rsidR="00113DB1">
        <w:rPr>
          <w:rFonts w:asciiTheme="majorHAnsi" w:eastAsia="Times New Roman" w:hAnsiTheme="majorHAnsi" w:cstheme="majorHAnsi"/>
          <w:b/>
          <w:i/>
          <w:iCs/>
          <w:color w:val="000000" w:themeColor="text1"/>
          <w:sz w:val="24"/>
          <w:szCs w:val="28"/>
          <w:lang w:val="ro-MD" w:eastAsia="ro-MD"/>
        </w:rPr>
        <w:t>ț</w:t>
      </w:r>
      <w:r w:rsidRPr="00113DB1">
        <w:rPr>
          <w:rFonts w:asciiTheme="majorHAnsi" w:eastAsia="Times New Roman" w:hAnsiTheme="majorHAnsi" w:cstheme="majorHAnsi"/>
          <w:b/>
          <w:i/>
          <w:iCs/>
          <w:color w:val="000000" w:themeColor="text1"/>
          <w:sz w:val="24"/>
          <w:szCs w:val="28"/>
          <w:lang w:val="ro-MD" w:eastAsia="ro-MD"/>
        </w:rPr>
        <w:t>ie publică, autoritatea contractantă a admis unele neconformită</w:t>
      </w:r>
      <w:r w:rsidR="00113DB1">
        <w:rPr>
          <w:rFonts w:asciiTheme="majorHAnsi" w:eastAsia="Times New Roman" w:hAnsiTheme="majorHAnsi" w:cstheme="majorHAnsi"/>
          <w:b/>
          <w:i/>
          <w:iCs/>
          <w:color w:val="000000" w:themeColor="text1"/>
          <w:sz w:val="24"/>
          <w:szCs w:val="28"/>
          <w:lang w:val="ro-MD" w:eastAsia="ro-MD"/>
        </w:rPr>
        <w:t>ț</w:t>
      </w:r>
      <w:r w:rsidRPr="00113DB1">
        <w:rPr>
          <w:rFonts w:asciiTheme="majorHAnsi" w:eastAsia="Times New Roman" w:hAnsiTheme="majorHAnsi" w:cstheme="majorHAnsi"/>
          <w:b/>
          <w:i/>
          <w:iCs/>
          <w:color w:val="000000" w:themeColor="text1"/>
          <w:sz w:val="24"/>
          <w:szCs w:val="28"/>
          <w:lang w:val="ro-MD" w:eastAsia="ro-MD"/>
        </w:rPr>
        <w:t xml:space="preserve">i care au generat costuri financiare majorate, fiind afectate legalitatea </w:t>
      </w:r>
      <w:r w:rsidR="00113DB1">
        <w:rPr>
          <w:rFonts w:asciiTheme="majorHAnsi" w:eastAsia="Times New Roman" w:hAnsiTheme="majorHAnsi" w:cstheme="majorHAnsi"/>
          <w:b/>
          <w:i/>
          <w:iCs/>
          <w:color w:val="000000" w:themeColor="text1"/>
          <w:sz w:val="24"/>
          <w:szCs w:val="28"/>
          <w:lang w:val="ro-MD" w:eastAsia="ro-MD"/>
        </w:rPr>
        <w:t>ș</w:t>
      </w:r>
      <w:r w:rsidRPr="00113DB1">
        <w:rPr>
          <w:rFonts w:asciiTheme="majorHAnsi" w:eastAsia="Times New Roman" w:hAnsiTheme="majorHAnsi" w:cstheme="majorHAnsi"/>
          <w:b/>
          <w:i/>
          <w:iCs/>
          <w:color w:val="000000" w:themeColor="text1"/>
          <w:sz w:val="24"/>
          <w:szCs w:val="28"/>
          <w:lang w:val="ro-MD" w:eastAsia="ro-MD"/>
        </w:rPr>
        <w:t>i eficien</w:t>
      </w:r>
      <w:r w:rsidR="00113DB1">
        <w:rPr>
          <w:rFonts w:asciiTheme="majorHAnsi" w:eastAsia="Times New Roman" w:hAnsiTheme="majorHAnsi" w:cstheme="majorHAnsi"/>
          <w:b/>
          <w:i/>
          <w:iCs/>
          <w:color w:val="000000" w:themeColor="text1"/>
          <w:sz w:val="24"/>
          <w:szCs w:val="28"/>
          <w:lang w:val="ro-MD" w:eastAsia="ro-MD"/>
        </w:rPr>
        <w:t>ț</w:t>
      </w:r>
      <w:r w:rsidRPr="00113DB1">
        <w:rPr>
          <w:rFonts w:asciiTheme="majorHAnsi" w:eastAsia="Times New Roman" w:hAnsiTheme="majorHAnsi" w:cstheme="majorHAnsi"/>
          <w:b/>
          <w:i/>
          <w:iCs/>
          <w:color w:val="000000" w:themeColor="text1"/>
          <w:sz w:val="24"/>
          <w:szCs w:val="28"/>
          <w:lang w:val="ro-MD" w:eastAsia="ro-MD"/>
        </w:rPr>
        <w:t>a achizi</w:t>
      </w:r>
      <w:r w:rsidR="00113DB1">
        <w:rPr>
          <w:rFonts w:asciiTheme="majorHAnsi" w:eastAsia="Times New Roman" w:hAnsiTheme="majorHAnsi" w:cstheme="majorHAnsi"/>
          <w:b/>
          <w:i/>
          <w:iCs/>
          <w:color w:val="000000" w:themeColor="text1"/>
          <w:sz w:val="24"/>
          <w:szCs w:val="28"/>
          <w:lang w:val="ro-MD" w:eastAsia="ro-MD"/>
        </w:rPr>
        <w:t>ț</w:t>
      </w:r>
      <w:r w:rsidRPr="00113DB1">
        <w:rPr>
          <w:rFonts w:asciiTheme="majorHAnsi" w:eastAsia="Times New Roman" w:hAnsiTheme="majorHAnsi" w:cstheme="majorHAnsi"/>
          <w:b/>
          <w:i/>
          <w:iCs/>
          <w:color w:val="000000" w:themeColor="text1"/>
          <w:sz w:val="24"/>
          <w:szCs w:val="28"/>
          <w:lang w:val="ro-MD" w:eastAsia="ro-MD"/>
        </w:rPr>
        <w:t>iei</w:t>
      </w:r>
      <w:r w:rsidRPr="00113DB1">
        <w:rPr>
          <w:rStyle w:val="FootnoteReference"/>
          <w:rFonts w:asciiTheme="majorHAnsi" w:hAnsiTheme="majorHAnsi" w:cstheme="majorHAnsi"/>
          <w:b/>
          <w:i/>
          <w:color w:val="000000" w:themeColor="text1"/>
          <w:sz w:val="24"/>
          <w:szCs w:val="28"/>
          <w:lang w:val="ro-MD"/>
        </w:rPr>
        <w:footnoteReference w:id="37"/>
      </w:r>
      <w:r w:rsidRPr="00113DB1">
        <w:rPr>
          <w:rFonts w:asciiTheme="majorHAnsi" w:eastAsia="Times New Roman" w:hAnsiTheme="majorHAnsi" w:cstheme="majorHAnsi"/>
          <w:b/>
          <w:i/>
          <w:iCs/>
          <w:color w:val="000000" w:themeColor="text1"/>
          <w:sz w:val="24"/>
          <w:szCs w:val="28"/>
          <w:lang w:val="ro-MD" w:eastAsia="ro-MD"/>
        </w:rPr>
        <w:t>.</w:t>
      </w:r>
    </w:p>
    <w:p w14:paraId="19FA300A" w14:textId="6BB3424E" w:rsidR="00266112" w:rsidRPr="00113DB1" w:rsidRDefault="00266112" w:rsidP="00113DB1">
      <w:pPr>
        <w:pStyle w:val="ListParagraph"/>
        <w:numPr>
          <w:ilvl w:val="0"/>
          <w:numId w:val="25"/>
        </w:numPr>
        <w:spacing w:after="0" w:line="276" w:lineRule="auto"/>
        <w:ind w:left="0" w:firstLine="0"/>
        <w:jc w:val="both"/>
        <w:rPr>
          <w:rFonts w:asciiTheme="majorHAnsi" w:hAnsiTheme="majorHAnsi" w:cstheme="majorHAnsi"/>
          <w:color w:val="000000" w:themeColor="text1"/>
          <w:sz w:val="24"/>
          <w:szCs w:val="28"/>
          <w:lang w:val="ro-MD"/>
        </w:rPr>
      </w:pPr>
      <w:r w:rsidRPr="00113DB1">
        <w:rPr>
          <w:rFonts w:asciiTheme="majorHAnsi" w:hAnsiTheme="majorHAnsi" w:cstheme="majorHAnsi"/>
          <w:b/>
          <w:i/>
          <w:color w:val="000000" w:themeColor="text1"/>
          <w:sz w:val="24"/>
          <w:szCs w:val="28"/>
          <w:lang w:val="ro-MD"/>
        </w:rPr>
        <w:t>Autorită</w:t>
      </w:r>
      <w:r w:rsidR="00113DB1">
        <w:rPr>
          <w:rFonts w:asciiTheme="majorHAnsi" w:hAnsiTheme="majorHAnsi" w:cstheme="majorHAnsi"/>
          <w:b/>
          <w:i/>
          <w:color w:val="000000" w:themeColor="text1"/>
          <w:sz w:val="24"/>
          <w:szCs w:val="28"/>
          <w:lang w:val="ro-MD"/>
        </w:rPr>
        <w:t>ț</w:t>
      </w:r>
      <w:r w:rsidRPr="00113DB1">
        <w:rPr>
          <w:rFonts w:asciiTheme="majorHAnsi" w:hAnsiTheme="majorHAnsi" w:cstheme="majorHAnsi"/>
          <w:b/>
          <w:i/>
          <w:color w:val="000000" w:themeColor="text1"/>
          <w:sz w:val="24"/>
          <w:szCs w:val="28"/>
          <w:lang w:val="ro-MD"/>
        </w:rPr>
        <w:t>ile contractante anulează achizi</w:t>
      </w:r>
      <w:r w:rsidR="00113DB1">
        <w:rPr>
          <w:rFonts w:asciiTheme="majorHAnsi" w:hAnsiTheme="majorHAnsi" w:cstheme="majorHAnsi"/>
          <w:b/>
          <w:i/>
          <w:color w:val="000000" w:themeColor="text1"/>
          <w:sz w:val="24"/>
          <w:szCs w:val="28"/>
          <w:lang w:val="ro-MD"/>
        </w:rPr>
        <w:t>ț</w:t>
      </w:r>
      <w:r w:rsidRPr="00113DB1">
        <w:rPr>
          <w:rFonts w:asciiTheme="majorHAnsi" w:hAnsiTheme="majorHAnsi" w:cstheme="majorHAnsi"/>
          <w:b/>
          <w:i/>
          <w:color w:val="000000" w:themeColor="text1"/>
          <w:sz w:val="24"/>
          <w:szCs w:val="28"/>
          <w:lang w:val="ro-MD"/>
        </w:rPr>
        <w:t xml:space="preserve">iile efectuate cu abateri, iar </w:t>
      </w:r>
      <w:r w:rsidR="007514B0" w:rsidRPr="00113DB1">
        <w:rPr>
          <w:rFonts w:asciiTheme="majorHAnsi" w:hAnsiTheme="majorHAnsi" w:cstheme="majorHAnsi"/>
          <w:b/>
          <w:i/>
          <w:color w:val="000000" w:themeColor="text1"/>
          <w:sz w:val="24"/>
          <w:szCs w:val="28"/>
          <w:lang w:val="ro-MD"/>
        </w:rPr>
        <w:t xml:space="preserve">la </w:t>
      </w:r>
      <w:r w:rsidRPr="00113DB1">
        <w:rPr>
          <w:rFonts w:asciiTheme="majorHAnsi" w:hAnsiTheme="majorHAnsi" w:cstheme="majorHAnsi"/>
          <w:b/>
          <w:i/>
          <w:color w:val="000000" w:themeColor="text1"/>
          <w:sz w:val="24"/>
          <w:szCs w:val="28"/>
          <w:lang w:val="ro-MD"/>
        </w:rPr>
        <w:t>organizarea unei noi achizi</w:t>
      </w:r>
      <w:r w:rsidR="00113DB1">
        <w:rPr>
          <w:rFonts w:asciiTheme="majorHAnsi" w:hAnsiTheme="majorHAnsi" w:cstheme="majorHAnsi"/>
          <w:b/>
          <w:i/>
          <w:color w:val="000000" w:themeColor="text1"/>
          <w:sz w:val="24"/>
          <w:szCs w:val="28"/>
          <w:lang w:val="ro-MD"/>
        </w:rPr>
        <w:t>ț</w:t>
      </w:r>
      <w:r w:rsidRPr="00113DB1">
        <w:rPr>
          <w:rFonts w:asciiTheme="majorHAnsi" w:hAnsiTheme="majorHAnsi" w:cstheme="majorHAnsi"/>
          <w:b/>
          <w:i/>
          <w:color w:val="000000" w:themeColor="text1"/>
          <w:sz w:val="24"/>
          <w:szCs w:val="28"/>
          <w:lang w:val="ro-MD"/>
        </w:rPr>
        <w:t xml:space="preserve">ii </w:t>
      </w:r>
      <w:r w:rsidR="007514B0" w:rsidRPr="00113DB1">
        <w:rPr>
          <w:rFonts w:asciiTheme="majorHAnsi" w:hAnsiTheme="majorHAnsi" w:cstheme="majorHAnsi"/>
          <w:b/>
          <w:i/>
          <w:color w:val="000000" w:themeColor="text1"/>
          <w:sz w:val="24"/>
          <w:szCs w:val="28"/>
          <w:lang w:val="ro-MD"/>
        </w:rPr>
        <w:t xml:space="preserve">se </w:t>
      </w:r>
      <w:r w:rsidRPr="00113DB1">
        <w:rPr>
          <w:rFonts w:asciiTheme="majorHAnsi" w:hAnsiTheme="majorHAnsi" w:cstheme="majorHAnsi"/>
          <w:b/>
          <w:i/>
          <w:color w:val="000000" w:themeColor="text1"/>
          <w:sz w:val="24"/>
          <w:szCs w:val="28"/>
          <w:lang w:val="ro-MD"/>
        </w:rPr>
        <w:t>men</w:t>
      </w:r>
      <w:r w:rsidR="00113DB1">
        <w:rPr>
          <w:rFonts w:asciiTheme="majorHAnsi" w:hAnsiTheme="majorHAnsi" w:cstheme="majorHAnsi"/>
          <w:b/>
          <w:i/>
          <w:color w:val="000000" w:themeColor="text1"/>
          <w:sz w:val="24"/>
          <w:szCs w:val="28"/>
          <w:lang w:val="ro-MD"/>
        </w:rPr>
        <w:t>ț</w:t>
      </w:r>
      <w:r w:rsidRPr="00113DB1">
        <w:rPr>
          <w:rFonts w:asciiTheme="majorHAnsi" w:hAnsiTheme="majorHAnsi" w:cstheme="majorHAnsi"/>
          <w:b/>
          <w:i/>
          <w:color w:val="000000" w:themeColor="text1"/>
          <w:sz w:val="24"/>
          <w:szCs w:val="28"/>
          <w:lang w:val="ro-MD"/>
        </w:rPr>
        <w:t>in deficien</w:t>
      </w:r>
      <w:r w:rsidR="00113DB1">
        <w:rPr>
          <w:rFonts w:asciiTheme="majorHAnsi" w:hAnsiTheme="majorHAnsi" w:cstheme="majorHAnsi"/>
          <w:b/>
          <w:i/>
          <w:color w:val="000000" w:themeColor="text1"/>
          <w:sz w:val="24"/>
          <w:szCs w:val="28"/>
          <w:lang w:val="ro-MD"/>
        </w:rPr>
        <w:t>ț</w:t>
      </w:r>
      <w:r w:rsidRPr="00113DB1">
        <w:rPr>
          <w:rFonts w:asciiTheme="majorHAnsi" w:hAnsiTheme="majorHAnsi" w:cstheme="majorHAnsi"/>
          <w:b/>
          <w:i/>
          <w:color w:val="000000" w:themeColor="text1"/>
          <w:sz w:val="24"/>
          <w:szCs w:val="28"/>
          <w:lang w:val="ro-MD"/>
        </w:rPr>
        <w:t>e.</w:t>
      </w:r>
      <w:r w:rsidRPr="00113DB1">
        <w:rPr>
          <w:rFonts w:asciiTheme="majorHAnsi" w:hAnsiTheme="majorHAnsi" w:cstheme="majorHAnsi"/>
          <w:i/>
          <w:color w:val="000000" w:themeColor="text1"/>
          <w:sz w:val="24"/>
          <w:szCs w:val="28"/>
          <w:lang w:val="ro-MD"/>
        </w:rPr>
        <w:t xml:space="preserve"> </w:t>
      </w:r>
    </w:p>
    <w:p w14:paraId="2E11BEAF" w14:textId="78830D9A" w:rsidR="00C43EC6" w:rsidRPr="00113DB1" w:rsidRDefault="00EA7811" w:rsidP="00113DB1">
      <w:pPr>
        <w:pStyle w:val="ListParagraph"/>
        <w:spacing w:after="0" w:line="276" w:lineRule="auto"/>
        <w:ind w:left="0" w:firstLine="709"/>
        <w:jc w:val="both"/>
        <w:rPr>
          <w:rFonts w:asciiTheme="majorHAnsi" w:hAnsiTheme="majorHAnsi" w:cstheme="majorHAnsi"/>
          <w:color w:val="000000" w:themeColor="text1"/>
          <w:sz w:val="24"/>
          <w:szCs w:val="28"/>
          <w:lang w:val="ro-MD"/>
        </w:rPr>
      </w:pPr>
      <w:r w:rsidRPr="00113DB1">
        <w:rPr>
          <w:rFonts w:asciiTheme="majorHAnsi" w:hAnsiTheme="majorHAnsi" w:cstheme="majorHAnsi"/>
          <w:i/>
          <w:color w:val="000000" w:themeColor="text1"/>
          <w:sz w:val="24"/>
          <w:szCs w:val="28"/>
          <w:lang w:val="ro-MD"/>
        </w:rPr>
        <w:t>A</w:t>
      </w:r>
      <w:r w:rsidR="00C43EC6" w:rsidRPr="00113DB1">
        <w:rPr>
          <w:rFonts w:asciiTheme="majorHAnsi" w:hAnsiTheme="majorHAnsi" w:cstheme="majorHAnsi"/>
          <w:i/>
          <w:color w:val="000000" w:themeColor="text1"/>
          <w:sz w:val="24"/>
          <w:szCs w:val="28"/>
          <w:lang w:val="ro-MD"/>
        </w:rPr>
        <w:t>chizi</w:t>
      </w:r>
      <w:r w:rsidR="00113DB1">
        <w:rPr>
          <w:rFonts w:asciiTheme="majorHAnsi" w:hAnsiTheme="majorHAnsi" w:cstheme="majorHAnsi"/>
          <w:i/>
          <w:color w:val="000000" w:themeColor="text1"/>
          <w:sz w:val="24"/>
          <w:szCs w:val="28"/>
          <w:lang w:val="ro-MD"/>
        </w:rPr>
        <w:t>ț</w:t>
      </w:r>
      <w:r w:rsidR="00C43EC6" w:rsidRPr="00113DB1">
        <w:rPr>
          <w:rFonts w:asciiTheme="majorHAnsi" w:hAnsiTheme="majorHAnsi" w:cstheme="majorHAnsi"/>
          <w:i/>
          <w:color w:val="000000" w:themeColor="text1"/>
          <w:sz w:val="24"/>
          <w:szCs w:val="28"/>
          <w:lang w:val="ro-MD"/>
        </w:rPr>
        <w:t>ia lucrărilor de repara</w:t>
      </w:r>
      <w:r w:rsidR="00113DB1">
        <w:rPr>
          <w:rFonts w:asciiTheme="majorHAnsi" w:hAnsiTheme="majorHAnsi" w:cstheme="majorHAnsi"/>
          <w:i/>
          <w:color w:val="000000" w:themeColor="text1"/>
          <w:sz w:val="24"/>
          <w:szCs w:val="28"/>
          <w:lang w:val="ro-MD"/>
        </w:rPr>
        <w:t>ț</w:t>
      </w:r>
      <w:r w:rsidR="00C43EC6" w:rsidRPr="00113DB1">
        <w:rPr>
          <w:rFonts w:asciiTheme="majorHAnsi" w:hAnsiTheme="majorHAnsi" w:cstheme="majorHAnsi"/>
          <w:i/>
          <w:color w:val="000000" w:themeColor="text1"/>
          <w:sz w:val="24"/>
          <w:szCs w:val="28"/>
          <w:lang w:val="ro-MD"/>
        </w:rPr>
        <w:t>ie curentă a străzilor nu a fost justificată documentar</w:t>
      </w:r>
      <w:r w:rsidR="0080076B" w:rsidRPr="00113DB1">
        <w:rPr>
          <w:rFonts w:asciiTheme="majorHAnsi" w:hAnsiTheme="majorHAnsi" w:cstheme="majorHAnsi"/>
          <w:i/>
          <w:color w:val="000000" w:themeColor="text1"/>
          <w:sz w:val="24"/>
          <w:szCs w:val="28"/>
          <w:lang w:val="ro-MD"/>
        </w:rPr>
        <w:t>,</w:t>
      </w:r>
      <w:r w:rsidR="00447219" w:rsidRPr="00113DB1">
        <w:rPr>
          <w:rFonts w:asciiTheme="majorHAnsi" w:hAnsiTheme="majorHAnsi" w:cstheme="majorHAnsi"/>
          <w:i/>
          <w:color w:val="000000" w:themeColor="text1"/>
          <w:sz w:val="24"/>
          <w:szCs w:val="28"/>
          <w:lang w:val="ro-MD"/>
        </w:rPr>
        <w:t xml:space="preserve"> cu anexarea</w:t>
      </w:r>
      <w:r w:rsidR="00C43EC6" w:rsidRPr="00113DB1">
        <w:rPr>
          <w:rFonts w:asciiTheme="majorHAnsi" w:hAnsiTheme="majorHAnsi" w:cstheme="majorHAnsi"/>
          <w:i/>
          <w:color w:val="000000" w:themeColor="text1"/>
          <w:sz w:val="24"/>
          <w:szCs w:val="28"/>
          <w:lang w:val="ro-MD"/>
        </w:rPr>
        <w:t xml:space="preserve"> în dosarul de achizi</w:t>
      </w:r>
      <w:r w:rsidR="00113DB1">
        <w:rPr>
          <w:rFonts w:asciiTheme="majorHAnsi" w:hAnsiTheme="majorHAnsi" w:cstheme="majorHAnsi"/>
          <w:i/>
          <w:color w:val="000000" w:themeColor="text1"/>
          <w:sz w:val="24"/>
          <w:szCs w:val="28"/>
          <w:lang w:val="ro-MD"/>
        </w:rPr>
        <w:t>ț</w:t>
      </w:r>
      <w:r w:rsidR="00C43EC6" w:rsidRPr="00113DB1">
        <w:rPr>
          <w:rFonts w:asciiTheme="majorHAnsi" w:hAnsiTheme="majorHAnsi" w:cstheme="majorHAnsi"/>
          <w:i/>
          <w:color w:val="000000" w:themeColor="text1"/>
          <w:sz w:val="24"/>
          <w:szCs w:val="28"/>
          <w:lang w:val="ro-MD"/>
        </w:rPr>
        <w:t>ie</w:t>
      </w:r>
      <w:r w:rsidRPr="00113DB1">
        <w:rPr>
          <w:rFonts w:asciiTheme="majorHAnsi" w:hAnsiTheme="majorHAnsi" w:cstheme="majorHAnsi"/>
          <w:i/>
          <w:color w:val="000000" w:themeColor="text1"/>
          <w:sz w:val="24"/>
          <w:szCs w:val="28"/>
          <w:lang w:val="ro-MD"/>
        </w:rPr>
        <w:t xml:space="preserve"> a</w:t>
      </w:r>
      <w:r w:rsidR="00C43EC6" w:rsidRPr="00113DB1">
        <w:rPr>
          <w:rFonts w:asciiTheme="majorHAnsi" w:hAnsiTheme="majorHAnsi" w:cstheme="majorHAnsi"/>
          <w:i/>
          <w:color w:val="000000" w:themeColor="text1"/>
          <w:sz w:val="24"/>
          <w:szCs w:val="28"/>
          <w:lang w:val="ro-MD"/>
        </w:rPr>
        <w:t xml:space="preserve"> valo</w:t>
      </w:r>
      <w:r w:rsidRPr="00113DB1">
        <w:rPr>
          <w:rFonts w:asciiTheme="majorHAnsi" w:hAnsiTheme="majorHAnsi" w:cstheme="majorHAnsi"/>
          <w:i/>
          <w:color w:val="000000" w:themeColor="text1"/>
          <w:sz w:val="24"/>
          <w:szCs w:val="28"/>
          <w:lang w:val="ro-MD"/>
        </w:rPr>
        <w:t>rii</w:t>
      </w:r>
      <w:r w:rsidR="00C43EC6" w:rsidRPr="00113DB1">
        <w:rPr>
          <w:rFonts w:asciiTheme="majorHAnsi" w:hAnsiTheme="majorHAnsi" w:cstheme="majorHAnsi"/>
          <w:i/>
          <w:color w:val="000000" w:themeColor="text1"/>
          <w:sz w:val="24"/>
          <w:szCs w:val="28"/>
          <w:lang w:val="ro-MD"/>
        </w:rPr>
        <w:t xml:space="preserve"> estimat</w:t>
      </w:r>
      <w:r w:rsidRPr="00113DB1">
        <w:rPr>
          <w:rFonts w:asciiTheme="majorHAnsi" w:hAnsiTheme="majorHAnsi" w:cstheme="majorHAnsi"/>
          <w:i/>
          <w:color w:val="000000" w:themeColor="text1"/>
          <w:sz w:val="24"/>
          <w:szCs w:val="28"/>
          <w:lang w:val="ro-MD"/>
        </w:rPr>
        <w:t>e</w:t>
      </w:r>
      <w:r w:rsidR="00C43EC6" w:rsidRPr="00113DB1">
        <w:rPr>
          <w:rFonts w:asciiTheme="majorHAnsi" w:hAnsiTheme="majorHAnsi" w:cstheme="majorHAnsi"/>
          <w:i/>
          <w:color w:val="000000" w:themeColor="text1"/>
          <w:sz w:val="24"/>
          <w:szCs w:val="28"/>
          <w:lang w:val="ro-MD"/>
        </w:rPr>
        <w:t xml:space="preserve"> a achizi</w:t>
      </w:r>
      <w:r w:rsidR="00113DB1">
        <w:rPr>
          <w:rFonts w:asciiTheme="majorHAnsi" w:hAnsiTheme="majorHAnsi" w:cstheme="majorHAnsi"/>
          <w:i/>
          <w:color w:val="000000" w:themeColor="text1"/>
          <w:sz w:val="24"/>
          <w:szCs w:val="28"/>
          <w:lang w:val="ro-MD"/>
        </w:rPr>
        <w:t>ț</w:t>
      </w:r>
      <w:r w:rsidR="00C43EC6" w:rsidRPr="00113DB1">
        <w:rPr>
          <w:rFonts w:asciiTheme="majorHAnsi" w:hAnsiTheme="majorHAnsi" w:cstheme="majorHAnsi"/>
          <w:i/>
          <w:color w:val="000000" w:themeColor="text1"/>
          <w:sz w:val="24"/>
          <w:szCs w:val="28"/>
          <w:lang w:val="ro-MD"/>
        </w:rPr>
        <w:t>iei</w:t>
      </w:r>
      <w:r w:rsidR="00C43EC6" w:rsidRPr="00113DB1">
        <w:rPr>
          <w:rFonts w:asciiTheme="majorHAnsi" w:hAnsiTheme="majorHAnsi" w:cstheme="majorHAnsi"/>
          <w:color w:val="000000" w:themeColor="text1"/>
          <w:sz w:val="24"/>
          <w:szCs w:val="28"/>
          <w:lang w:val="ro-MD"/>
        </w:rPr>
        <w:t>. Astfel, cu toate că obiectul achizi</w:t>
      </w:r>
      <w:r w:rsidR="00113DB1">
        <w:rPr>
          <w:rFonts w:asciiTheme="majorHAnsi" w:hAnsiTheme="majorHAnsi" w:cstheme="majorHAnsi"/>
          <w:color w:val="000000" w:themeColor="text1"/>
          <w:sz w:val="24"/>
          <w:szCs w:val="28"/>
          <w:lang w:val="ro-MD"/>
        </w:rPr>
        <w:t>ț</w:t>
      </w:r>
      <w:r w:rsidR="00C43EC6" w:rsidRPr="00113DB1">
        <w:rPr>
          <w:rFonts w:asciiTheme="majorHAnsi" w:hAnsiTheme="majorHAnsi" w:cstheme="majorHAnsi"/>
          <w:color w:val="000000" w:themeColor="text1"/>
          <w:sz w:val="24"/>
          <w:szCs w:val="28"/>
          <w:lang w:val="ro-MD"/>
        </w:rPr>
        <w:t>iei nu a suferit modificări</w:t>
      </w:r>
      <w:r w:rsidR="0080076B" w:rsidRPr="00113DB1">
        <w:rPr>
          <w:rFonts w:asciiTheme="majorHAnsi" w:hAnsiTheme="majorHAnsi" w:cstheme="majorHAnsi"/>
          <w:color w:val="000000" w:themeColor="text1"/>
          <w:sz w:val="24"/>
          <w:szCs w:val="28"/>
          <w:lang w:val="ro-MD"/>
        </w:rPr>
        <w:t>,</w:t>
      </w:r>
      <w:r w:rsidR="00C43EC6" w:rsidRPr="00113DB1">
        <w:rPr>
          <w:rFonts w:asciiTheme="majorHAnsi" w:hAnsiTheme="majorHAnsi" w:cstheme="majorHAnsi"/>
          <w:color w:val="000000" w:themeColor="text1"/>
          <w:sz w:val="24"/>
          <w:szCs w:val="28"/>
          <w:lang w:val="ro-MD"/>
        </w:rPr>
        <w:t xml:space="preserve"> valoarea estimată a achizi</w:t>
      </w:r>
      <w:r w:rsidR="00113DB1">
        <w:rPr>
          <w:rFonts w:asciiTheme="majorHAnsi" w:hAnsiTheme="majorHAnsi" w:cstheme="majorHAnsi"/>
          <w:color w:val="000000" w:themeColor="text1"/>
          <w:sz w:val="24"/>
          <w:szCs w:val="28"/>
          <w:lang w:val="ro-MD"/>
        </w:rPr>
        <w:t>ț</w:t>
      </w:r>
      <w:r w:rsidR="00C43EC6" w:rsidRPr="00113DB1">
        <w:rPr>
          <w:rFonts w:asciiTheme="majorHAnsi" w:hAnsiTheme="majorHAnsi" w:cstheme="majorHAnsi"/>
          <w:color w:val="000000" w:themeColor="text1"/>
          <w:sz w:val="24"/>
          <w:szCs w:val="28"/>
          <w:lang w:val="ro-MD"/>
        </w:rPr>
        <w:t>iei anun</w:t>
      </w:r>
      <w:r w:rsidR="00113DB1">
        <w:rPr>
          <w:rFonts w:asciiTheme="majorHAnsi" w:hAnsiTheme="majorHAnsi" w:cstheme="majorHAnsi"/>
          <w:color w:val="000000" w:themeColor="text1"/>
          <w:sz w:val="24"/>
          <w:szCs w:val="28"/>
          <w:lang w:val="ro-MD"/>
        </w:rPr>
        <w:t>ț</w:t>
      </w:r>
      <w:r w:rsidR="00C43EC6" w:rsidRPr="00113DB1">
        <w:rPr>
          <w:rFonts w:asciiTheme="majorHAnsi" w:hAnsiTheme="majorHAnsi" w:cstheme="majorHAnsi"/>
          <w:color w:val="000000" w:themeColor="text1"/>
          <w:sz w:val="24"/>
          <w:szCs w:val="28"/>
          <w:lang w:val="ro-MD"/>
        </w:rPr>
        <w:t>ate în cadrul primei achizi</w:t>
      </w:r>
      <w:r w:rsidR="00113DB1">
        <w:rPr>
          <w:rFonts w:asciiTheme="majorHAnsi" w:hAnsiTheme="majorHAnsi" w:cstheme="majorHAnsi"/>
          <w:color w:val="000000" w:themeColor="text1"/>
          <w:sz w:val="24"/>
          <w:szCs w:val="28"/>
          <w:lang w:val="ro-MD"/>
        </w:rPr>
        <w:t>ț</w:t>
      </w:r>
      <w:r w:rsidR="00C43EC6" w:rsidRPr="00113DB1">
        <w:rPr>
          <w:rFonts w:asciiTheme="majorHAnsi" w:hAnsiTheme="majorHAnsi" w:cstheme="majorHAnsi"/>
          <w:color w:val="000000" w:themeColor="text1"/>
          <w:sz w:val="24"/>
          <w:szCs w:val="28"/>
          <w:lang w:val="ro-MD"/>
        </w:rPr>
        <w:t>ii prin COP cu publicare la data de 19.04.2019 a constituit 1033,8 mii lei</w:t>
      </w:r>
      <w:r w:rsidR="0080076B" w:rsidRPr="00113DB1">
        <w:rPr>
          <w:rFonts w:asciiTheme="majorHAnsi" w:hAnsiTheme="majorHAnsi" w:cstheme="majorHAnsi"/>
          <w:color w:val="000000" w:themeColor="text1"/>
          <w:sz w:val="24"/>
          <w:szCs w:val="28"/>
          <w:lang w:val="ro-MD"/>
        </w:rPr>
        <w:t>, iar</w:t>
      </w:r>
      <w:r w:rsidR="00C43EC6" w:rsidRPr="00113DB1">
        <w:rPr>
          <w:rFonts w:asciiTheme="majorHAnsi" w:hAnsiTheme="majorHAnsi" w:cstheme="majorHAnsi"/>
          <w:color w:val="000000" w:themeColor="text1"/>
          <w:sz w:val="24"/>
          <w:szCs w:val="28"/>
          <w:lang w:val="ro-MD"/>
        </w:rPr>
        <w:t xml:space="preserve"> </w:t>
      </w:r>
      <w:r w:rsidR="00FB31D9" w:rsidRPr="00113DB1">
        <w:rPr>
          <w:rFonts w:asciiTheme="majorHAnsi" w:hAnsiTheme="majorHAnsi" w:cstheme="majorHAnsi"/>
          <w:color w:val="000000" w:themeColor="text1"/>
          <w:sz w:val="24"/>
          <w:szCs w:val="28"/>
          <w:lang w:val="ro-MD"/>
        </w:rPr>
        <w:t xml:space="preserve">în cadrul procedurii din 10.06.2019 </w:t>
      </w:r>
      <w:r w:rsidR="0080076B" w:rsidRPr="00113DB1">
        <w:rPr>
          <w:rFonts w:asciiTheme="majorHAnsi" w:hAnsiTheme="majorHAnsi" w:cstheme="majorHAnsi"/>
          <w:color w:val="000000" w:themeColor="text1"/>
          <w:sz w:val="24"/>
          <w:szCs w:val="28"/>
          <w:lang w:val="ro-MD"/>
        </w:rPr>
        <w:t xml:space="preserve">– </w:t>
      </w:r>
      <w:r w:rsidR="00C43EC6" w:rsidRPr="00113DB1">
        <w:rPr>
          <w:rFonts w:asciiTheme="majorHAnsi" w:hAnsiTheme="majorHAnsi" w:cstheme="majorHAnsi"/>
          <w:color w:val="000000" w:themeColor="text1"/>
          <w:sz w:val="24"/>
          <w:szCs w:val="28"/>
          <w:lang w:val="ro-MD"/>
        </w:rPr>
        <w:t>830,0 mii lei (cu TVA)</w:t>
      </w:r>
      <w:r w:rsidR="0080076B" w:rsidRPr="00113DB1">
        <w:rPr>
          <w:rFonts w:asciiTheme="majorHAnsi" w:hAnsiTheme="majorHAnsi" w:cstheme="majorHAnsi"/>
          <w:color w:val="000000" w:themeColor="text1"/>
          <w:sz w:val="24"/>
          <w:szCs w:val="28"/>
          <w:lang w:val="ro-MD"/>
        </w:rPr>
        <w:t>, însă</w:t>
      </w:r>
      <w:r w:rsidR="00C43EC6" w:rsidRPr="00113DB1">
        <w:rPr>
          <w:rFonts w:asciiTheme="majorHAnsi" w:hAnsiTheme="majorHAnsi" w:cstheme="majorHAnsi"/>
          <w:color w:val="000000" w:themeColor="text1"/>
          <w:sz w:val="24"/>
          <w:szCs w:val="28"/>
          <w:lang w:val="ro-MD"/>
        </w:rPr>
        <w:t xml:space="preserve"> deja fără argumentări documentare. Grupul de lucru al </w:t>
      </w:r>
      <w:r w:rsidR="0080076B" w:rsidRPr="00113DB1">
        <w:rPr>
          <w:rFonts w:asciiTheme="majorHAnsi" w:hAnsiTheme="majorHAnsi" w:cstheme="majorHAnsi"/>
          <w:color w:val="000000" w:themeColor="text1"/>
          <w:sz w:val="24"/>
          <w:szCs w:val="28"/>
          <w:lang w:val="ro-MD"/>
        </w:rPr>
        <w:t>P</w:t>
      </w:r>
      <w:r w:rsidR="00C43EC6" w:rsidRPr="00113DB1">
        <w:rPr>
          <w:rFonts w:asciiTheme="majorHAnsi" w:hAnsiTheme="majorHAnsi" w:cstheme="majorHAnsi"/>
          <w:color w:val="000000" w:themeColor="text1"/>
          <w:sz w:val="24"/>
          <w:szCs w:val="28"/>
          <w:lang w:val="ro-MD"/>
        </w:rPr>
        <w:t>rimăriei a acceptat oferta în sumă de 830,0 mii lei (cu TVA) în cadrul procedurii de negociere, fără publicare prealabilă,</w:t>
      </w:r>
      <w:r w:rsidR="00C43EC6" w:rsidRPr="00113DB1">
        <w:rPr>
          <w:rFonts w:asciiTheme="majorHAnsi" w:hAnsiTheme="majorHAnsi" w:cstheme="majorHAnsi"/>
          <w:b/>
          <w:i/>
          <w:color w:val="000000" w:themeColor="text1"/>
          <w:sz w:val="24"/>
          <w:szCs w:val="28"/>
          <w:lang w:val="ro-MD"/>
        </w:rPr>
        <w:t xml:space="preserve"> </w:t>
      </w:r>
      <w:r w:rsidR="0080076B" w:rsidRPr="00113DB1">
        <w:rPr>
          <w:rFonts w:asciiTheme="majorHAnsi" w:hAnsiTheme="majorHAnsi" w:cstheme="majorHAnsi"/>
          <w:i/>
          <w:color w:val="000000" w:themeColor="text1"/>
          <w:sz w:val="24"/>
          <w:szCs w:val="28"/>
          <w:lang w:val="ro-MD"/>
        </w:rPr>
        <w:t xml:space="preserve">fapt </w:t>
      </w:r>
      <w:r w:rsidR="00C43EC6" w:rsidRPr="00113DB1">
        <w:rPr>
          <w:rFonts w:asciiTheme="majorHAnsi" w:hAnsiTheme="majorHAnsi" w:cstheme="majorHAnsi"/>
          <w:i/>
          <w:color w:val="000000" w:themeColor="text1"/>
          <w:sz w:val="24"/>
          <w:szCs w:val="28"/>
          <w:lang w:val="ro-MD"/>
        </w:rPr>
        <w:t>ce depă</w:t>
      </w:r>
      <w:r w:rsidR="00113DB1">
        <w:rPr>
          <w:rFonts w:asciiTheme="majorHAnsi" w:hAnsiTheme="majorHAnsi" w:cstheme="majorHAnsi"/>
          <w:i/>
          <w:color w:val="000000" w:themeColor="text1"/>
          <w:sz w:val="24"/>
          <w:szCs w:val="28"/>
          <w:lang w:val="ro-MD"/>
        </w:rPr>
        <w:t>ș</w:t>
      </w:r>
      <w:r w:rsidR="00C43EC6" w:rsidRPr="00113DB1">
        <w:rPr>
          <w:rFonts w:asciiTheme="majorHAnsi" w:hAnsiTheme="majorHAnsi" w:cstheme="majorHAnsi"/>
          <w:i/>
          <w:color w:val="000000" w:themeColor="text1"/>
          <w:sz w:val="24"/>
          <w:szCs w:val="28"/>
          <w:lang w:val="ro-MD"/>
        </w:rPr>
        <w:t>e</w:t>
      </w:r>
      <w:r w:rsidR="00113DB1">
        <w:rPr>
          <w:rFonts w:asciiTheme="majorHAnsi" w:hAnsiTheme="majorHAnsi" w:cstheme="majorHAnsi"/>
          <w:i/>
          <w:color w:val="000000" w:themeColor="text1"/>
          <w:sz w:val="24"/>
          <w:szCs w:val="28"/>
          <w:lang w:val="ro-MD"/>
        </w:rPr>
        <w:t>ș</w:t>
      </w:r>
      <w:r w:rsidR="00C43EC6" w:rsidRPr="00113DB1">
        <w:rPr>
          <w:rFonts w:asciiTheme="majorHAnsi" w:hAnsiTheme="majorHAnsi" w:cstheme="majorHAnsi"/>
          <w:i/>
          <w:color w:val="000000" w:themeColor="text1"/>
          <w:sz w:val="24"/>
          <w:szCs w:val="28"/>
          <w:lang w:val="ro-MD"/>
        </w:rPr>
        <w:t xml:space="preserve">te cu 80,0 mii lei oferta depusă, </w:t>
      </w:r>
      <w:r w:rsidRPr="00113DB1">
        <w:rPr>
          <w:rFonts w:asciiTheme="majorHAnsi" w:hAnsiTheme="majorHAnsi" w:cstheme="majorHAnsi"/>
          <w:i/>
          <w:color w:val="000000" w:themeColor="text1"/>
          <w:sz w:val="24"/>
          <w:szCs w:val="28"/>
          <w:lang w:val="ro-MD"/>
        </w:rPr>
        <w:t xml:space="preserve">în valoare </w:t>
      </w:r>
      <w:r w:rsidR="00C43EC6" w:rsidRPr="00113DB1">
        <w:rPr>
          <w:rFonts w:asciiTheme="majorHAnsi" w:hAnsiTheme="majorHAnsi" w:cstheme="majorHAnsi"/>
          <w:i/>
          <w:color w:val="000000" w:themeColor="text1"/>
          <w:sz w:val="24"/>
          <w:szCs w:val="28"/>
          <w:lang w:val="ro-MD"/>
        </w:rPr>
        <w:t>de 750,0 mii lei, în cadrul procedurii de achizi</w:t>
      </w:r>
      <w:r w:rsidR="00113DB1">
        <w:rPr>
          <w:rFonts w:asciiTheme="majorHAnsi" w:hAnsiTheme="majorHAnsi" w:cstheme="majorHAnsi"/>
          <w:i/>
          <w:color w:val="000000" w:themeColor="text1"/>
          <w:sz w:val="24"/>
          <w:szCs w:val="28"/>
          <w:lang w:val="ro-MD"/>
        </w:rPr>
        <w:t>ț</w:t>
      </w:r>
      <w:r w:rsidR="00C43EC6" w:rsidRPr="00113DB1">
        <w:rPr>
          <w:rFonts w:asciiTheme="majorHAnsi" w:hAnsiTheme="majorHAnsi" w:cstheme="majorHAnsi"/>
          <w:i/>
          <w:color w:val="000000" w:themeColor="text1"/>
          <w:sz w:val="24"/>
          <w:szCs w:val="28"/>
          <w:lang w:val="ro-MD"/>
        </w:rPr>
        <w:t xml:space="preserve">ie COP cu publicare, </w:t>
      </w:r>
      <w:r w:rsidR="007514B0" w:rsidRPr="00113DB1">
        <w:rPr>
          <w:rFonts w:asciiTheme="majorHAnsi" w:hAnsiTheme="majorHAnsi" w:cstheme="majorHAnsi"/>
          <w:i/>
          <w:color w:val="000000" w:themeColor="text1"/>
          <w:sz w:val="24"/>
          <w:szCs w:val="28"/>
          <w:lang w:val="ro-MD"/>
        </w:rPr>
        <w:t xml:space="preserve">aceasta </w:t>
      </w:r>
      <w:r w:rsidRPr="00113DB1">
        <w:rPr>
          <w:rFonts w:asciiTheme="majorHAnsi" w:hAnsiTheme="majorHAnsi" w:cstheme="majorHAnsi"/>
          <w:i/>
          <w:color w:val="000000" w:themeColor="text1"/>
          <w:sz w:val="24"/>
          <w:szCs w:val="28"/>
          <w:lang w:val="ro-MD"/>
        </w:rPr>
        <w:t>fiind</w:t>
      </w:r>
      <w:r w:rsidR="00C43EC6" w:rsidRPr="00113DB1">
        <w:rPr>
          <w:rFonts w:asciiTheme="majorHAnsi" w:hAnsiTheme="majorHAnsi" w:cstheme="majorHAnsi"/>
          <w:i/>
          <w:color w:val="000000" w:themeColor="text1"/>
          <w:sz w:val="24"/>
          <w:szCs w:val="28"/>
          <w:lang w:val="ro-MD"/>
        </w:rPr>
        <w:t xml:space="preserve"> respinsă deoarece a fost depusă o singură ofertă</w:t>
      </w:r>
      <w:r w:rsidR="00C43EC6" w:rsidRPr="00113DB1">
        <w:rPr>
          <w:rFonts w:asciiTheme="majorHAnsi" w:hAnsiTheme="majorHAnsi" w:cstheme="majorHAnsi"/>
          <w:color w:val="000000" w:themeColor="text1"/>
          <w:sz w:val="24"/>
          <w:szCs w:val="28"/>
          <w:lang w:val="ro-MD"/>
        </w:rPr>
        <w:t>.</w:t>
      </w:r>
    </w:p>
    <w:p w14:paraId="79CD0B40" w14:textId="3399DDD2" w:rsidR="00C43EC6" w:rsidRPr="00113DB1" w:rsidRDefault="00C43EC6" w:rsidP="00113DB1">
      <w:pPr>
        <w:spacing w:after="0" w:line="276" w:lineRule="auto"/>
        <w:ind w:right="29" w:firstLine="709"/>
        <w:jc w:val="both"/>
        <w:rPr>
          <w:rFonts w:asciiTheme="majorHAnsi" w:eastAsia="Times New Roman" w:hAnsiTheme="majorHAnsi" w:cstheme="majorHAnsi"/>
          <w:color w:val="000000" w:themeColor="text1"/>
          <w:sz w:val="24"/>
          <w:szCs w:val="28"/>
          <w:lang w:val="ro-MD"/>
        </w:rPr>
      </w:pPr>
      <w:r w:rsidRPr="00113DB1">
        <w:rPr>
          <w:rFonts w:asciiTheme="majorHAnsi" w:eastAsia="Times New Roman" w:hAnsiTheme="majorHAnsi" w:cstheme="majorHAnsi"/>
          <w:color w:val="000000" w:themeColor="text1"/>
          <w:sz w:val="24"/>
          <w:szCs w:val="28"/>
          <w:lang w:val="ro-MD"/>
        </w:rPr>
        <w:t>Prin urmare, autoritatea contractantă a anulat procedura de atribuire a contractului de achizi</w:t>
      </w:r>
      <w:r w:rsidR="00113DB1">
        <w:rPr>
          <w:rFonts w:asciiTheme="majorHAnsi" w:eastAsia="Times New Roman" w:hAnsiTheme="majorHAnsi" w:cstheme="majorHAnsi"/>
          <w:color w:val="000000" w:themeColor="text1"/>
          <w:sz w:val="24"/>
          <w:szCs w:val="28"/>
          <w:lang w:val="ro-MD"/>
        </w:rPr>
        <w:t>ț</w:t>
      </w:r>
      <w:r w:rsidRPr="00113DB1">
        <w:rPr>
          <w:rFonts w:asciiTheme="majorHAnsi" w:eastAsia="Times New Roman" w:hAnsiTheme="majorHAnsi" w:cstheme="majorHAnsi"/>
          <w:color w:val="000000" w:themeColor="text1"/>
          <w:sz w:val="24"/>
          <w:szCs w:val="28"/>
          <w:lang w:val="ro-MD"/>
        </w:rPr>
        <w:t>ii publice pentru oferta depusă, ca ulterior să accepte prin negocieri directe propuneri financiare ce au depă</w:t>
      </w:r>
      <w:r w:rsidR="00113DB1">
        <w:rPr>
          <w:rFonts w:asciiTheme="majorHAnsi" w:eastAsia="Times New Roman" w:hAnsiTheme="majorHAnsi" w:cstheme="majorHAnsi"/>
          <w:color w:val="000000" w:themeColor="text1"/>
          <w:sz w:val="24"/>
          <w:szCs w:val="28"/>
          <w:lang w:val="ro-MD"/>
        </w:rPr>
        <w:t>ș</w:t>
      </w:r>
      <w:r w:rsidRPr="00113DB1">
        <w:rPr>
          <w:rFonts w:asciiTheme="majorHAnsi" w:eastAsia="Times New Roman" w:hAnsiTheme="majorHAnsi" w:cstheme="majorHAnsi"/>
          <w:color w:val="000000" w:themeColor="text1"/>
          <w:sz w:val="24"/>
          <w:szCs w:val="28"/>
          <w:lang w:val="ro-MD"/>
        </w:rPr>
        <w:t xml:space="preserve">it valoarea </w:t>
      </w:r>
      <w:r w:rsidR="007514B0" w:rsidRPr="00113DB1">
        <w:rPr>
          <w:rFonts w:asciiTheme="majorHAnsi" w:eastAsia="Times New Roman" w:hAnsiTheme="majorHAnsi" w:cstheme="majorHAnsi"/>
          <w:color w:val="000000" w:themeColor="text1"/>
          <w:sz w:val="24"/>
          <w:szCs w:val="28"/>
          <w:lang w:val="ro-MD"/>
        </w:rPr>
        <w:t>ini</w:t>
      </w:r>
      <w:r w:rsidR="00113DB1">
        <w:rPr>
          <w:rFonts w:asciiTheme="majorHAnsi" w:eastAsia="Times New Roman" w:hAnsiTheme="majorHAnsi" w:cstheme="majorHAnsi"/>
          <w:color w:val="000000" w:themeColor="text1"/>
          <w:sz w:val="24"/>
          <w:szCs w:val="28"/>
          <w:lang w:val="ro-MD"/>
        </w:rPr>
        <w:t>ț</w:t>
      </w:r>
      <w:r w:rsidR="007514B0" w:rsidRPr="00113DB1">
        <w:rPr>
          <w:rFonts w:asciiTheme="majorHAnsi" w:eastAsia="Times New Roman" w:hAnsiTheme="majorHAnsi" w:cstheme="majorHAnsi"/>
          <w:color w:val="000000" w:themeColor="text1"/>
          <w:sz w:val="24"/>
          <w:szCs w:val="28"/>
          <w:lang w:val="ro-MD"/>
        </w:rPr>
        <w:t xml:space="preserve">ială a ofertei </w:t>
      </w:r>
      <w:r w:rsidRPr="00113DB1">
        <w:rPr>
          <w:rFonts w:asciiTheme="majorHAnsi" w:eastAsia="Times New Roman" w:hAnsiTheme="majorHAnsi" w:cstheme="majorHAnsi"/>
          <w:color w:val="000000" w:themeColor="text1"/>
          <w:sz w:val="24"/>
          <w:szCs w:val="28"/>
          <w:lang w:val="ro-MD"/>
        </w:rPr>
        <w:t>de achizi</w:t>
      </w:r>
      <w:r w:rsidR="00113DB1">
        <w:rPr>
          <w:rFonts w:asciiTheme="majorHAnsi" w:eastAsia="Times New Roman" w:hAnsiTheme="majorHAnsi" w:cstheme="majorHAnsi"/>
          <w:color w:val="000000" w:themeColor="text1"/>
          <w:sz w:val="24"/>
          <w:szCs w:val="28"/>
          <w:lang w:val="ro-MD"/>
        </w:rPr>
        <w:t>ț</w:t>
      </w:r>
      <w:r w:rsidRPr="00113DB1">
        <w:rPr>
          <w:rFonts w:asciiTheme="majorHAnsi" w:eastAsia="Times New Roman" w:hAnsiTheme="majorHAnsi" w:cstheme="majorHAnsi"/>
          <w:color w:val="000000" w:themeColor="text1"/>
          <w:sz w:val="24"/>
          <w:szCs w:val="28"/>
          <w:lang w:val="ro-MD"/>
        </w:rPr>
        <w:t xml:space="preserve">ii publice </w:t>
      </w:r>
      <w:r w:rsidRPr="00113DB1">
        <w:rPr>
          <w:rFonts w:asciiTheme="majorHAnsi" w:eastAsia="Times New Roman" w:hAnsiTheme="majorHAnsi" w:cstheme="majorHAnsi"/>
          <w:b/>
          <w:color w:val="000000" w:themeColor="text1"/>
          <w:sz w:val="24"/>
          <w:szCs w:val="28"/>
          <w:lang w:val="ro-MD"/>
        </w:rPr>
        <w:t>cu 80,0 mii lei</w:t>
      </w:r>
      <w:r w:rsidRPr="00113DB1">
        <w:rPr>
          <w:rFonts w:asciiTheme="majorHAnsi" w:eastAsia="Times New Roman" w:hAnsiTheme="majorHAnsi" w:cstheme="majorHAnsi"/>
          <w:color w:val="000000" w:themeColor="text1"/>
          <w:sz w:val="24"/>
          <w:szCs w:val="28"/>
          <w:lang w:val="ro-MD"/>
        </w:rPr>
        <w:t>.</w:t>
      </w:r>
    </w:p>
    <w:p w14:paraId="4A35819F" w14:textId="19D389DB" w:rsidR="00C43EC6" w:rsidRPr="00113DB1" w:rsidRDefault="00C43EC6" w:rsidP="00113DB1">
      <w:pPr>
        <w:pStyle w:val="ListParagraph"/>
        <w:spacing w:after="0" w:line="276" w:lineRule="auto"/>
        <w:ind w:left="0" w:firstLine="709"/>
        <w:contextualSpacing w:val="0"/>
        <w:jc w:val="both"/>
        <w:rPr>
          <w:rFonts w:asciiTheme="majorHAnsi" w:hAnsiTheme="majorHAnsi" w:cstheme="majorHAnsi"/>
          <w:i/>
          <w:color w:val="000000" w:themeColor="text1"/>
          <w:sz w:val="24"/>
          <w:szCs w:val="28"/>
          <w:lang w:val="ro-MD"/>
        </w:rPr>
      </w:pPr>
      <w:r w:rsidRPr="00113DB1">
        <w:rPr>
          <w:rFonts w:asciiTheme="majorHAnsi" w:hAnsiTheme="majorHAnsi" w:cstheme="majorHAnsi"/>
          <w:b/>
          <w:i/>
          <w:color w:val="000000" w:themeColor="text1"/>
          <w:sz w:val="24"/>
          <w:szCs w:val="28"/>
          <w:lang w:val="ro-MD"/>
        </w:rPr>
        <w:t>4.</w:t>
      </w:r>
      <w:r w:rsidR="0001270F" w:rsidRPr="00113DB1">
        <w:rPr>
          <w:rFonts w:asciiTheme="majorHAnsi" w:hAnsiTheme="majorHAnsi" w:cstheme="majorHAnsi"/>
          <w:b/>
          <w:i/>
          <w:color w:val="000000" w:themeColor="text1"/>
          <w:sz w:val="24"/>
          <w:szCs w:val="28"/>
          <w:lang w:val="ro-MD"/>
        </w:rPr>
        <w:t>2.4</w:t>
      </w:r>
      <w:r w:rsidRPr="00113DB1">
        <w:rPr>
          <w:rFonts w:asciiTheme="majorHAnsi" w:hAnsiTheme="majorHAnsi" w:cstheme="majorHAnsi"/>
          <w:b/>
          <w:i/>
          <w:color w:val="000000" w:themeColor="text1"/>
          <w:sz w:val="24"/>
          <w:szCs w:val="28"/>
          <w:lang w:val="ro-MD"/>
        </w:rPr>
        <w:t>.</w:t>
      </w:r>
      <w:r w:rsidRPr="00113DB1">
        <w:rPr>
          <w:rFonts w:asciiTheme="majorHAnsi" w:hAnsiTheme="majorHAnsi" w:cstheme="majorHAnsi"/>
          <w:i/>
          <w:color w:val="000000" w:themeColor="text1"/>
          <w:sz w:val="24"/>
          <w:szCs w:val="28"/>
          <w:lang w:val="ro-MD"/>
        </w:rPr>
        <w:t xml:space="preserve"> </w:t>
      </w:r>
      <w:r w:rsidR="004240B4" w:rsidRPr="00113DB1">
        <w:rPr>
          <w:rFonts w:asciiTheme="majorHAnsi" w:hAnsiTheme="majorHAnsi" w:cstheme="majorHAnsi"/>
          <w:b/>
          <w:i/>
          <w:color w:val="000000" w:themeColor="text1"/>
          <w:sz w:val="24"/>
          <w:szCs w:val="28"/>
          <w:lang w:val="ro-MD"/>
        </w:rPr>
        <w:t>Grupul de lucru nu a m</w:t>
      </w:r>
      <w:r w:rsidRPr="00113DB1">
        <w:rPr>
          <w:rFonts w:asciiTheme="majorHAnsi" w:hAnsiTheme="majorHAnsi" w:cstheme="majorHAnsi"/>
          <w:b/>
          <w:i/>
          <w:color w:val="000000" w:themeColor="text1"/>
          <w:sz w:val="24"/>
          <w:szCs w:val="28"/>
          <w:lang w:val="ro-MD"/>
        </w:rPr>
        <w:t>onitoriza</w:t>
      </w:r>
      <w:r w:rsidR="004240B4" w:rsidRPr="00113DB1">
        <w:rPr>
          <w:rFonts w:asciiTheme="majorHAnsi" w:hAnsiTheme="majorHAnsi" w:cstheme="majorHAnsi"/>
          <w:b/>
          <w:i/>
          <w:color w:val="000000" w:themeColor="text1"/>
          <w:sz w:val="24"/>
          <w:szCs w:val="28"/>
          <w:lang w:val="ro-MD"/>
        </w:rPr>
        <w:t>t</w:t>
      </w:r>
      <w:r w:rsidRPr="00113DB1">
        <w:rPr>
          <w:rFonts w:asciiTheme="majorHAnsi" w:hAnsiTheme="majorHAnsi" w:cstheme="majorHAnsi"/>
          <w:b/>
          <w:i/>
          <w:color w:val="000000" w:themeColor="text1"/>
          <w:sz w:val="24"/>
          <w:szCs w:val="28"/>
          <w:lang w:val="ro-MD"/>
        </w:rPr>
        <w:t xml:space="preserve"> contractel</w:t>
      </w:r>
      <w:r w:rsidR="004240B4" w:rsidRPr="00113DB1">
        <w:rPr>
          <w:rFonts w:asciiTheme="majorHAnsi" w:hAnsiTheme="majorHAnsi" w:cstheme="majorHAnsi"/>
          <w:b/>
          <w:i/>
          <w:color w:val="000000" w:themeColor="text1"/>
          <w:sz w:val="24"/>
          <w:szCs w:val="28"/>
          <w:lang w:val="ro-MD"/>
        </w:rPr>
        <w:t>e</w:t>
      </w:r>
      <w:r w:rsidRPr="00113DB1">
        <w:rPr>
          <w:rFonts w:asciiTheme="majorHAnsi" w:hAnsiTheme="majorHAnsi" w:cstheme="majorHAnsi"/>
          <w:b/>
          <w:i/>
          <w:color w:val="000000" w:themeColor="text1"/>
          <w:sz w:val="24"/>
          <w:szCs w:val="28"/>
          <w:lang w:val="ro-MD"/>
        </w:rPr>
        <w:t xml:space="preserve"> de achizi</w:t>
      </w:r>
      <w:r w:rsidR="00113DB1">
        <w:rPr>
          <w:rFonts w:asciiTheme="majorHAnsi" w:hAnsiTheme="majorHAnsi" w:cstheme="majorHAnsi"/>
          <w:b/>
          <w:i/>
          <w:color w:val="000000" w:themeColor="text1"/>
          <w:sz w:val="24"/>
          <w:szCs w:val="28"/>
          <w:lang w:val="ro-MD"/>
        </w:rPr>
        <w:t>ț</w:t>
      </w:r>
      <w:r w:rsidRPr="00113DB1">
        <w:rPr>
          <w:rFonts w:asciiTheme="majorHAnsi" w:hAnsiTheme="majorHAnsi" w:cstheme="majorHAnsi"/>
          <w:b/>
          <w:i/>
          <w:color w:val="000000" w:themeColor="text1"/>
          <w:sz w:val="24"/>
          <w:szCs w:val="28"/>
          <w:lang w:val="ro-MD"/>
        </w:rPr>
        <w:t>ii publice, cu raportarea rezultatelor la AAP, fapt ce influen</w:t>
      </w:r>
      <w:r w:rsidR="00113DB1">
        <w:rPr>
          <w:rFonts w:asciiTheme="majorHAnsi" w:hAnsiTheme="majorHAnsi" w:cstheme="majorHAnsi"/>
          <w:b/>
          <w:i/>
          <w:color w:val="000000" w:themeColor="text1"/>
          <w:sz w:val="24"/>
          <w:szCs w:val="28"/>
          <w:lang w:val="ro-MD"/>
        </w:rPr>
        <w:t>ț</w:t>
      </w:r>
      <w:r w:rsidRPr="00113DB1">
        <w:rPr>
          <w:rFonts w:asciiTheme="majorHAnsi" w:hAnsiTheme="majorHAnsi" w:cstheme="majorHAnsi"/>
          <w:b/>
          <w:i/>
          <w:color w:val="000000" w:themeColor="text1"/>
          <w:sz w:val="24"/>
          <w:szCs w:val="28"/>
          <w:lang w:val="ro-MD"/>
        </w:rPr>
        <w:t>ează respectarea principiilor de bază ale procesului de achizi</w:t>
      </w:r>
      <w:r w:rsidR="00113DB1">
        <w:rPr>
          <w:rFonts w:asciiTheme="majorHAnsi" w:hAnsiTheme="majorHAnsi" w:cstheme="majorHAnsi"/>
          <w:b/>
          <w:i/>
          <w:color w:val="000000" w:themeColor="text1"/>
          <w:sz w:val="24"/>
          <w:szCs w:val="28"/>
          <w:lang w:val="ro-MD"/>
        </w:rPr>
        <w:t>ț</w:t>
      </w:r>
      <w:r w:rsidRPr="00113DB1">
        <w:rPr>
          <w:rFonts w:asciiTheme="majorHAnsi" w:hAnsiTheme="majorHAnsi" w:cstheme="majorHAnsi"/>
          <w:b/>
          <w:i/>
          <w:color w:val="000000" w:themeColor="text1"/>
          <w:sz w:val="24"/>
          <w:szCs w:val="28"/>
          <w:lang w:val="ro-MD"/>
        </w:rPr>
        <w:t xml:space="preserve">ii </w:t>
      </w:r>
      <w:r w:rsidR="004240B4" w:rsidRPr="00113DB1">
        <w:rPr>
          <w:rFonts w:asciiTheme="majorHAnsi" w:hAnsiTheme="majorHAnsi" w:cstheme="majorHAnsi"/>
          <w:b/>
          <w:i/>
          <w:color w:val="000000" w:themeColor="text1"/>
          <w:sz w:val="24"/>
          <w:szCs w:val="28"/>
          <w:lang w:val="ro-MD"/>
        </w:rPr>
        <w:t>–</w:t>
      </w:r>
      <w:r w:rsidRPr="00113DB1">
        <w:rPr>
          <w:rFonts w:asciiTheme="majorHAnsi" w:hAnsiTheme="majorHAnsi" w:cstheme="majorHAnsi"/>
          <w:b/>
          <w:i/>
          <w:color w:val="000000" w:themeColor="text1"/>
          <w:sz w:val="24"/>
          <w:szCs w:val="28"/>
          <w:lang w:val="ro-MD"/>
        </w:rPr>
        <w:t xml:space="preserve"> transparen</w:t>
      </w:r>
      <w:r w:rsidR="00113DB1">
        <w:rPr>
          <w:rFonts w:asciiTheme="majorHAnsi" w:hAnsiTheme="majorHAnsi" w:cstheme="majorHAnsi"/>
          <w:b/>
          <w:i/>
          <w:color w:val="000000" w:themeColor="text1"/>
          <w:sz w:val="24"/>
          <w:szCs w:val="28"/>
          <w:lang w:val="ro-MD"/>
        </w:rPr>
        <w:t>ț</w:t>
      </w:r>
      <w:r w:rsidRPr="00113DB1">
        <w:rPr>
          <w:rFonts w:asciiTheme="majorHAnsi" w:hAnsiTheme="majorHAnsi" w:cstheme="majorHAnsi"/>
          <w:b/>
          <w:i/>
          <w:color w:val="000000" w:themeColor="text1"/>
          <w:sz w:val="24"/>
          <w:szCs w:val="28"/>
          <w:lang w:val="ro-MD"/>
        </w:rPr>
        <w:t xml:space="preserve">a </w:t>
      </w:r>
      <w:r w:rsidR="00113DB1">
        <w:rPr>
          <w:rFonts w:asciiTheme="majorHAnsi" w:hAnsiTheme="majorHAnsi" w:cstheme="majorHAnsi"/>
          <w:b/>
          <w:i/>
          <w:color w:val="000000" w:themeColor="text1"/>
          <w:sz w:val="24"/>
          <w:szCs w:val="28"/>
          <w:lang w:val="ro-MD"/>
        </w:rPr>
        <w:t>ș</w:t>
      </w:r>
      <w:r w:rsidRPr="00113DB1">
        <w:rPr>
          <w:rFonts w:asciiTheme="majorHAnsi" w:hAnsiTheme="majorHAnsi" w:cstheme="majorHAnsi"/>
          <w:b/>
          <w:i/>
          <w:color w:val="000000" w:themeColor="text1"/>
          <w:sz w:val="24"/>
          <w:szCs w:val="28"/>
          <w:lang w:val="ro-MD"/>
        </w:rPr>
        <w:t>i legalitatea.</w:t>
      </w:r>
    </w:p>
    <w:p w14:paraId="01BA95D8" w14:textId="67D80698" w:rsidR="00C43EC6" w:rsidRPr="00113DB1" w:rsidRDefault="00C43EC6" w:rsidP="00113DB1">
      <w:pPr>
        <w:spacing w:after="0" w:line="276" w:lineRule="auto"/>
        <w:ind w:firstLine="720"/>
        <w:jc w:val="both"/>
        <w:rPr>
          <w:rFonts w:asciiTheme="majorHAnsi" w:hAnsiTheme="majorHAnsi" w:cstheme="majorHAnsi"/>
          <w:color w:val="000000" w:themeColor="text1"/>
          <w:sz w:val="24"/>
          <w:szCs w:val="28"/>
          <w:lang w:val="ro-MD"/>
        </w:rPr>
      </w:pPr>
      <w:r w:rsidRPr="00113DB1">
        <w:rPr>
          <w:rFonts w:asciiTheme="majorHAnsi" w:hAnsiTheme="majorHAnsi" w:cstheme="majorHAnsi"/>
          <w:color w:val="000000" w:themeColor="text1"/>
          <w:sz w:val="24"/>
          <w:szCs w:val="28"/>
          <w:lang w:val="ro-MD"/>
        </w:rPr>
        <w:t>Grupul de lucru nu a asigurat</w:t>
      </w:r>
      <w:r w:rsidRPr="00113DB1">
        <w:rPr>
          <w:rStyle w:val="FootnoteReference"/>
          <w:rFonts w:asciiTheme="majorHAnsi" w:hAnsiTheme="majorHAnsi" w:cstheme="majorHAnsi"/>
          <w:color w:val="000000" w:themeColor="text1"/>
          <w:sz w:val="24"/>
          <w:szCs w:val="28"/>
          <w:lang w:val="ro-MD"/>
        </w:rPr>
        <w:footnoteReference w:id="38"/>
      </w:r>
      <w:r w:rsidRPr="00113DB1">
        <w:rPr>
          <w:rFonts w:asciiTheme="majorHAnsi" w:hAnsiTheme="majorHAnsi" w:cstheme="majorHAnsi"/>
          <w:color w:val="000000" w:themeColor="text1"/>
          <w:sz w:val="24"/>
          <w:szCs w:val="28"/>
          <w:lang w:val="ro-MD"/>
        </w:rPr>
        <w:t xml:space="preserve"> monitorizarea executării contractelor de achizi</w:t>
      </w:r>
      <w:r w:rsidR="00113DB1">
        <w:rPr>
          <w:rFonts w:asciiTheme="majorHAnsi" w:hAnsiTheme="majorHAnsi" w:cstheme="majorHAnsi"/>
          <w:color w:val="000000" w:themeColor="text1"/>
          <w:sz w:val="24"/>
          <w:szCs w:val="28"/>
          <w:lang w:val="ro-MD"/>
        </w:rPr>
        <w:t>ț</w:t>
      </w:r>
      <w:r w:rsidRPr="00113DB1">
        <w:rPr>
          <w:rFonts w:asciiTheme="majorHAnsi" w:hAnsiTheme="majorHAnsi" w:cstheme="majorHAnsi"/>
          <w:color w:val="000000" w:themeColor="text1"/>
          <w:sz w:val="24"/>
          <w:szCs w:val="28"/>
          <w:lang w:val="ro-MD"/>
        </w:rPr>
        <w:t xml:space="preserve">ie, </w:t>
      </w:r>
      <w:r w:rsidR="008F2E01" w:rsidRPr="00113DB1">
        <w:rPr>
          <w:rFonts w:asciiTheme="majorHAnsi" w:hAnsiTheme="majorHAnsi" w:cstheme="majorHAnsi"/>
          <w:color w:val="000000" w:themeColor="text1"/>
          <w:sz w:val="24"/>
          <w:szCs w:val="28"/>
          <w:lang w:val="ro-MD"/>
        </w:rPr>
        <w:t>ne</w:t>
      </w:r>
      <w:r w:rsidRPr="00113DB1">
        <w:rPr>
          <w:rFonts w:asciiTheme="majorHAnsi" w:hAnsiTheme="majorHAnsi" w:cstheme="majorHAnsi"/>
          <w:color w:val="000000" w:themeColor="text1"/>
          <w:sz w:val="24"/>
          <w:szCs w:val="28"/>
          <w:lang w:val="ro-MD"/>
        </w:rPr>
        <w:t xml:space="preserve">întocmind rapoarte exhaustive în acest sens, care </w:t>
      </w:r>
      <w:r w:rsidR="008F2E01" w:rsidRPr="00113DB1">
        <w:rPr>
          <w:rFonts w:asciiTheme="majorHAnsi" w:hAnsiTheme="majorHAnsi" w:cstheme="majorHAnsi"/>
          <w:color w:val="000000" w:themeColor="text1"/>
          <w:sz w:val="24"/>
          <w:szCs w:val="28"/>
          <w:lang w:val="ro-MD"/>
        </w:rPr>
        <w:t xml:space="preserve">urmau să </w:t>
      </w:r>
      <w:r w:rsidRPr="00113DB1">
        <w:rPr>
          <w:rFonts w:asciiTheme="majorHAnsi" w:hAnsiTheme="majorHAnsi" w:cstheme="majorHAnsi"/>
          <w:color w:val="000000" w:themeColor="text1"/>
          <w:sz w:val="24"/>
          <w:szCs w:val="28"/>
          <w:lang w:val="ro-MD"/>
        </w:rPr>
        <w:t>includ</w:t>
      </w:r>
      <w:r w:rsidR="008F2E01" w:rsidRPr="00113DB1">
        <w:rPr>
          <w:rFonts w:asciiTheme="majorHAnsi" w:hAnsiTheme="majorHAnsi" w:cstheme="majorHAnsi"/>
          <w:color w:val="000000" w:themeColor="text1"/>
          <w:sz w:val="24"/>
          <w:szCs w:val="28"/>
          <w:lang w:val="ro-MD"/>
        </w:rPr>
        <w:t>ă</w:t>
      </w:r>
      <w:r w:rsidRPr="00113DB1">
        <w:rPr>
          <w:rFonts w:asciiTheme="majorHAnsi" w:hAnsiTheme="majorHAnsi" w:cstheme="majorHAnsi"/>
          <w:color w:val="000000" w:themeColor="text1"/>
          <w:sz w:val="24"/>
          <w:szCs w:val="28"/>
          <w:lang w:val="ro-MD"/>
        </w:rPr>
        <w:t xml:space="preserve"> </w:t>
      </w:r>
      <w:r w:rsidRPr="00113DB1">
        <w:rPr>
          <w:rFonts w:asciiTheme="majorHAnsi" w:hAnsiTheme="majorHAnsi" w:cstheme="majorHAnsi"/>
          <w:i/>
          <w:color w:val="000000" w:themeColor="text1"/>
          <w:sz w:val="24"/>
          <w:szCs w:val="28"/>
          <w:lang w:val="ro-MD"/>
        </w:rPr>
        <w:t>în mod obligatoriu</w:t>
      </w:r>
      <w:r w:rsidRPr="00113DB1">
        <w:rPr>
          <w:rFonts w:asciiTheme="majorHAnsi" w:hAnsiTheme="majorHAnsi" w:cstheme="majorHAnsi"/>
          <w:color w:val="000000" w:themeColor="text1"/>
          <w:sz w:val="24"/>
          <w:szCs w:val="28"/>
          <w:lang w:val="ro-MD"/>
        </w:rPr>
        <w:t xml:space="preserve"> informa</w:t>
      </w:r>
      <w:r w:rsidR="00113DB1">
        <w:rPr>
          <w:rFonts w:asciiTheme="majorHAnsi" w:hAnsiTheme="majorHAnsi" w:cstheme="majorHAnsi"/>
          <w:color w:val="000000" w:themeColor="text1"/>
          <w:sz w:val="24"/>
          <w:szCs w:val="28"/>
          <w:lang w:val="ro-MD"/>
        </w:rPr>
        <w:t>ț</w:t>
      </w:r>
      <w:r w:rsidRPr="00113DB1">
        <w:rPr>
          <w:rFonts w:asciiTheme="majorHAnsi" w:hAnsiTheme="majorHAnsi" w:cstheme="majorHAnsi"/>
          <w:color w:val="000000" w:themeColor="text1"/>
          <w:sz w:val="24"/>
          <w:szCs w:val="28"/>
          <w:lang w:val="ro-MD"/>
        </w:rPr>
        <w:t>ii cu privire la etapa de executare a obliga</w:t>
      </w:r>
      <w:r w:rsidR="00113DB1">
        <w:rPr>
          <w:rFonts w:asciiTheme="majorHAnsi" w:hAnsiTheme="majorHAnsi" w:cstheme="majorHAnsi"/>
          <w:color w:val="000000" w:themeColor="text1"/>
          <w:sz w:val="24"/>
          <w:szCs w:val="28"/>
          <w:lang w:val="ro-MD"/>
        </w:rPr>
        <w:t>ț</w:t>
      </w:r>
      <w:r w:rsidRPr="00113DB1">
        <w:rPr>
          <w:rFonts w:asciiTheme="majorHAnsi" w:hAnsiTheme="majorHAnsi" w:cstheme="majorHAnsi"/>
          <w:color w:val="000000" w:themeColor="text1"/>
          <w:sz w:val="24"/>
          <w:szCs w:val="28"/>
          <w:lang w:val="ro-MD"/>
        </w:rPr>
        <w:t>iunilor contractuale, cauzele neexecutării, reclama</w:t>
      </w:r>
      <w:r w:rsidR="00113DB1">
        <w:rPr>
          <w:rFonts w:asciiTheme="majorHAnsi" w:hAnsiTheme="majorHAnsi" w:cstheme="majorHAnsi"/>
          <w:color w:val="000000" w:themeColor="text1"/>
          <w:sz w:val="24"/>
          <w:szCs w:val="28"/>
          <w:lang w:val="ro-MD"/>
        </w:rPr>
        <w:t>ț</w:t>
      </w:r>
      <w:r w:rsidRPr="00113DB1">
        <w:rPr>
          <w:rFonts w:asciiTheme="majorHAnsi" w:hAnsiTheme="majorHAnsi" w:cstheme="majorHAnsi"/>
          <w:color w:val="000000" w:themeColor="text1"/>
          <w:sz w:val="24"/>
          <w:szCs w:val="28"/>
          <w:lang w:val="ro-MD"/>
        </w:rPr>
        <w:t xml:space="preserve">iile înaintate </w:t>
      </w:r>
      <w:r w:rsidR="00113DB1">
        <w:rPr>
          <w:rFonts w:asciiTheme="majorHAnsi" w:hAnsiTheme="majorHAnsi" w:cstheme="majorHAnsi"/>
          <w:color w:val="000000" w:themeColor="text1"/>
          <w:sz w:val="24"/>
          <w:szCs w:val="28"/>
          <w:lang w:val="ro-MD"/>
        </w:rPr>
        <w:t>ș</w:t>
      </w:r>
      <w:r w:rsidRPr="00113DB1">
        <w:rPr>
          <w:rFonts w:asciiTheme="majorHAnsi" w:hAnsiTheme="majorHAnsi" w:cstheme="majorHAnsi"/>
          <w:color w:val="000000" w:themeColor="text1"/>
          <w:sz w:val="24"/>
          <w:szCs w:val="28"/>
          <w:lang w:val="ro-MD"/>
        </w:rPr>
        <w:t>i sanc</w:t>
      </w:r>
      <w:r w:rsidR="00113DB1">
        <w:rPr>
          <w:rFonts w:asciiTheme="majorHAnsi" w:hAnsiTheme="majorHAnsi" w:cstheme="majorHAnsi"/>
          <w:color w:val="000000" w:themeColor="text1"/>
          <w:sz w:val="24"/>
          <w:szCs w:val="28"/>
          <w:lang w:val="ro-MD"/>
        </w:rPr>
        <w:t>ț</w:t>
      </w:r>
      <w:r w:rsidRPr="00113DB1">
        <w:rPr>
          <w:rFonts w:asciiTheme="majorHAnsi" w:hAnsiTheme="majorHAnsi" w:cstheme="majorHAnsi"/>
          <w:color w:val="000000" w:themeColor="text1"/>
          <w:sz w:val="24"/>
          <w:szCs w:val="28"/>
          <w:lang w:val="ro-MD"/>
        </w:rPr>
        <w:t>iunile aplicate, men</w:t>
      </w:r>
      <w:r w:rsidR="00113DB1">
        <w:rPr>
          <w:rFonts w:asciiTheme="majorHAnsi" w:hAnsiTheme="majorHAnsi" w:cstheme="majorHAnsi"/>
          <w:color w:val="000000" w:themeColor="text1"/>
          <w:sz w:val="24"/>
          <w:szCs w:val="28"/>
          <w:lang w:val="ro-MD"/>
        </w:rPr>
        <w:t>ț</w:t>
      </w:r>
      <w:r w:rsidRPr="00113DB1">
        <w:rPr>
          <w:rFonts w:asciiTheme="majorHAnsi" w:hAnsiTheme="majorHAnsi" w:cstheme="majorHAnsi"/>
          <w:color w:val="000000" w:themeColor="text1"/>
          <w:sz w:val="24"/>
          <w:szCs w:val="28"/>
          <w:lang w:val="ro-MD"/>
        </w:rPr>
        <w:t>iuni cu privire la calitatea executării contractului etc. Rapoartele privind monitorizarea executării contractelor de achizi</w:t>
      </w:r>
      <w:r w:rsidR="00113DB1">
        <w:rPr>
          <w:rFonts w:asciiTheme="majorHAnsi" w:hAnsiTheme="majorHAnsi" w:cstheme="majorHAnsi"/>
          <w:color w:val="000000" w:themeColor="text1"/>
          <w:sz w:val="24"/>
          <w:szCs w:val="28"/>
          <w:lang w:val="ro-MD"/>
        </w:rPr>
        <w:t>ț</w:t>
      </w:r>
      <w:r w:rsidRPr="00113DB1">
        <w:rPr>
          <w:rFonts w:asciiTheme="majorHAnsi" w:hAnsiTheme="majorHAnsi" w:cstheme="majorHAnsi"/>
          <w:color w:val="000000" w:themeColor="text1"/>
          <w:sz w:val="24"/>
          <w:szCs w:val="28"/>
          <w:lang w:val="ro-MD"/>
        </w:rPr>
        <w:t>ie publică nu au fost plasate pe pagina web a autorită</w:t>
      </w:r>
      <w:r w:rsidR="00113DB1">
        <w:rPr>
          <w:rFonts w:asciiTheme="majorHAnsi" w:hAnsiTheme="majorHAnsi" w:cstheme="majorHAnsi"/>
          <w:color w:val="000000" w:themeColor="text1"/>
          <w:sz w:val="24"/>
          <w:szCs w:val="28"/>
          <w:lang w:val="ro-MD"/>
        </w:rPr>
        <w:t>ț</w:t>
      </w:r>
      <w:r w:rsidRPr="00113DB1">
        <w:rPr>
          <w:rFonts w:asciiTheme="majorHAnsi" w:hAnsiTheme="majorHAnsi" w:cstheme="majorHAnsi"/>
          <w:color w:val="000000" w:themeColor="text1"/>
          <w:sz w:val="24"/>
          <w:szCs w:val="28"/>
          <w:lang w:val="ro-MD"/>
        </w:rPr>
        <w:t>ii contractante.</w:t>
      </w:r>
    </w:p>
    <w:p w14:paraId="6E133437" w14:textId="54F95034" w:rsidR="00C43EC6" w:rsidRPr="00113DB1" w:rsidRDefault="00C43EC6" w:rsidP="00113DB1">
      <w:pPr>
        <w:pStyle w:val="ListParagraph"/>
        <w:shd w:val="clear" w:color="auto" w:fill="FFFFFF" w:themeFill="background1"/>
        <w:spacing w:after="0" w:line="276" w:lineRule="auto"/>
        <w:ind w:left="0" w:firstLine="720"/>
        <w:jc w:val="both"/>
        <w:rPr>
          <w:rFonts w:asciiTheme="majorHAnsi" w:hAnsiTheme="majorHAnsi" w:cstheme="majorHAnsi"/>
          <w:b/>
          <w:i/>
          <w:color w:val="000000" w:themeColor="text1"/>
          <w:sz w:val="24"/>
          <w:szCs w:val="28"/>
          <w:lang w:val="ro-MD"/>
        </w:rPr>
      </w:pPr>
      <w:r w:rsidRPr="00113DB1">
        <w:rPr>
          <w:rFonts w:asciiTheme="majorHAnsi" w:hAnsiTheme="majorHAnsi" w:cstheme="majorHAnsi"/>
          <w:b/>
          <w:i/>
          <w:color w:val="000000" w:themeColor="text1"/>
          <w:sz w:val="24"/>
          <w:szCs w:val="28"/>
          <w:lang w:val="ro-MD"/>
        </w:rPr>
        <w:t>4.</w:t>
      </w:r>
      <w:r w:rsidR="0001270F" w:rsidRPr="00113DB1">
        <w:rPr>
          <w:rFonts w:asciiTheme="majorHAnsi" w:hAnsiTheme="majorHAnsi" w:cstheme="majorHAnsi"/>
          <w:b/>
          <w:i/>
          <w:color w:val="000000" w:themeColor="text1"/>
          <w:sz w:val="24"/>
          <w:szCs w:val="28"/>
          <w:lang w:val="ro-MD"/>
        </w:rPr>
        <w:t>2</w:t>
      </w:r>
      <w:r w:rsidRPr="00113DB1">
        <w:rPr>
          <w:rFonts w:asciiTheme="majorHAnsi" w:hAnsiTheme="majorHAnsi" w:cstheme="majorHAnsi"/>
          <w:b/>
          <w:i/>
          <w:color w:val="000000" w:themeColor="text1"/>
          <w:sz w:val="24"/>
          <w:szCs w:val="28"/>
          <w:lang w:val="ro-MD"/>
        </w:rPr>
        <w:t>.</w:t>
      </w:r>
      <w:r w:rsidR="0001270F" w:rsidRPr="00113DB1">
        <w:rPr>
          <w:rFonts w:asciiTheme="majorHAnsi" w:hAnsiTheme="majorHAnsi" w:cstheme="majorHAnsi"/>
          <w:b/>
          <w:i/>
          <w:color w:val="000000" w:themeColor="text1"/>
          <w:sz w:val="24"/>
          <w:szCs w:val="28"/>
          <w:lang w:val="ro-MD"/>
        </w:rPr>
        <w:t>5</w:t>
      </w:r>
      <w:r w:rsidRPr="00113DB1">
        <w:rPr>
          <w:rFonts w:asciiTheme="majorHAnsi" w:hAnsiTheme="majorHAnsi" w:cstheme="majorHAnsi"/>
          <w:b/>
          <w:i/>
          <w:color w:val="000000" w:themeColor="text1"/>
          <w:sz w:val="24"/>
          <w:szCs w:val="28"/>
          <w:lang w:val="ro-MD"/>
        </w:rPr>
        <w:t>.</w:t>
      </w:r>
      <w:r w:rsidRPr="00113DB1">
        <w:rPr>
          <w:rFonts w:asciiTheme="majorHAnsi" w:hAnsiTheme="majorHAnsi" w:cstheme="majorHAnsi"/>
          <w:i/>
          <w:color w:val="000000" w:themeColor="text1"/>
          <w:sz w:val="24"/>
          <w:szCs w:val="28"/>
          <w:lang w:val="ro-MD"/>
        </w:rPr>
        <w:t xml:space="preserve"> </w:t>
      </w:r>
      <w:r w:rsidRPr="00113DB1">
        <w:rPr>
          <w:rFonts w:asciiTheme="majorHAnsi" w:hAnsiTheme="majorHAnsi" w:cstheme="majorHAnsi"/>
          <w:b/>
          <w:i/>
          <w:color w:val="000000" w:themeColor="text1"/>
          <w:sz w:val="24"/>
          <w:szCs w:val="28"/>
          <w:lang w:val="ro-MD"/>
        </w:rPr>
        <w:t>Înregistrarea, eviden</w:t>
      </w:r>
      <w:r w:rsidR="00113DB1">
        <w:rPr>
          <w:rFonts w:asciiTheme="majorHAnsi" w:hAnsiTheme="majorHAnsi" w:cstheme="majorHAnsi"/>
          <w:b/>
          <w:i/>
          <w:color w:val="000000" w:themeColor="text1"/>
          <w:sz w:val="24"/>
          <w:szCs w:val="28"/>
          <w:lang w:val="ro-MD"/>
        </w:rPr>
        <w:t>ț</w:t>
      </w:r>
      <w:r w:rsidRPr="00113DB1">
        <w:rPr>
          <w:rFonts w:asciiTheme="majorHAnsi" w:hAnsiTheme="majorHAnsi" w:cstheme="majorHAnsi"/>
          <w:b/>
          <w:i/>
          <w:color w:val="000000" w:themeColor="text1"/>
          <w:sz w:val="24"/>
          <w:szCs w:val="28"/>
          <w:lang w:val="ro-MD"/>
        </w:rPr>
        <w:t xml:space="preserve">a </w:t>
      </w:r>
      <w:r w:rsidR="00113DB1">
        <w:rPr>
          <w:rFonts w:asciiTheme="majorHAnsi" w:hAnsiTheme="majorHAnsi" w:cstheme="majorHAnsi"/>
          <w:b/>
          <w:i/>
          <w:color w:val="000000" w:themeColor="text1"/>
          <w:sz w:val="24"/>
          <w:szCs w:val="28"/>
          <w:lang w:val="ro-MD"/>
        </w:rPr>
        <w:t>ș</w:t>
      </w:r>
      <w:r w:rsidRPr="00113DB1">
        <w:rPr>
          <w:rFonts w:asciiTheme="majorHAnsi" w:hAnsiTheme="majorHAnsi" w:cstheme="majorHAnsi"/>
          <w:b/>
          <w:i/>
          <w:color w:val="000000" w:themeColor="text1"/>
          <w:sz w:val="24"/>
          <w:szCs w:val="28"/>
          <w:lang w:val="ro-MD"/>
        </w:rPr>
        <w:t>i supravegherea achizi</w:t>
      </w:r>
      <w:r w:rsidR="00113DB1">
        <w:rPr>
          <w:rFonts w:asciiTheme="majorHAnsi" w:hAnsiTheme="majorHAnsi" w:cstheme="majorHAnsi"/>
          <w:b/>
          <w:i/>
          <w:color w:val="000000" w:themeColor="text1"/>
          <w:sz w:val="24"/>
          <w:szCs w:val="28"/>
          <w:lang w:val="ro-MD"/>
        </w:rPr>
        <w:t>ț</w:t>
      </w:r>
      <w:r w:rsidRPr="00113DB1">
        <w:rPr>
          <w:rFonts w:asciiTheme="majorHAnsi" w:hAnsiTheme="majorHAnsi" w:cstheme="majorHAnsi"/>
          <w:b/>
          <w:i/>
          <w:color w:val="000000" w:themeColor="text1"/>
          <w:sz w:val="24"/>
          <w:szCs w:val="28"/>
          <w:lang w:val="ro-MD"/>
        </w:rPr>
        <w:t>iilor de valoare mică nu se efectuează conform condi</w:t>
      </w:r>
      <w:r w:rsidR="00113DB1">
        <w:rPr>
          <w:rFonts w:asciiTheme="majorHAnsi" w:hAnsiTheme="majorHAnsi" w:cstheme="majorHAnsi"/>
          <w:b/>
          <w:i/>
          <w:color w:val="000000" w:themeColor="text1"/>
          <w:sz w:val="24"/>
          <w:szCs w:val="28"/>
          <w:lang w:val="ro-MD"/>
        </w:rPr>
        <w:t>ț</w:t>
      </w:r>
      <w:r w:rsidRPr="00113DB1">
        <w:rPr>
          <w:rFonts w:asciiTheme="majorHAnsi" w:hAnsiTheme="majorHAnsi" w:cstheme="majorHAnsi"/>
          <w:b/>
          <w:i/>
          <w:color w:val="000000" w:themeColor="text1"/>
          <w:sz w:val="24"/>
          <w:szCs w:val="28"/>
          <w:lang w:val="ro-MD"/>
        </w:rPr>
        <w:t xml:space="preserve">iilor regulamentare. </w:t>
      </w:r>
      <w:r w:rsidRPr="00113DB1">
        <w:rPr>
          <w:rFonts w:asciiTheme="majorHAnsi" w:hAnsiTheme="majorHAnsi" w:cstheme="majorHAnsi"/>
          <w:color w:val="000000" w:themeColor="text1"/>
          <w:sz w:val="24"/>
          <w:szCs w:val="28"/>
          <w:lang w:val="ro-MD"/>
        </w:rPr>
        <w:t>Responsabilitatea de aplicare corectă a prevederilor Regulamentului</w:t>
      </w:r>
      <w:r w:rsidRPr="00113DB1">
        <w:rPr>
          <w:rStyle w:val="FootnoteReference"/>
          <w:rFonts w:asciiTheme="majorHAnsi" w:hAnsiTheme="majorHAnsi" w:cstheme="majorHAnsi"/>
          <w:color w:val="000000" w:themeColor="text1"/>
          <w:sz w:val="24"/>
          <w:szCs w:val="28"/>
          <w:lang w:val="ro-MD"/>
        </w:rPr>
        <w:footnoteReference w:id="39"/>
      </w:r>
      <w:r w:rsidRPr="00113DB1">
        <w:rPr>
          <w:rFonts w:asciiTheme="majorHAnsi" w:hAnsiTheme="majorHAnsi" w:cstheme="majorHAnsi"/>
          <w:color w:val="000000" w:themeColor="text1"/>
          <w:sz w:val="24"/>
          <w:szCs w:val="28"/>
          <w:lang w:val="ro-MD"/>
        </w:rPr>
        <w:t>, de realizare eficientă a achizi</w:t>
      </w:r>
      <w:r w:rsidR="00113DB1">
        <w:rPr>
          <w:rFonts w:asciiTheme="majorHAnsi" w:hAnsiTheme="majorHAnsi" w:cstheme="majorHAnsi"/>
          <w:color w:val="000000" w:themeColor="text1"/>
          <w:sz w:val="24"/>
          <w:szCs w:val="28"/>
          <w:lang w:val="ro-MD"/>
        </w:rPr>
        <w:t>ț</w:t>
      </w:r>
      <w:r w:rsidRPr="00113DB1">
        <w:rPr>
          <w:rFonts w:asciiTheme="majorHAnsi" w:hAnsiTheme="majorHAnsi" w:cstheme="majorHAnsi"/>
          <w:color w:val="000000" w:themeColor="text1"/>
          <w:sz w:val="24"/>
          <w:szCs w:val="28"/>
          <w:lang w:val="ro-MD"/>
        </w:rPr>
        <w:t>iilor publice de valoare mică este pusă în seama autorită</w:t>
      </w:r>
      <w:r w:rsidR="00113DB1">
        <w:rPr>
          <w:rFonts w:asciiTheme="majorHAnsi" w:hAnsiTheme="majorHAnsi" w:cstheme="majorHAnsi"/>
          <w:color w:val="000000" w:themeColor="text1"/>
          <w:sz w:val="24"/>
          <w:szCs w:val="28"/>
          <w:lang w:val="ro-MD"/>
        </w:rPr>
        <w:t>ț</w:t>
      </w:r>
      <w:r w:rsidRPr="00113DB1">
        <w:rPr>
          <w:rFonts w:asciiTheme="majorHAnsi" w:hAnsiTheme="majorHAnsi" w:cstheme="majorHAnsi"/>
          <w:color w:val="000000" w:themeColor="text1"/>
          <w:sz w:val="24"/>
          <w:szCs w:val="28"/>
          <w:lang w:val="ro-MD"/>
        </w:rPr>
        <w:t xml:space="preserve">ii contractante, care nu a asigurat întocmirea </w:t>
      </w:r>
      <w:r w:rsidR="00113DB1">
        <w:rPr>
          <w:rFonts w:asciiTheme="majorHAnsi" w:hAnsiTheme="majorHAnsi" w:cstheme="majorHAnsi"/>
          <w:color w:val="000000" w:themeColor="text1"/>
          <w:sz w:val="24"/>
          <w:szCs w:val="28"/>
          <w:lang w:val="ro-MD"/>
        </w:rPr>
        <w:t>ș</w:t>
      </w:r>
      <w:r w:rsidR="00BB189B" w:rsidRPr="00113DB1">
        <w:rPr>
          <w:rFonts w:asciiTheme="majorHAnsi" w:hAnsiTheme="majorHAnsi" w:cstheme="majorHAnsi"/>
          <w:color w:val="000000" w:themeColor="text1"/>
          <w:sz w:val="24"/>
          <w:szCs w:val="28"/>
          <w:lang w:val="ro-MD"/>
        </w:rPr>
        <w:t xml:space="preserve">i </w:t>
      </w:r>
      <w:r w:rsidRPr="00113DB1">
        <w:rPr>
          <w:rFonts w:asciiTheme="majorHAnsi" w:hAnsiTheme="majorHAnsi" w:cstheme="majorHAnsi"/>
          <w:color w:val="000000" w:themeColor="text1"/>
          <w:sz w:val="24"/>
          <w:szCs w:val="28"/>
          <w:lang w:val="ro-MD"/>
        </w:rPr>
        <w:t>prezentarea</w:t>
      </w:r>
      <w:r w:rsidR="004240B4" w:rsidRPr="00113DB1">
        <w:rPr>
          <w:rFonts w:asciiTheme="majorHAnsi" w:hAnsiTheme="majorHAnsi" w:cstheme="majorHAnsi"/>
          <w:color w:val="000000" w:themeColor="text1"/>
          <w:sz w:val="24"/>
          <w:szCs w:val="28"/>
          <w:lang w:val="ro-MD"/>
        </w:rPr>
        <w:t>,</w:t>
      </w:r>
      <w:r w:rsidRPr="00113DB1">
        <w:rPr>
          <w:rFonts w:asciiTheme="majorHAnsi" w:hAnsiTheme="majorHAnsi" w:cstheme="majorHAnsi"/>
          <w:color w:val="000000" w:themeColor="text1"/>
          <w:sz w:val="24"/>
          <w:szCs w:val="28"/>
          <w:lang w:val="ro-MD"/>
        </w:rPr>
        <w:t xml:space="preserve"> anual până la data de 1 februarie a anului următor, inclusiv în variantă electronică, către AAP </w:t>
      </w:r>
      <w:r w:rsidR="004240B4" w:rsidRPr="00113DB1">
        <w:rPr>
          <w:rFonts w:asciiTheme="majorHAnsi" w:hAnsiTheme="majorHAnsi" w:cstheme="majorHAnsi"/>
          <w:color w:val="000000" w:themeColor="text1"/>
          <w:sz w:val="24"/>
          <w:szCs w:val="28"/>
          <w:lang w:val="ro-MD"/>
        </w:rPr>
        <w:t>a dării</w:t>
      </w:r>
      <w:r w:rsidRPr="00113DB1">
        <w:rPr>
          <w:rFonts w:asciiTheme="majorHAnsi" w:hAnsiTheme="majorHAnsi" w:cstheme="majorHAnsi"/>
          <w:color w:val="000000" w:themeColor="text1"/>
          <w:sz w:val="24"/>
          <w:szCs w:val="28"/>
          <w:lang w:val="ro-MD"/>
        </w:rPr>
        <w:t xml:space="preserve"> de seamă </w:t>
      </w:r>
      <w:r w:rsidRPr="00113DB1">
        <w:rPr>
          <w:rFonts w:asciiTheme="majorHAnsi" w:hAnsiTheme="majorHAnsi" w:cstheme="majorHAnsi"/>
          <w:color w:val="000000" w:themeColor="text1"/>
          <w:sz w:val="24"/>
          <w:szCs w:val="28"/>
          <w:lang w:val="ro-MD"/>
        </w:rPr>
        <w:lastRenderedPageBreak/>
        <w:t>privind contractele de achizi</w:t>
      </w:r>
      <w:r w:rsidR="00113DB1">
        <w:rPr>
          <w:rFonts w:asciiTheme="majorHAnsi" w:hAnsiTheme="majorHAnsi" w:cstheme="majorHAnsi"/>
          <w:color w:val="000000" w:themeColor="text1"/>
          <w:sz w:val="24"/>
          <w:szCs w:val="28"/>
          <w:lang w:val="ro-MD"/>
        </w:rPr>
        <w:t>ț</w:t>
      </w:r>
      <w:r w:rsidRPr="00113DB1">
        <w:rPr>
          <w:rFonts w:asciiTheme="majorHAnsi" w:hAnsiTheme="majorHAnsi" w:cstheme="majorHAnsi"/>
          <w:color w:val="000000" w:themeColor="text1"/>
          <w:sz w:val="24"/>
          <w:szCs w:val="28"/>
          <w:lang w:val="ro-MD"/>
        </w:rPr>
        <w:t xml:space="preserve">ii publice de valoare mică, semnate </w:t>
      </w:r>
      <w:r w:rsidR="00113DB1">
        <w:rPr>
          <w:rFonts w:asciiTheme="majorHAnsi" w:hAnsiTheme="majorHAnsi" w:cstheme="majorHAnsi"/>
          <w:color w:val="000000" w:themeColor="text1"/>
          <w:sz w:val="24"/>
          <w:szCs w:val="28"/>
          <w:lang w:val="ro-MD"/>
        </w:rPr>
        <w:t>ș</w:t>
      </w:r>
      <w:r w:rsidRPr="00113DB1">
        <w:rPr>
          <w:rFonts w:asciiTheme="majorHAnsi" w:hAnsiTheme="majorHAnsi" w:cstheme="majorHAnsi"/>
          <w:color w:val="000000" w:themeColor="text1"/>
          <w:sz w:val="24"/>
          <w:szCs w:val="28"/>
          <w:lang w:val="ro-MD"/>
        </w:rPr>
        <w:t>i înregistrate în perioada de referin</w:t>
      </w:r>
      <w:r w:rsidR="00113DB1">
        <w:rPr>
          <w:rFonts w:asciiTheme="majorHAnsi" w:hAnsiTheme="majorHAnsi" w:cstheme="majorHAnsi"/>
          <w:color w:val="000000" w:themeColor="text1"/>
          <w:sz w:val="24"/>
          <w:szCs w:val="28"/>
          <w:lang w:val="ro-MD"/>
        </w:rPr>
        <w:t>ț</w:t>
      </w:r>
      <w:r w:rsidRPr="00113DB1">
        <w:rPr>
          <w:rFonts w:asciiTheme="majorHAnsi" w:hAnsiTheme="majorHAnsi" w:cstheme="majorHAnsi"/>
          <w:color w:val="000000" w:themeColor="text1"/>
          <w:sz w:val="24"/>
          <w:szCs w:val="28"/>
          <w:lang w:val="ro-MD"/>
        </w:rPr>
        <w:t>ă.</w:t>
      </w:r>
    </w:p>
    <w:p w14:paraId="71C71D63" w14:textId="7BA8AD5A" w:rsidR="00C43EC6" w:rsidRPr="00113DB1" w:rsidRDefault="0001270F" w:rsidP="00113DB1">
      <w:pPr>
        <w:pStyle w:val="NormalWeb"/>
        <w:spacing w:line="276" w:lineRule="auto"/>
        <w:ind w:firstLine="720"/>
        <w:rPr>
          <w:rFonts w:asciiTheme="majorHAnsi" w:hAnsiTheme="majorHAnsi" w:cstheme="majorHAnsi"/>
          <w:color w:val="000000" w:themeColor="text1"/>
          <w:szCs w:val="28"/>
          <w:lang w:val="ro-MD"/>
        </w:rPr>
      </w:pPr>
      <w:r w:rsidRPr="00113DB1">
        <w:rPr>
          <w:rFonts w:asciiTheme="majorHAnsi" w:hAnsiTheme="majorHAnsi" w:cstheme="majorHAnsi"/>
          <w:b/>
          <w:iCs/>
          <w:color w:val="000000" w:themeColor="text1"/>
          <w:szCs w:val="28"/>
          <w:lang w:val="ro-MD"/>
        </w:rPr>
        <w:t>4.2.6</w:t>
      </w:r>
      <w:r w:rsidR="00C43EC6" w:rsidRPr="00113DB1">
        <w:rPr>
          <w:rFonts w:asciiTheme="majorHAnsi" w:hAnsiTheme="majorHAnsi" w:cstheme="majorHAnsi"/>
          <w:b/>
          <w:iCs/>
          <w:color w:val="000000" w:themeColor="text1"/>
          <w:szCs w:val="28"/>
          <w:lang w:val="ro-MD"/>
        </w:rPr>
        <w:t>.</w:t>
      </w:r>
      <w:r w:rsidR="00C43EC6" w:rsidRPr="00113DB1">
        <w:rPr>
          <w:rFonts w:asciiTheme="majorHAnsi" w:hAnsiTheme="majorHAnsi" w:cstheme="majorHAnsi"/>
          <w:iCs/>
          <w:color w:val="000000" w:themeColor="text1"/>
          <w:szCs w:val="28"/>
          <w:lang w:val="ro-MD"/>
        </w:rPr>
        <w:t xml:space="preserve"> </w:t>
      </w:r>
      <w:r w:rsidR="00C43EC6" w:rsidRPr="00113DB1">
        <w:rPr>
          <w:rFonts w:asciiTheme="majorHAnsi" w:hAnsiTheme="majorHAnsi" w:cstheme="majorHAnsi"/>
          <w:b/>
          <w:i/>
          <w:iCs/>
          <w:color w:val="000000" w:themeColor="text1"/>
          <w:szCs w:val="28"/>
          <w:lang w:val="ro-MD"/>
        </w:rPr>
        <w:t>Contrar prevederilor legale</w:t>
      </w:r>
      <w:r w:rsidR="00C43EC6" w:rsidRPr="00113DB1">
        <w:rPr>
          <w:rStyle w:val="FootnoteReference"/>
          <w:rFonts w:asciiTheme="majorHAnsi" w:hAnsiTheme="majorHAnsi" w:cstheme="majorHAnsi"/>
          <w:b/>
          <w:i/>
          <w:iCs/>
          <w:color w:val="000000" w:themeColor="text1"/>
          <w:szCs w:val="28"/>
          <w:lang w:val="ro-MD"/>
        </w:rPr>
        <w:footnoteReference w:id="40"/>
      </w:r>
      <w:r w:rsidR="00C43EC6" w:rsidRPr="00113DB1">
        <w:rPr>
          <w:rFonts w:asciiTheme="majorHAnsi" w:hAnsiTheme="majorHAnsi" w:cstheme="majorHAnsi"/>
          <w:b/>
          <w:i/>
          <w:iCs/>
          <w:color w:val="000000" w:themeColor="text1"/>
          <w:szCs w:val="28"/>
          <w:lang w:val="ro-MD"/>
        </w:rPr>
        <w:t xml:space="preserve">, </w:t>
      </w:r>
      <w:r w:rsidR="004240B4" w:rsidRPr="00113DB1">
        <w:rPr>
          <w:rFonts w:asciiTheme="majorHAnsi" w:hAnsiTheme="majorHAnsi" w:cstheme="majorHAnsi"/>
          <w:b/>
          <w:i/>
          <w:iCs/>
          <w:color w:val="000000" w:themeColor="text1"/>
          <w:szCs w:val="28"/>
          <w:lang w:val="ro-MD"/>
        </w:rPr>
        <w:t>P</w:t>
      </w:r>
      <w:r w:rsidR="00C43EC6" w:rsidRPr="00113DB1">
        <w:rPr>
          <w:rFonts w:asciiTheme="majorHAnsi" w:hAnsiTheme="majorHAnsi" w:cstheme="majorHAnsi"/>
          <w:b/>
          <w:i/>
          <w:iCs/>
          <w:color w:val="000000" w:themeColor="text1"/>
          <w:szCs w:val="28"/>
          <w:lang w:val="ro-MD"/>
        </w:rPr>
        <w:t>rimăria or. Nisporeni nu a asigurat perceperea garan</w:t>
      </w:r>
      <w:r w:rsidR="00113DB1">
        <w:rPr>
          <w:rFonts w:asciiTheme="majorHAnsi" w:hAnsiTheme="majorHAnsi" w:cstheme="majorHAnsi"/>
          <w:b/>
          <w:i/>
          <w:iCs/>
          <w:color w:val="000000" w:themeColor="text1"/>
          <w:szCs w:val="28"/>
          <w:lang w:val="ro-MD"/>
        </w:rPr>
        <w:t>ț</w:t>
      </w:r>
      <w:r w:rsidR="00C43EC6" w:rsidRPr="00113DB1">
        <w:rPr>
          <w:rFonts w:asciiTheme="majorHAnsi" w:hAnsiTheme="majorHAnsi" w:cstheme="majorHAnsi"/>
          <w:b/>
          <w:i/>
          <w:iCs/>
          <w:color w:val="000000" w:themeColor="text1"/>
          <w:szCs w:val="28"/>
          <w:lang w:val="ro-MD"/>
        </w:rPr>
        <w:t>iei de bună execu</w:t>
      </w:r>
      <w:r w:rsidR="00113DB1">
        <w:rPr>
          <w:rFonts w:asciiTheme="majorHAnsi" w:hAnsiTheme="majorHAnsi" w:cstheme="majorHAnsi"/>
          <w:b/>
          <w:i/>
          <w:iCs/>
          <w:color w:val="000000" w:themeColor="text1"/>
          <w:szCs w:val="28"/>
          <w:lang w:val="ro-MD"/>
        </w:rPr>
        <w:t>ț</w:t>
      </w:r>
      <w:r w:rsidR="00C43EC6" w:rsidRPr="00113DB1">
        <w:rPr>
          <w:rFonts w:asciiTheme="majorHAnsi" w:hAnsiTheme="majorHAnsi" w:cstheme="majorHAnsi"/>
          <w:b/>
          <w:i/>
          <w:iCs/>
          <w:color w:val="000000" w:themeColor="text1"/>
          <w:szCs w:val="28"/>
          <w:lang w:val="ro-MD"/>
        </w:rPr>
        <w:t>ie a contractelor</w:t>
      </w:r>
      <w:r w:rsidR="00C43EC6" w:rsidRPr="00113DB1">
        <w:rPr>
          <w:rFonts w:asciiTheme="majorHAnsi" w:hAnsiTheme="majorHAnsi" w:cstheme="majorHAnsi"/>
          <w:iCs/>
          <w:color w:val="000000" w:themeColor="text1"/>
          <w:szCs w:val="28"/>
          <w:lang w:val="ro-MD"/>
        </w:rPr>
        <w:t xml:space="preserve">, precum </w:t>
      </w:r>
      <w:r w:rsidR="00113DB1">
        <w:rPr>
          <w:rFonts w:asciiTheme="majorHAnsi" w:hAnsiTheme="majorHAnsi" w:cstheme="majorHAnsi"/>
          <w:iCs/>
          <w:color w:val="000000" w:themeColor="text1"/>
          <w:szCs w:val="28"/>
          <w:lang w:val="ro-MD"/>
        </w:rPr>
        <w:t>ș</w:t>
      </w:r>
      <w:r w:rsidR="00C43EC6" w:rsidRPr="00113DB1">
        <w:rPr>
          <w:rFonts w:asciiTheme="majorHAnsi" w:hAnsiTheme="majorHAnsi" w:cstheme="majorHAnsi"/>
          <w:iCs/>
          <w:color w:val="000000" w:themeColor="text1"/>
          <w:szCs w:val="28"/>
          <w:lang w:val="ro-MD"/>
        </w:rPr>
        <w:t>i monitorizarea termenelor p</w:t>
      </w:r>
      <w:r w:rsidR="00C43EC6" w:rsidRPr="00113DB1">
        <w:rPr>
          <w:rFonts w:asciiTheme="majorHAnsi" w:hAnsiTheme="majorHAnsi" w:cstheme="majorHAnsi"/>
          <w:bCs/>
          <w:color w:val="000000" w:themeColor="text1"/>
          <w:szCs w:val="28"/>
          <w:lang w:val="ro-MD"/>
        </w:rPr>
        <w:t>erioadei de garan</w:t>
      </w:r>
      <w:r w:rsidR="00113DB1">
        <w:rPr>
          <w:rFonts w:asciiTheme="majorHAnsi" w:hAnsiTheme="majorHAnsi" w:cstheme="majorHAnsi"/>
          <w:bCs/>
          <w:color w:val="000000" w:themeColor="text1"/>
          <w:szCs w:val="28"/>
          <w:lang w:val="ro-MD"/>
        </w:rPr>
        <w:t>ț</w:t>
      </w:r>
      <w:r w:rsidR="00C43EC6" w:rsidRPr="00113DB1">
        <w:rPr>
          <w:rFonts w:asciiTheme="majorHAnsi" w:hAnsiTheme="majorHAnsi" w:cstheme="majorHAnsi"/>
          <w:bCs/>
          <w:color w:val="000000" w:themeColor="text1"/>
          <w:szCs w:val="28"/>
          <w:lang w:val="ro-MD"/>
        </w:rPr>
        <w:t>ie pentru fiecare obiect contractual</w:t>
      </w:r>
      <w:r w:rsidR="00C43EC6" w:rsidRPr="00113DB1">
        <w:rPr>
          <w:rFonts w:asciiTheme="majorHAnsi" w:hAnsiTheme="majorHAnsi" w:cstheme="majorHAnsi"/>
          <w:iCs/>
          <w:color w:val="000000" w:themeColor="text1"/>
          <w:szCs w:val="28"/>
          <w:lang w:val="ro-MD"/>
        </w:rPr>
        <w:t>, nefiind asigurat tratamentul egal fa</w:t>
      </w:r>
      <w:r w:rsidR="00113DB1">
        <w:rPr>
          <w:rFonts w:asciiTheme="majorHAnsi" w:hAnsiTheme="majorHAnsi" w:cstheme="majorHAnsi"/>
          <w:iCs/>
          <w:color w:val="000000" w:themeColor="text1"/>
          <w:szCs w:val="28"/>
          <w:lang w:val="ro-MD"/>
        </w:rPr>
        <w:t>ț</w:t>
      </w:r>
      <w:r w:rsidR="00C43EC6" w:rsidRPr="00113DB1">
        <w:rPr>
          <w:rFonts w:asciiTheme="majorHAnsi" w:hAnsiTheme="majorHAnsi" w:cstheme="majorHAnsi"/>
          <w:iCs/>
          <w:color w:val="000000" w:themeColor="text1"/>
          <w:szCs w:val="28"/>
          <w:lang w:val="ro-MD"/>
        </w:rPr>
        <w:t>ă de to</w:t>
      </w:r>
      <w:r w:rsidR="00113DB1">
        <w:rPr>
          <w:rFonts w:asciiTheme="majorHAnsi" w:hAnsiTheme="majorHAnsi" w:cstheme="majorHAnsi"/>
          <w:iCs/>
          <w:color w:val="000000" w:themeColor="text1"/>
          <w:szCs w:val="28"/>
          <w:lang w:val="ro-MD"/>
        </w:rPr>
        <w:t>ț</w:t>
      </w:r>
      <w:r w:rsidR="00C43EC6" w:rsidRPr="00113DB1">
        <w:rPr>
          <w:rFonts w:asciiTheme="majorHAnsi" w:hAnsiTheme="majorHAnsi" w:cstheme="majorHAnsi"/>
          <w:iCs/>
          <w:color w:val="000000" w:themeColor="text1"/>
          <w:szCs w:val="28"/>
          <w:lang w:val="ro-MD"/>
        </w:rPr>
        <w:t>i ofertan</w:t>
      </w:r>
      <w:r w:rsidR="00113DB1">
        <w:rPr>
          <w:rFonts w:asciiTheme="majorHAnsi" w:hAnsiTheme="majorHAnsi" w:cstheme="majorHAnsi"/>
          <w:iCs/>
          <w:color w:val="000000" w:themeColor="text1"/>
          <w:szCs w:val="28"/>
          <w:lang w:val="ro-MD"/>
        </w:rPr>
        <w:t>ț</w:t>
      </w:r>
      <w:r w:rsidR="00C43EC6" w:rsidRPr="00113DB1">
        <w:rPr>
          <w:rFonts w:asciiTheme="majorHAnsi" w:hAnsiTheme="majorHAnsi" w:cstheme="majorHAnsi"/>
          <w:iCs/>
          <w:color w:val="000000" w:themeColor="text1"/>
          <w:szCs w:val="28"/>
          <w:lang w:val="ro-MD"/>
        </w:rPr>
        <w:t>ii.</w:t>
      </w:r>
      <w:r w:rsidR="00C43EC6" w:rsidRPr="00113DB1">
        <w:rPr>
          <w:rFonts w:asciiTheme="majorHAnsi" w:hAnsiTheme="majorHAnsi" w:cstheme="majorHAnsi"/>
          <w:color w:val="000000" w:themeColor="text1"/>
          <w:szCs w:val="28"/>
          <w:lang w:val="ro-MD"/>
        </w:rPr>
        <w:t xml:space="preserve"> Astfel, autoritatea contractantă nu a asigurat perceperea în anul 2019 a garan</w:t>
      </w:r>
      <w:r w:rsidR="00113DB1">
        <w:rPr>
          <w:rFonts w:asciiTheme="majorHAnsi" w:hAnsiTheme="majorHAnsi" w:cstheme="majorHAnsi"/>
          <w:color w:val="000000" w:themeColor="text1"/>
          <w:szCs w:val="28"/>
          <w:lang w:val="ro-MD"/>
        </w:rPr>
        <w:t>ț</w:t>
      </w:r>
      <w:r w:rsidR="00C43EC6" w:rsidRPr="00113DB1">
        <w:rPr>
          <w:rFonts w:asciiTheme="majorHAnsi" w:hAnsiTheme="majorHAnsi" w:cstheme="majorHAnsi"/>
          <w:color w:val="000000" w:themeColor="text1"/>
          <w:szCs w:val="28"/>
          <w:lang w:val="ro-MD"/>
        </w:rPr>
        <w:t>iei de bună execu</w:t>
      </w:r>
      <w:r w:rsidR="00113DB1">
        <w:rPr>
          <w:rFonts w:asciiTheme="majorHAnsi" w:hAnsiTheme="majorHAnsi" w:cstheme="majorHAnsi"/>
          <w:color w:val="000000" w:themeColor="text1"/>
          <w:szCs w:val="28"/>
          <w:lang w:val="ro-MD"/>
        </w:rPr>
        <w:t>ț</w:t>
      </w:r>
      <w:r w:rsidR="00C43EC6" w:rsidRPr="00113DB1">
        <w:rPr>
          <w:rFonts w:asciiTheme="majorHAnsi" w:hAnsiTheme="majorHAnsi" w:cstheme="majorHAnsi"/>
          <w:color w:val="000000" w:themeColor="text1"/>
          <w:szCs w:val="28"/>
          <w:lang w:val="ro-MD"/>
        </w:rPr>
        <w:t>ie</w:t>
      </w:r>
      <w:r w:rsidR="004240B4" w:rsidRPr="00113DB1">
        <w:rPr>
          <w:rFonts w:asciiTheme="majorHAnsi" w:hAnsiTheme="majorHAnsi" w:cstheme="majorHAnsi"/>
          <w:color w:val="000000" w:themeColor="text1"/>
          <w:szCs w:val="28"/>
          <w:lang w:val="ro-MD"/>
        </w:rPr>
        <w:t>,</w:t>
      </w:r>
      <w:r w:rsidR="00C43EC6" w:rsidRPr="00113DB1">
        <w:rPr>
          <w:rFonts w:asciiTheme="majorHAnsi" w:hAnsiTheme="majorHAnsi" w:cstheme="majorHAnsi"/>
          <w:color w:val="000000" w:themeColor="text1"/>
          <w:szCs w:val="28"/>
          <w:lang w:val="ro-MD"/>
        </w:rPr>
        <w:t xml:space="preserve"> estimată în sumă de </w:t>
      </w:r>
      <w:r w:rsidR="00C43EC6" w:rsidRPr="00113DB1">
        <w:rPr>
          <w:rFonts w:asciiTheme="majorHAnsi" w:hAnsiTheme="majorHAnsi" w:cstheme="majorHAnsi"/>
          <w:b/>
          <w:color w:val="000000" w:themeColor="text1"/>
          <w:szCs w:val="28"/>
          <w:lang w:val="ro-MD"/>
        </w:rPr>
        <w:t>192,9 mii lei</w:t>
      </w:r>
      <w:r w:rsidR="00C43EC6" w:rsidRPr="00113DB1">
        <w:rPr>
          <w:rFonts w:asciiTheme="majorHAnsi" w:hAnsiTheme="majorHAnsi" w:cstheme="majorHAnsi"/>
          <w:color w:val="000000" w:themeColor="text1"/>
          <w:szCs w:val="28"/>
          <w:lang w:val="ro-MD"/>
        </w:rPr>
        <w:t>, fapt ce privează partea contractantă de anumite pârghii de constrângere în cazul execut</w:t>
      </w:r>
      <w:r w:rsidR="00F64004" w:rsidRPr="00113DB1">
        <w:rPr>
          <w:rFonts w:asciiTheme="majorHAnsi" w:hAnsiTheme="majorHAnsi" w:cstheme="majorHAnsi"/>
          <w:color w:val="000000" w:themeColor="text1"/>
          <w:szCs w:val="28"/>
          <w:lang w:val="ro-MD"/>
        </w:rPr>
        <w:t>ării unor lucrări necalitative.</w:t>
      </w:r>
    </w:p>
    <w:p w14:paraId="7EBF5606" w14:textId="659D5333" w:rsidR="00C43EC6" w:rsidRPr="00113DB1" w:rsidRDefault="00C43EC6" w:rsidP="00113DB1">
      <w:pPr>
        <w:pStyle w:val="FootnoteText"/>
        <w:spacing w:line="276" w:lineRule="auto"/>
        <w:ind w:firstLine="720"/>
        <w:jc w:val="both"/>
        <w:rPr>
          <w:rFonts w:asciiTheme="majorHAnsi" w:hAnsiTheme="majorHAnsi" w:cstheme="majorHAnsi"/>
          <w:color w:val="000000" w:themeColor="text1"/>
          <w:sz w:val="24"/>
          <w:szCs w:val="28"/>
          <w:lang w:val="ro-MD"/>
        </w:rPr>
      </w:pPr>
      <w:r w:rsidRPr="00113DB1">
        <w:rPr>
          <w:rFonts w:asciiTheme="majorHAnsi" w:eastAsia="Times New Roman" w:hAnsiTheme="majorHAnsi" w:cstheme="majorHAnsi"/>
          <w:b/>
          <w:i/>
          <w:iCs/>
          <w:color w:val="000000" w:themeColor="text1"/>
          <w:sz w:val="24"/>
          <w:szCs w:val="28"/>
          <w:lang w:val="ro-MD"/>
        </w:rPr>
        <w:t>4.</w:t>
      </w:r>
      <w:r w:rsidR="0001270F" w:rsidRPr="00113DB1">
        <w:rPr>
          <w:rFonts w:asciiTheme="majorHAnsi" w:eastAsia="Times New Roman" w:hAnsiTheme="majorHAnsi" w:cstheme="majorHAnsi"/>
          <w:b/>
          <w:i/>
          <w:iCs/>
          <w:color w:val="000000" w:themeColor="text1"/>
          <w:sz w:val="24"/>
          <w:szCs w:val="28"/>
          <w:lang w:val="ro-MD"/>
        </w:rPr>
        <w:t>2.7</w:t>
      </w:r>
      <w:r w:rsidRPr="00113DB1">
        <w:rPr>
          <w:rFonts w:asciiTheme="majorHAnsi" w:eastAsia="Times New Roman" w:hAnsiTheme="majorHAnsi" w:cstheme="majorHAnsi"/>
          <w:b/>
          <w:i/>
          <w:iCs/>
          <w:color w:val="000000" w:themeColor="text1"/>
          <w:sz w:val="24"/>
          <w:szCs w:val="28"/>
          <w:lang w:val="ro-MD"/>
        </w:rPr>
        <w:t>.</w:t>
      </w:r>
      <w:r w:rsidRPr="00113DB1">
        <w:rPr>
          <w:rFonts w:asciiTheme="majorHAnsi" w:eastAsia="Times New Roman" w:hAnsiTheme="majorHAnsi" w:cstheme="majorHAnsi"/>
          <w:i/>
          <w:iCs/>
          <w:color w:val="000000" w:themeColor="text1"/>
          <w:sz w:val="24"/>
          <w:szCs w:val="28"/>
          <w:lang w:val="ro-MD"/>
        </w:rPr>
        <w:t xml:space="preserve"> </w:t>
      </w:r>
      <w:r w:rsidRPr="00113DB1">
        <w:rPr>
          <w:rFonts w:asciiTheme="majorHAnsi" w:eastAsia="Times New Roman" w:hAnsiTheme="majorHAnsi" w:cstheme="majorHAnsi"/>
          <w:b/>
          <w:i/>
          <w:iCs/>
          <w:color w:val="000000" w:themeColor="text1"/>
          <w:sz w:val="24"/>
          <w:szCs w:val="28"/>
          <w:lang w:val="ro-MD"/>
        </w:rPr>
        <w:t>Autoritatea contractantă nu s-a conformat prevederilor regulamentare</w:t>
      </w:r>
      <w:r w:rsidRPr="00113DB1">
        <w:rPr>
          <w:rFonts w:asciiTheme="majorHAnsi" w:hAnsiTheme="majorHAnsi" w:cstheme="majorHAnsi"/>
          <w:b/>
          <w:i/>
          <w:color w:val="000000" w:themeColor="text1"/>
          <w:sz w:val="24"/>
          <w:szCs w:val="28"/>
          <w:vertAlign w:val="superscript"/>
          <w:lang w:val="ro-MD"/>
        </w:rPr>
        <w:footnoteReference w:id="41"/>
      </w:r>
      <w:r w:rsidRPr="00113DB1">
        <w:rPr>
          <w:rFonts w:asciiTheme="majorHAnsi" w:eastAsia="Times New Roman" w:hAnsiTheme="majorHAnsi" w:cstheme="majorHAnsi"/>
          <w:b/>
          <w:i/>
          <w:iCs/>
          <w:color w:val="000000" w:themeColor="text1"/>
          <w:sz w:val="24"/>
          <w:szCs w:val="28"/>
          <w:lang w:val="ro-MD"/>
        </w:rPr>
        <w:t xml:space="preserve"> privind întocmirea dosarului de achizi</w:t>
      </w:r>
      <w:r w:rsidR="00113DB1">
        <w:rPr>
          <w:rFonts w:asciiTheme="majorHAnsi" w:eastAsia="Times New Roman" w:hAnsiTheme="majorHAnsi" w:cstheme="majorHAnsi"/>
          <w:b/>
          <w:i/>
          <w:iCs/>
          <w:color w:val="000000" w:themeColor="text1"/>
          <w:sz w:val="24"/>
          <w:szCs w:val="28"/>
          <w:lang w:val="ro-MD"/>
        </w:rPr>
        <w:t>ț</w:t>
      </w:r>
      <w:r w:rsidRPr="00113DB1">
        <w:rPr>
          <w:rFonts w:asciiTheme="majorHAnsi" w:eastAsia="Times New Roman" w:hAnsiTheme="majorHAnsi" w:cstheme="majorHAnsi"/>
          <w:b/>
          <w:i/>
          <w:iCs/>
          <w:color w:val="000000" w:themeColor="text1"/>
          <w:sz w:val="24"/>
          <w:szCs w:val="28"/>
          <w:lang w:val="ro-MD"/>
        </w:rPr>
        <w:t>ie publică.</w:t>
      </w:r>
      <w:r w:rsidRPr="00113DB1">
        <w:rPr>
          <w:rFonts w:asciiTheme="majorHAnsi" w:eastAsia="Times New Roman" w:hAnsiTheme="majorHAnsi" w:cstheme="majorHAnsi"/>
          <w:i/>
          <w:iCs/>
          <w:color w:val="000000" w:themeColor="text1"/>
          <w:sz w:val="24"/>
          <w:szCs w:val="28"/>
          <w:lang w:val="ro-MD"/>
        </w:rPr>
        <w:t xml:space="preserve"> </w:t>
      </w:r>
      <w:r w:rsidRPr="00113DB1">
        <w:rPr>
          <w:rFonts w:asciiTheme="majorHAnsi" w:hAnsiTheme="majorHAnsi" w:cstheme="majorHAnsi"/>
          <w:color w:val="000000" w:themeColor="text1"/>
          <w:sz w:val="24"/>
          <w:szCs w:val="28"/>
          <w:lang w:val="ro-MD"/>
        </w:rPr>
        <w:t>În 7 cazuri s-a constatat că dosarele de achizi</w:t>
      </w:r>
      <w:r w:rsidR="00113DB1">
        <w:rPr>
          <w:rFonts w:asciiTheme="majorHAnsi" w:hAnsiTheme="majorHAnsi" w:cstheme="majorHAnsi"/>
          <w:color w:val="000000" w:themeColor="text1"/>
          <w:sz w:val="24"/>
          <w:szCs w:val="28"/>
          <w:lang w:val="ro-MD"/>
        </w:rPr>
        <w:t>ț</w:t>
      </w:r>
      <w:r w:rsidRPr="00113DB1">
        <w:rPr>
          <w:rFonts w:asciiTheme="majorHAnsi" w:hAnsiTheme="majorHAnsi" w:cstheme="majorHAnsi"/>
          <w:color w:val="000000" w:themeColor="text1"/>
          <w:sz w:val="24"/>
          <w:szCs w:val="28"/>
          <w:lang w:val="ro-MD"/>
        </w:rPr>
        <w:t xml:space="preserve">ie </w:t>
      </w:r>
      <w:r w:rsidRPr="00113DB1">
        <w:rPr>
          <w:rFonts w:asciiTheme="majorHAnsi" w:eastAsia="Times New Roman" w:hAnsiTheme="majorHAnsi" w:cstheme="majorHAnsi"/>
          <w:color w:val="000000" w:themeColor="text1"/>
          <w:sz w:val="24"/>
          <w:szCs w:val="28"/>
          <w:lang w:val="ro-MD"/>
        </w:rPr>
        <w:t>nu au fost cusute/numerotate, pentru asigurarea integrită</w:t>
      </w:r>
      <w:r w:rsidR="00113DB1">
        <w:rPr>
          <w:rFonts w:asciiTheme="majorHAnsi" w:eastAsia="Times New Roman" w:hAnsiTheme="majorHAnsi" w:cstheme="majorHAnsi"/>
          <w:color w:val="000000" w:themeColor="text1"/>
          <w:sz w:val="24"/>
          <w:szCs w:val="28"/>
          <w:lang w:val="ro-MD"/>
        </w:rPr>
        <w:t>ț</w:t>
      </w:r>
      <w:r w:rsidRPr="00113DB1">
        <w:rPr>
          <w:rFonts w:asciiTheme="majorHAnsi" w:eastAsia="Times New Roman" w:hAnsiTheme="majorHAnsi" w:cstheme="majorHAnsi"/>
          <w:color w:val="000000" w:themeColor="text1"/>
          <w:sz w:val="24"/>
          <w:szCs w:val="28"/>
          <w:lang w:val="ro-MD"/>
        </w:rPr>
        <w:t xml:space="preserve">ii lor </w:t>
      </w:r>
      <w:r w:rsidR="00113DB1">
        <w:rPr>
          <w:rFonts w:asciiTheme="majorHAnsi" w:eastAsia="Times New Roman" w:hAnsiTheme="majorHAnsi" w:cstheme="majorHAnsi"/>
          <w:color w:val="000000" w:themeColor="text1"/>
          <w:sz w:val="24"/>
          <w:szCs w:val="28"/>
          <w:lang w:val="ro-MD"/>
        </w:rPr>
        <w:t>ș</w:t>
      </w:r>
      <w:r w:rsidRPr="00113DB1">
        <w:rPr>
          <w:rFonts w:asciiTheme="majorHAnsi" w:eastAsia="Times New Roman" w:hAnsiTheme="majorHAnsi" w:cstheme="majorHAnsi"/>
          <w:color w:val="000000" w:themeColor="text1"/>
          <w:sz w:val="24"/>
          <w:szCs w:val="28"/>
          <w:lang w:val="ro-MD"/>
        </w:rPr>
        <w:t>i minimizarea riscului de sustragere,</w:t>
      </w:r>
      <w:r w:rsidRPr="00113DB1">
        <w:rPr>
          <w:rFonts w:asciiTheme="majorHAnsi" w:hAnsiTheme="majorHAnsi" w:cstheme="majorHAnsi"/>
          <w:color w:val="000000" w:themeColor="text1"/>
          <w:sz w:val="24"/>
          <w:szCs w:val="28"/>
          <w:lang w:val="ro-MD"/>
        </w:rPr>
        <w:t xml:space="preserve"> precum </w:t>
      </w:r>
      <w:r w:rsidR="00113DB1">
        <w:rPr>
          <w:rFonts w:asciiTheme="majorHAnsi" w:hAnsiTheme="majorHAnsi" w:cstheme="majorHAnsi"/>
          <w:color w:val="000000" w:themeColor="text1"/>
          <w:sz w:val="24"/>
          <w:szCs w:val="28"/>
          <w:lang w:val="ro-MD"/>
        </w:rPr>
        <w:t>ș</w:t>
      </w:r>
      <w:r w:rsidRPr="00113DB1">
        <w:rPr>
          <w:rFonts w:asciiTheme="majorHAnsi" w:hAnsiTheme="majorHAnsi" w:cstheme="majorHAnsi"/>
          <w:color w:val="000000" w:themeColor="text1"/>
          <w:sz w:val="24"/>
          <w:szCs w:val="28"/>
          <w:lang w:val="ro-MD"/>
        </w:rPr>
        <w:t>i nu con</w:t>
      </w:r>
      <w:r w:rsidR="00113DB1">
        <w:rPr>
          <w:rFonts w:asciiTheme="majorHAnsi" w:hAnsiTheme="majorHAnsi" w:cstheme="majorHAnsi"/>
          <w:color w:val="000000" w:themeColor="text1"/>
          <w:sz w:val="24"/>
          <w:szCs w:val="28"/>
          <w:lang w:val="ro-MD"/>
        </w:rPr>
        <w:t>ț</w:t>
      </w:r>
      <w:r w:rsidRPr="00113DB1">
        <w:rPr>
          <w:rFonts w:asciiTheme="majorHAnsi" w:hAnsiTheme="majorHAnsi" w:cstheme="majorHAnsi"/>
          <w:color w:val="000000" w:themeColor="text1"/>
          <w:sz w:val="24"/>
          <w:szCs w:val="28"/>
          <w:lang w:val="ro-MD"/>
        </w:rPr>
        <w:t xml:space="preserve">in toate </w:t>
      </w:r>
      <w:r w:rsidRPr="00113DB1">
        <w:rPr>
          <w:rFonts w:asciiTheme="majorHAnsi" w:eastAsia="Times New Roman" w:hAnsiTheme="majorHAnsi" w:cstheme="majorHAnsi"/>
          <w:color w:val="000000" w:themeColor="text1"/>
          <w:sz w:val="24"/>
          <w:szCs w:val="28"/>
          <w:lang w:val="ro-MD"/>
        </w:rPr>
        <w:t>documentele utilizate de către autoritatea contractantă pe parcursul desfă</w:t>
      </w:r>
      <w:r w:rsidR="00113DB1">
        <w:rPr>
          <w:rFonts w:asciiTheme="majorHAnsi" w:eastAsia="Times New Roman" w:hAnsiTheme="majorHAnsi" w:cstheme="majorHAnsi"/>
          <w:color w:val="000000" w:themeColor="text1"/>
          <w:sz w:val="24"/>
          <w:szCs w:val="28"/>
          <w:lang w:val="ro-MD"/>
        </w:rPr>
        <w:t>ș</w:t>
      </w:r>
      <w:r w:rsidRPr="00113DB1">
        <w:rPr>
          <w:rFonts w:asciiTheme="majorHAnsi" w:eastAsia="Times New Roman" w:hAnsiTheme="majorHAnsi" w:cstheme="majorHAnsi"/>
          <w:color w:val="000000" w:themeColor="text1"/>
          <w:sz w:val="24"/>
          <w:szCs w:val="28"/>
          <w:lang w:val="ro-MD"/>
        </w:rPr>
        <w:t>urării procedurii de achizi</w:t>
      </w:r>
      <w:r w:rsidR="00113DB1">
        <w:rPr>
          <w:rFonts w:asciiTheme="majorHAnsi" w:eastAsia="Times New Roman" w:hAnsiTheme="majorHAnsi" w:cstheme="majorHAnsi"/>
          <w:color w:val="000000" w:themeColor="text1"/>
          <w:sz w:val="24"/>
          <w:szCs w:val="28"/>
          <w:lang w:val="ro-MD"/>
        </w:rPr>
        <w:t>ț</w:t>
      </w:r>
      <w:r w:rsidRPr="00113DB1">
        <w:rPr>
          <w:rFonts w:asciiTheme="majorHAnsi" w:eastAsia="Times New Roman" w:hAnsiTheme="majorHAnsi" w:cstheme="majorHAnsi"/>
          <w:color w:val="000000" w:themeColor="text1"/>
          <w:sz w:val="24"/>
          <w:szCs w:val="28"/>
          <w:lang w:val="ro-MD"/>
        </w:rPr>
        <w:t>ie publică, fapt ce face dificilă urmărirea conformită</w:t>
      </w:r>
      <w:r w:rsidR="00113DB1">
        <w:rPr>
          <w:rFonts w:asciiTheme="majorHAnsi" w:eastAsia="Times New Roman" w:hAnsiTheme="majorHAnsi" w:cstheme="majorHAnsi"/>
          <w:color w:val="000000" w:themeColor="text1"/>
          <w:sz w:val="24"/>
          <w:szCs w:val="28"/>
          <w:lang w:val="ro-MD"/>
        </w:rPr>
        <w:t>ț</w:t>
      </w:r>
      <w:r w:rsidRPr="00113DB1">
        <w:rPr>
          <w:rFonts w:asciiTheme="majorHAnsi" w:eastAsia="Times New Roman" w:hAnsiTheme="majorHAnsi" w:cstheme="majorHAnsi"/>
          <w:color w:val="000000" w:themeColor="text1"/>
          <w:sz w:val="24"/>
          <w:szCs w:val="28"/>
          <w:lang w:val="ro-MD"/>
        </w:rPr>
        <w:t>ii procedurii cu prevederile legale.</w:t>
      </w:r>
    </w:p>
    <w:p w14:paraId="0D541626" w14:textId="4DDC45D4" w:rsidR="002339A8" w:rsidRPr="00113DB1" w:rsidRDefault="00CE17AF" w:rsidP="00113DB1">
      <w:pPr>
        <w:spacing w:after="0" w:line="276" w:lineRule="auto"/>
        <w:ind w:firstLine="720"/>
        <w:jc w:val="both"/>
        <w:rPr>
          <w:rFonts w:asciiTheme="majorHAnsi" w:eastAsia="Times New Roman" w:hAnsiTheme="majorHAnsi" w:cstheme="majorHAnsi"/>
          <w:b/>
          <w:i/>
          <w:color w:val="000000" w:themeColor="text1"/>
          <w:sz w:val="24"/>
          <w:szCs w:val="24"/>
          <w:lang w:val="ro-MD" w:eastAsia="ro-MD"/>
        </w:rPr>
      </w:pPr>
      <w:r w:rsidRPr="00113DB1">
        <w:rPr>
          <w:rFonts w:asciiTheme="majorHAnsi" w:eastAsia="Times New Roman" w:hAnsiTheme="majorHAnsi" w:cstheme="majorHAnsi"/>
          <w:b/>
          <w:bCs/>
          <w:i/>
          <w:iCs/>
          <w:color w:val="000000" w:themeColor="text1"/>
          <w:sz w:val="24"/>
          <w:szCs w:val="24"/>
          <w:lang w:val="ro-MD" w:eastAsia="ro-MD"/>
        </w:rPr>
        <w:t>4.2.</w:t>
      </w:r>
      <w:r w:rsidR="0001270F" w:rsidRPr="00113DB1">
        <w:rPr>
          <w:rFonts w:asciiTheme="majorHAnsi" w:eastAsia="Times New Roman" w:hAnsiTheme="majorHAnsi" w:cstheme="majorHAnsi"/>
          <w:b/>
          <w:bCs/>
          <w:i/>
          <w:iCs/>
          <w:color w:val="000000" w:themeColor="text1"/>
          <w:sz w:val="24"/>
          <w:szCs w:val="24"/>
          <w:lang w:val="ro-MD" w:eastAsia="ro-MD"/>
        </w:rPr>
        <w:t>8</w:t>
      </w:r>
      <w:r w:rsidR="00E13567" w:rsidRPr="00113DB1">
        <w:rPr>
          <w:rFonts w:asciiTheme="majorHAnsi" w:eastAsia="Times New Roman" w:hAnsiTheme="majorHAnsi" w:cstheme="majorHAnsi"/>
          <w:b/>
          <w:bCs/>
          <w:i/>
          <w:iCs/>
          <w:color w:val="000000" w:themeColor="text1"/>
          <w:sz w:val="24"/>
          <w:szCs w:val="24"/>
          <w:lang w:val="ro-MD" w:eastAsia="ro-MD"/>
        </w:rPr>
        <w:t>.</w:t>
      </w:r>
      <w:r w:rsidRPr="00113DB1">
        <w:rPr>
          <w:rFonts w:asciiTheme="majorHAnsi" w:eastAsia="Times New Roman" w:hAnsiTheme="majorHAnsi" w:cstheme="majorHAnsi"/>
          <w:bCs/>
          <w:i/>
          <w:iCs/>
          <w:color w:val="000000" w:themeColor="text1"/>
          <w:sz w:val="24"/>
          <w:szCs w:val="24"/>
          <w:lang w:val="ro-MD" w:eastAsia="ro-MD"/>
        </w:rPr>
        <w:t xml:space="preserve"> </w:t>
      </w:r>
      <w:r w:rsidR="002339A8" w:rsidRPr="00113DB1">
        <w:rPr>
          <w:rFonts w:asciiTheme="majorHAnsi" w:eastAsia="Times New Roman" w:hAnsiTheme="majorHAnsi" w:cstheme="majorHAnsi"/>
          <w:b/>
          <w:bCs/>
          <w:i/>
          <w:iCs/>
          <w:color w:val="000000" w:themeColor="text1"/>
          <w:sz w:val="24"/>
          <w:szCs w:val="24"/>
          <w:lang w:val="ro-MD" w:eastAsia="ro-MD"/>
        </w:rPr>
        <w:t>Este necesară implementarea unor mecanisme de asigurare a conformită</w:t>
      </w:r>
      <w:r w:rsidR="00113DB1">
        <w:rPr>
          <w:rFonts w:asciiTheme="majorHAnsi" w:eastAsia="Times New Roman" w:hAnsiTheme="majorHAnsi" w:cstheme="majorHAnsi"/>
          <w:b/>
          <w:bCs/>
          <w:i/>
          <w:iCs/>
          <w:color w:val="000000" w:themeColor="text1"/>
          <w:sz w:val="24"/>
          <w:szCs w:val="24"/>
          <w:lang w:val="ro-MD" w:eastAsia="ro-MD"/>
        </w:rPr>
        <w:t>ț</w:t>
      </w:r>
      <w:r w:rsidR="002339A8" w:rsidRPr="00113DB1">
        <w:rPr>
          <w:rFonts w:asciiTheme="majorHAnsi" w:eastAsia="Times New Roman" w:hAnsiTheme="majorHAnsi" w:cstheme="majorHAnsi"/>
          <w:b/>
          <w:bCs/>
          <w:i/>
          <w:iCs/>
          <w:color w:val="000000" w:themeColor="text1"/>
          <w:sz w:val="24"/>
          <w:szCs w:val="24"/>
          <w:lang w:val="ro-MD" w:eastAsia="ro-MD"/>
        </w:rPr>
        <w:t>ii recep</w:t>
      </w:r>
      <w:r w:rsidR="00113DB1">
        <w:rPr>
          <w:rFonts w:asciiTheme="majorHAnsi" w:eastAsia="Times New Roman" w:hAnsiTheme="majorHAnsi" w:cstheme="majorHAnsi"/>
          <w:b/>
          <w:bCs/>
          <w:i/>
          <w:iCs/>
          <w:color w:val="000000" w:themeColor="text1"/>
          <w:sz w:val="24"/>
          <w:szCs w:val="24"/>
          <w:lang w:val="ro-MD" w:eastAsia="ro-MD"/>
        </w:rPr>
        <w:t>ț</w:t>
      </w:r>
      <w:r w:rsidR="002339A8" w:rsidRPr="00113DB1">
        <w:rPr>
          <w:rFonts w:asciiTheme="majorHAnsi" w:eastAsia="Times New Roman" w:hAnsiTheme="majorHAnsi" w:cstheme="majorHAnsi"/>
          <w:b/>
          <w:bCs/>
          <w:i/>
          <w:iCs/>
          <w:color w:val="000000" w:themeColor="text1"/>
          <w:sz w:val="24"/>
          <w:szCs w:val="24"/>
          <w:lang w:val="ro-MD" w:eastAsia="ro-MD"/>
        </w:rPr>
        <w:t>iei serviciilor de amenajare a teritoriului, fapt ce afectează procesul de achizi</w:t>
      </w:r>
      <w:r w:rsidR="00113DB1">
        <w:rPr>
          <w:rFonts w:asciiTheme="majorHAnsi" w:eastAsia="Times New Roman" w:hAnsiTheme="majorHAnsi" w:cstheme="majorHAnsi"/>
          <w:b/>
          <w:bCs/>
          <w:i/>
          <w:iCs/>
          <w:color w:val="000000" w:themeColor="text1"/>
          <w:sz w:val="24"/>
          <w:szCs w:val="24"/>
          <w:lang w:val="ro-MD" w:eastAsia="ro-MD"/>
        </w:rPr>
        <w:t>ț</w:t>
      </w:r>
      <w:r w:rsidR="002339A8" w:rsidRPr="00113DB1">
        <w:rPr>
          <w:rFonts w:asciiTheme="majorHAnsi" w:eastAsia="Times New Roman" w:hAnsiTheme="majorHAnsi" w:cstheme="majorHAnsi"/>
          <w:b/>
          <w:bCs/>
          <w:i/>
          <w:iCs/>
          <w:color w:val="000000" w:themeColor="text1"/>
          <w:sz w:val="24"/>
          <w:szCs w:val="24"/>
          <w:lang w:val="ro-MD" w:eastAsia="ro-MD"/>
        </w:rPr>
        <w:t xml:space="preserve">ionare </w:t>
      </w:r>
      <w:r w:rsidR="00113DB1">
        <w:rPr>
          <w:rFonts w:asciiTheme="majorHAnsi" w:eastAsia="Times New Roman" w:hAnsiTheme="majorHAnsi" w:cstheme="majorHAnsi"/>
          <w:b/>
          <w:bCs/>
          <w:i/>
          <w:iCs/>
          <w:color w:val="000000" w:themeColor="text1"/>
          <w:sz w:val="24"/>
          <w:szCs w:val="24"/>
          <w:lang w:val="ro-MD" w:eastAsia="ro-MD"/>
        </w:rPr>
        <w:t>ș</w:t>
      </w:r>
      <w:r w:rsidR="002339A8" w:rsidRPr="00113DB1">
        <w:rPr>
          <w:rFonts w:asciiTheme="majorHAnsi" w:eastAsia="Times New Roman" w:hAnsiTheme="majorHAnsi" w:cstheme="majorHAnsi"/>
          <w:b/>
          <w:bCs/>
          <w:i/>
          <w:iCs/>
          <w:color w:val="000000" w:themeColor="text1"/>
          <w:sz w:val="24"/>
          <w:szCs w:val="24"/>
          <w:lang w:val="ro-MD" w:eastAsia="ro-MD"/>
        </w:rPr>
        <w:t xml:space="preserve">i contractare, </w:t>
      </w:r>
      <w:r w:rsidR="002339A8" w:rsidRPr="00113DB1">
        <w:rPr>
          <w:rFonts w:asciiTheme="majorHAnsi" w:eastAsia="Times New Roman" w:hAnsiTheme="majorHAnsi" w:cstheme="majorHAnsi"/>
          <w:b/>
          <w:i/>
          <w:color w:val="000000" w:themeColor="text1"/>
          <w:sz w:val="24"/>
          <w:szCs w:val="24"/>
          <w:lang w:val="ro-MD" w:eastAsia="ro-MD"/>
        </w:rPr>
        <w:t xml:space="preserve">precum </w:t>
      </w:r>
      <w:r w:rsidR="00113DB1">
        <w:rPr>
          <w:rFonts w:asciiTheme="majorHAnsi" w:eastAsia="Times New Roman" w:hAnsiTheme="majorHAnsi" w:cstheme="majorHAnsi"/>
          <w:b/>
          <w:i/>
          <w:color w:val="000000" w:themeColor="text1"/>
          <w:sz w:val="24"/>
          <w:szCs w:val="24"/>
          <w:lang w:val="ro-MD" w:eastAsia="ro-MD"/>
        </w:rPr>
        <w:t>ș</w:t>
      </w:r>
      <w:r w:rsidR="002339A8" w:rsidRPr="00113DB1">
        <w:rPr>
          <w:rFonts w:asciiTheme="majorHAnsi" w:eastAsia="Times New Roman" w:hAnsiTheme="majorHAnsi" w:cstheme="majorHAnsi"/>
          <w:b/>
          <w:i/>
          <w:color w:val="000000" w:themeColor="text1"/>
          <w:sz w:val="24"/>
          <w:szCs w:val="24"/>
          <w:lang w:val="ro-MD" w:eastAsia="ro-MD"/>
        </w:rPr>
        <w:t>i conformitatea cheltuielilor.</w:t>
      </w:r>
    </w:p>
    <w:p w14:paraId="6DE26DEB" w14:textId="47A85387" w:rsidR="002339A8" w:rsidRPr="00113DB1" w:rsidRDefault="002339A8" w:rsidP="00113DB1">
      <w:pPr>
        <w:spacing w:after="0" w:line="276" w:lineRule="auto"/>
        <w:ind w:firstLine="720"/>
        <w:jc w:val="both"/>
        <w:rPr>
          <w:rFonts w:asciiTheme="majorHAnsi" w:eastAsia="Calibri" w:hAnsiTheme="majorHAnsi" w:cstheme="majorHAnsi"/>
          <w:color w:val="000000" w:themeColor="text1"/>
          <w:sz w:val="24"/>
          <w:szCs w:val="24"/>
          <w:lang w:val="ro-MD"/>
        </w:rPr>
      </w:pPr>
      <w:r w:rsidRPr="00113DB1">
        <w:rPr>
          <w:rFonts w:asciiTheme="majorHAnsi" w:eastAsia="Calibri" w:hAnsiTheme="majorHAnsi" w:cstheme="majorHAnsi"/>
          <w:color w:val="000000" w:themeColor="text1"/>
          <w:sz w:val="24"/>
          <w:szCs w:val="24"/>
          <w:lang w:val="ro-MD"/>
        </w:rPr>
        <w:t xml:space="preserve">La AAPL or. Nisporeni nu sunt aprobate normativele privind planificarea cheltuielilor pentru amenajarea teritoriului </w:t>
      </w:r>
      <w:r w:rsidR="00113DB1">
        <w:rPr>
          <w:rFonts w:asciiTheme="majorHAnsi" w:eastAsia="Calibri" w:hAnsiTheme="majorHAnsi" w:cstheme="majorHAnsi"/>
          <w:color w:val="000000" w:themeColor="text1"/>
          <w:sz w:val="24"/>
          <w:szCs w:val="24"/>
          <w:lang w:val="ro-MD"/>
        </w:rPr>
        <w:t>ș</w:t>
      </w:r>
      <w:r w:rsidRPr="00113DB1">
        <w:rPr>
          <w:rFonts w:asciiTheme="majorHAnsi" w:eastAsia="Calibri" w:hAnsiTheme="majorHAnsi" w:cstheme="majorHAnsi"/>
          <w:color w:val="000000" w:themeColor="text1"/>
          <w:sz w:val="24"/>
          <w:szCs w:val="24"/>
          <w:lang w:val="ro-MD"/>
        </w:rPr>
        <w:t xml:space="preserve">i </w:t>
      </w:r>
      <w:r w:rsidR="0010320B" w:rsidRPr="00113DB1">
        <w:rPr>
          <w:rFonts w:asciiTheme="majorHAnsi" w:eastAsia="Calibri" w:hAnsiTheme="majorHAnsi" w:cstheme="majorHAnsi"/>
          <w:color w:val="000000" w:themeColor="text1"/>
          <w:sz w:val="24"/>
          <w:szCs w:val="24"/>
          <w:lang w:val="ro-MD"/>
        </w:rPr>
        <w:t xml:space="preserve">privind </w:t>
      </w:r>
      <w:r w:rsidRPr="00113DB1">
        <w:rPr>
          <w:rFonts w:asciiTheme="majorHAnsi" w:eastAsia="Calibri" w:hAnsiTheme="majorHAnsi" w:cstheme="majorHAnsi"/>
          <w:color w:val="000000" w:themeColor="text1"/>
          <w:sz w:val="24"/>
          <w:szCs w:val="24"/>
          <w:lang w:val="ro-MD"/>
        </w:rPr>
        <w:t>evalu</w:t>
      </w:r>
      <w:r w:rsidR="0010320B" w:rsidRPr="00113DB1">
        <w:rPr>
          <w:rFonts w:asciiTheme="majorHAnsi" w:eastAsia="Calibri" w:hAnsiTheme="majorHAnsi" w:cstheme="majorHAnsi"/>
          <w:color w:val="000000" w:themeColor="text1"/>
          <w:sz w:val="24"/>
          <w:szCs w:val="24"/>
          <w:lang w:val="ro-MD"/>
        </w:rPr>
        <w:t>area</w:t>
      </w:r>
      <w:r w:rsidRPr="00113DB1">
        <w:rPr>
          <w:rFonts w:asciiTheme="majorHAnsi" w:eastAsia="Calibri" w:hAnsiTheme="majorHAnsi" w:cstheme="majorHAnsi"/>
          <w:color w:val="000000" w:themeColor="text1"/>
          <w:sz w:val="24"/>
          <w:szCs w:val="24"/>
          <w:lang w:val="ro-MD"/>
        </w:rPr>
        <w:t xml:space="preserve"> necesită</w:t>
      </w:r>
      <w:r w:rsidR="00113DB1">
        <w:rPr>
          <w:rFonts w:asciiTheme="majorHAnsi" w:eastAsia="Calibri" w:hAnsiTheme="majorHAnsi" w:cstheme="majorHAnsi"/>
          <w:color w:val="000000" w:themeColor="text1"/>
          <w:sz w:val="24"/>
          <w:szCs w:val="24"/>
          <w:lang w:val="ro-MD"/>
        </w:rPr>
        <w:t>ț</w:t>
      </w:r>
      <w:r w:rsidRPr="00113DB1">
        <w:rPr>
          <w:rFonts w:asciiTheme="majorHAnsi" w:eastAsia="Calibri" w:hAnsiTheme="majorHAnsi" w:cstheme="majorHAnsi"/>
          <w:color w:val="000000" w:themeColor="text1"/>
          <w:sz w:val="24"/>
          <w:szCs w:val="24"/>
          <w:lang w:val="ro-MD"/>
        </w:rPr>
        <w:t xml:space="preserve">ilor conform unui caiet de sarcini exhaustiv </w:t>
      </w:r>
      <w:r w:rsidR="00113DB1">
        <w:rPr>
          <w:rFonts w:asciiTheme="majorHAnsi" w:eastAsia="Calibri" w:hAnsiTheme="majorHAnsi" w:cstheme="majorHAnsi"/>
          <w:color w:val="000000" w:themeColor="text1"/>
          <w:sz w:val="24"/>
          <w:szCs w:val="24"/>
          <w:lang w:val="ro-MD"/>
        </w:rPr>
        <w:t>ș</w:t>
      </w:r>
      <w:r w:rsidRPr="00113DB1">
        <w:rPr>
          <w:rFonts w:asciiTheme="majorHAnsi" w:eastAsia="Calibri" w:hAnsiTheme="majorHAnsi" w:cstheme="majorHAnsi"/>
          <w:color w:val="000000" w:themeColor="text1"/>
          <w:sz w:val="24"/>
          <w:szCs w:val="24"/>
          <w:lang w:val="ro-MD"/>
        </w:rPr>
        <w:t>i real</w:t>
      </w:r>
      <w:r w:rsidR="0010320B" w:rsidRPr="00113DB1">
        <w:rPr>
          <w:rFonts w:asciiTheme="majorHAnsi" w:eastAsia="Calibri" w:hAnsiTheme="majorHAnsi" w:cstheme="majorHAnsi"/>
          <w:color w:val="000000" w:themeColor="text1"/>
          <w:sz w:val="24"/>
          <w:szCs w:val="24"/>
          <w:lang w:val="ro-MD"/>
        </w:rPr>
        <w:t>. Acest</w:t>
      </w:r>
      <w:r w:rsidRPr="00113DB1">
        <w:rPr>
          <w:rFonts w:asciiTheme="majorHAnsi" w:eastAsia="Calibri" w:hAnsiTheme="majorHAnsi" w:cstheme="majorHAnsi"/>
          <w:color w:val="000000" w:themeColor="text1"/>
          <w:sz w:val="24"/>
          <w:szCs w:val="24"/>
          <w:lang w:val="ro-MD"/>
        </w:rPr>
        <w:t xml:space="preserve"> fapt afectează justificarea necesită</w:t>
      </w:r>
      <w:r w:rsidR="00113DB1">
        <w:rPr>
          <w:rFonts w:asciiTheme="majorHAnsi" w:eastAsia="Calibri" w:hAnsiTheme="majorHAnsi" w:cstheme="majorHAnsi"/>
          <w:color w:val="000000" w:themeColor="text1"/>
          <w:sz w:val="24"/>
          <w:szCs w:val="24"/>
          <w:lang w:val="ro-MD"/>
        </w:rPr>
        <w:t>ț</w:t>
      </w:r>
      <w:r w:rsidRPr="00113DB1">
        <w:rPr>
          <w:rFonts w:asciiTheme="majorHAnsi" w:eastAsia="Calibri" w:hAnsiTheme="majorHAnsi" w:cstheme="majorHAnsi"/>
          <w:color w:val="000000" w:themeColor="text1"/>
          <w:sz w:val="24"/>
          <w:szCs w:val="24"/>
          <w:lang w:val="ro-MD"/>
        </w:rPr>
        <w:t xml:space="preserve">ilor </w:t>
      </w:r>
      <w:r w:rsidR="00113DB1">
        <w:rPr>
          <w:rFonts w:asciiTheme="majorHAnsi" w:eastAsia="Calibri" w:hAnsiTheme="majorHAnsi" w:cstheme="majorHAnsi"/>
          <w:color w:val="000000" w:themeColor="text1"/>
          <w:sz w:val="24"/>
          <w:szCs w:val="24"/>
          <w:lang w:val="ro-MD"/>
        </w:rPr>
        <w:t>ș</w:t>
      </w:r>
      <w:r w:rsidRPr="00113DB1">
        <w:rPr>
          <w:rFonts w:asciiTheme="majorHAnsi" w:eastAsia="Calibri" w:hAnsiTheme="majorHAnsi" w:cstheme="majorHAnsi"/>
          <w:color w:val="000000" w:themeColor="text1"/>
          <w:sz w:val="24"/>
          <w:szCs w:val="24"/>
          <w:lang w:val="ro-MD"/>
        </w:rPr>
        <w:t xml:space="preserve">i modul de contractare </w:t>
      </w:r>
      <w:r w:rsidR="00113DB1">
        <w:rPr>
          <w:rFonts w:asciiTheme="majorHAnsi" w:eastAsia="Calibri" w:hAnsiTheme="majorHAnsi" w:cstheme="majorHAnsi"/>
          <w:color w:val="000000" w:themeColor="text1"/>
          <w:sz w:val="24"/>
          <w:szCs w:val="24"/>
          <w:lang w:val="ro-MD"/>
        </w:rPr>
        <w:t>ș</w:t>
      </w:r>
      <w:r w:rsidRPr="00113DB1">
        <w:rPr>
          <w:rFonts w:asciiTheme="majorHAnsi" w:eastAsia="Calibri" w:hAnsiTheme="majorHAnsi" w:cstheme="majorHAnsi"/>
          <w:color w:val="000000" w:themeColor="text1"/>
          <w:sz w:val="24"/>
          <w:szCs w:val="24"/>
          <w:lang w:val="ro-MD"/>
        </w:rPr>
        <w:t xml:space="preserve">i prestare a acestor servicii, iar cheltuielile pentru salubrizare nu au fost definite </w:t>
      </w:r>
      <w:r w:rsidR="00113DB1">
        <w:rPr>
          <w:rFonts w:asciiTheme="majorHAnsi" w:eastAsia="Calibri" w:hAnsiTheme="majorHAnsi" w:cstheme="majorHAnsi"/>
          <w:color w:val="000000" w:themeColor="text1"/>
          <w:sz w:val="24"/>
          <w:szCs w:val="24"/>
          <w:lang w:val="ro-MD"/>
        </w:rPr>
        <w:t>ș</w:t>
      </w:r>
      <w:r w:rsidRPr="00113DB1">
        <w:rPr>
          <w:rFonts w:asciiTheme="majorHAnsi" w:eastAsia="Calibri" w:hAnsiTheme="majorHAnsi" w:cstheme="majorHAnsi"/>
          <w:color w:val="000000" w:themeColor="text1"/>
          <w:sz w:val="24"/>
          <w:szCs w:val="24"/>
          <w:lang w:val="ro-MD"/>
        </w:rPr>
        <w:t xml:space="preserve">i aprobate în baza unor normative </w:t>
      </w:r>
      <w:r w:rsidR="00113DB1">
        <w:rPr>
          <w:rFonts w:asciiTheme="majorHAnsi" w:eastAsia="Calibri" w:hAnsiTheme="majorHAnsi" w:cstheme="majorHAnsi"/>
          <w:color w:val="000000" w:themeColor="text1"/>
          <w:sz w:val="24"/>
          <w:szCs w:val="24"/>
          <w:lang w:val="ro-MD"/>
        </w:rPr>
        <w:t>ș</w:t>
      </w:r>
      <w:r w:rsidRPr="00113DB1">
        <w:rPr>
          <w:rFonts w:asciiTheme="majorHAnsi" w:eastAsia="Calibri" w:hAnsiTheme="majorHAnsi" w:cstheme="majorHAnsi"/>
          <w:color w:val="000000" w:themeColor="text1"/>
          <w:sz w:val="24"/>
          <w:szCs w:val="24"/>
          <w:lang w:val="ro-MD"/>
        </w:rPr>
        <w:t xml:space="preserve">i calcule de cost pe fiecare tip de lucrări ce urmează a fi efectuate, bazate pe cantitate </w:t>
      </w:r>
      <w:r w:rsidR="00113DB1">
        <w:rPr>
          <w:rFonts w:asciiTheme="majorHAnsi" w:eastAsia="Calibri" w:hAnsiTheme="majorHAnsi" w:cstheme="majorHAnsi"/>
          <w:color w:val="000000" w:themeColor="text1"/>
          <w:sz w:val="24"/>
          <w:szCs w:val="24"/>
          <w:lang w:val="ro-MD"/>
        </w:rPr>
        <w:t>ș</w:t>
      </w:r>
      <w:r w:rsidRPr="00113DB1">
        <w:rPr>
          <w:rFonts w:asciiTheme="majorHAnsi" w:eastAsia="Calibri" w:hAnsiTheme="majorHAnsi" w:cstheme="majorHAnsi"/>
          <w:color w:val="000000" w:themeColor="text1"/>
          <w:sz w:val="24"/>
          <w:szCs w:val="24"/>
          <w:lang w:val="ro-MD"/>
        </w:rPr>
        <w:t>i frecven</w:t>
      </w:r>
      <w:r w:rsidR="00113DB1">
        <w:rPr>
          <w:rFonts w:asciiTheme="majorHAnsi" w:eastAsia="Calibri" w:hAnsiTheme="majorHAnsi" w:cstheme="majorHAnsi"/>
          <w:color w:val="000000" w:themeColor="text1"/>
          <w:sz w:val="24"/>
          <w:szCs w:val="24"/>
          <w:lang w:val="ro-MD"/>
        </w:rPr>
        <w:t>ț</w:t>
      </w:r>
      <w:r w:rsidRPr="00113DB1">
        <w:rPr>
          <w:rFonts w:asciiTheme="majorHAnsi" w:eastAsia="Calibri" w:hAnsiTheme="majorHAnsi" w:cstheme="majorHAnsi"/>
          <w:color w:val="000000" w:themeColor="text1"/>
          <w:sz w:val="24"/>
          <w:szCs w:val="24"/>
          <w:lang w:val="ro-MD"/>
        </w:rPr>
        <w:t>a serviciilor ce urmează a fi prestate, ci doar pe acoperirea tipurilor de cheltuieli la lucrările executate de către entitatea respectivă.</w:t>
      </w:r>
    </w:p>
    <w:p w14:paraId="229FC077" w14:textId="393CB08C" w:rsidR="002339A8" w:rsidRPr="00113DB1" w:rsidRDefault="0010320B">
      <w:pPr>
        <w:spacing w:after="0" w:line="276" w:lineRule="auto"/>
        <w:ind w:firstLine="567"/>
        <w:jc w:val="both"/>
        <w:rPr>
          <w:rFonts w:asciiTheme="majorHAnsi" w:hAnsiTheme="majorHAnsi" w:cstheme="majorHAnsi"/>
          <w:color w:val="000000" w:themeColor="text1"/>
          <w:sz w:val="24"/>
          <w:lang w:val="ro-MD"/>
        </w:rPr>
      </w:pPr>
      <w:r w:rsidRPr="00113DB1">
        <w:rPr>
          <w:rFonts w:asciiTheme="majorHAnsi" w:hAnsiTheme="majorHAnsi" w:cstheme="majorHAnsi"/>
          <w:color w:val="000000" w:themeColor="text1"/>
          <w:sz w:val="24"/>
          <w:lang w:val="ro-MD"/>
        </w:rPr>
        <w:t>Totodată,</w:t>
      </w:r>
      <w:r w:rsidR="002339A8" w:rsidRPr="00113DB1">
        <w:rPr>
          <w:rFonts w:asciiTheme="majorHAnsi" w:hAnsiTheme="majorHAnsi" w:cstheme="majorHAnsi"/>
          <w:color w:val="000000" w:themeColor="text1"/>
          <w:sz w:val="24"/>
          <w:lang w:val="ro-MD"/>
        </w:rPr>
        <w:t xml:space="preserve"> la planificarea </w:t>
      </w:r>
      <w:r w:rsidR="00113DB1">
        <w:rPr>
          <w:rFonts w:asciiTheme="majorHAnsi" w:hAnsiTheme="majorHAnsi" w:cstheme="majorHAnsi"/>
          <w:color w:val="000000" w:themeColor="text1"/>
          <w:sz w:val="24"/>
          <w:lang w:val="ro-MD"/>
        </w:rPr>
        <w:t>ș</w:t>
      </w:r>
      <w:r w:rsidR="002339A8" w:rsidRPr="00113DB1">
        <w:rPr>
          <w:rFonts w:asciiTheme="majorHAnsi" w:hAnsiTheme="majorHAnsi" w:cstheme="majorHAnsi"/>
          <w:color w:val="000000" w:themeColor="text1"/>
          <w:sz w:val="24"/>
          <w:lang w:val="ro-MD"/>
        </w:rPr>
        <w:t>i estimarea valorii de achizi</w:t>
      </w:r>
      <w:r w:rsidR="00113DB1">
        <w:rPr>
          <w:rFonts w:asciiTheme="majorHAnsi" w:hAnsiTheme="majorHAnsi" w:cstheme="majorHAnsi"/>
          <w:color w:val="000000" w:themeColor="text1"/>
          <w:sz w:val="24"/>
          <w:lang w:val="ro-MD"/>
        </w:rPr>
        <w:t>ț</w:t>
      </w:r>
      <w:r w:rsidR="002339A8" w:rsidRPr="00113DB1">
        <w:rPr>
          <w:rFonts w:asciiTheme="majorHAnsi" w:hAnsiTheme="majorHAnsi" w:cstheme="majorHAnsi"/>
          <w:color w:val="000000" w:themeColor="text1"/>
          <w:sz w:val="24"/>
          <w:lang w:val="ro-MD"/>
        </w:rPr>
        <w:t>ie</w:t>
      </w:r>
      <w:r w:rsidRPr="00113DB1">
        <w:rPr>
          <w:rFonts w:asciiTheme="majorHAnsi" w:hAnsiTheme="majorHAnsi" w:cstheme="majorHAnsi"/>
          <w:color w:val="000000" w:themeColor="text1"/>
          <w:sz w:val="24"/>
          <w:lang w:val="ro-MD"/>
        </w:rPr>
        <w:t>,</w:t>
      </w:r>
      <w:r w:rsidR="002339A8" w:rsidRPr="00113DB1">
        <w:rPr>
          <w:rFonts w:asciiTheme="majorHAnsi" w:hAnsiTheme="majorHAnsi" w:cstheme="majorHAnsi"/>
          <w:color w:val="000000" w:themeColor="text1"/>
          <w:sz w:val="24"/>
          <w:lang w:val="ro-MD"/>
        </w:rPr>
        <w:t xml:space="preserve"> nu s-a asigurat identificarea </w:t>
      </w:r>
      <w:r w:rsidR="008F1788" w:rsidRPr="00113DB1">
        <w:rPr>
          <w:rFonts w:asciiTheme="majorHAnsi" w:hAnsiTheme="majorHAnsi" w:cstheme="majorHAnsi"/>
          <w:color w:val="000000" w:themeColor="text1"/>
          <w:sz w:val="24"/>
          <w:lang w:val="ro-MD"/>
        </w:rPr>
        <w:t xml:space="preserve">volumelor </w:t>
      </w:r>
      <w:r w:rsidR="002339A8" w:rsidRPr="00113DB1">
        <w:rPr>
          <w:rFonts w:asciiTheme="majorHAnsi" w:hAnsiTheme="majorHAnsi" w:cstheme="majorHAnsi"/>
          <w:color w:val="000000" w:themeColor="text1"/>
          <w:sz w:val="24"/>
          <w:lang w:val="ro-MD"/>
        </w:rPr>
        <w:t>pentru întreg</w:t>
      </w:r>
      <w:r w:rsidRPr="00113DB1">
        <w:rPr>
          <w:rFonts w:asciiTheme="majorHAnsi" w:hAnsiTheme="majorHAnsi" w:cstheme="majorHAnsi"/>
          <w:color w:val="000000" w:themeColor="text1"/>
          <w:sz w:val="24"/>
          <w:lang w:val="ro-MD"/>
        </w:rPr>
        <w:t>ul</w:t>
      </w:r>
      <w:r w:rsidR="002339A8" w:rsidRPr="00113DB1">
        <w:rPr>
          <w:rFonts w:asciiTheme="majorHAnsi" w:hAnsiTheme="majorHAnsi" w:cstheme="majorHAnsi"/>
          <w:color w:val="000000" w:themeColor="text1"/>
          <w:sz w:val="24"/>
          <w:lang w:val="ro-MD"/>
        </w:rPr>
        <w:t xml:space="preserve"> an bugetar </w:t>
      </w:r>
      <w:r w:rsidR="00113DB1">
        <w:rPr>
          <w:rFonts w:asciiTheme="majorHAnsi" w:hAnsiTheme="majorHAnsi" w:cstheme="majorHAnsi"/>
          <w:color w:val="000000" w:themeColor="text1"/>
          <w:sz w:val="24"/>
          <w:lang w:val="ro-MD"/>
        </w:rPr>
        <w:t>ș</w:t>
      </w:r>
      <w:r w:rsidR="002339A8" w:rsidRPr="00113DB1">
        <w:rPr>
          <w:rFonts w:asciiTheme="majorHAnsi" w:hAnsiTheme="majorHAnsi" w:cstheme="majorHAnsi"/>
          <w:color w:val="000000" w:themeColor="text1"/>
          <w:sz w:val="24"/>
          <w:lang w:val="ro-MD"/>
        </w:rPr>
        <w:t xml:space="preserve">i reflectarea </w:t>
      </w:r>
      <w:r w:rsidRPr="00113DB1">
        <w:rPr>
          <w:rFonts w:asciiTheme="majorHAnsi" w:hAnsiTheme="majorHAnsi" w:cstheme="majorHAnsi"/>
          <w:color w:val="000000" w:themeColor="text1"/>
          <w:sz w:val="24"/>
          <w:lang w:val="ro-MD"/>
        </w:rPr>
        <w:t xml:space="preserve">acestora </w:t>
      </w:r>
      <w:r w:rsidR="002339A8" w:rsidRPr="00113DB1">
        <w:rPr>
          <w:rFonts w:asciiTheme="majorHAnsi" w:hAnsiTheme="majorHAnsi" w:cstheme="majorHAnsi"/>
          <w:color w:val="000000" w:themeColor="text1"/>
          <w:sz w:val="24"/>
          <w:lang w:val="ro-MD"/>
        </w:rPr>
        <w:t>în planul de achizi</w:t>
      </w:r>
      <w:r w:rsidR="00113DB1">
        <w:rPr>
          <w:rFonts w:asciiTheme="majorHAnsi" w:hAnsiTheme="majorHAnsi" w:cstheme="majorHAnsi"/>
          <w:color w:val="000000" w:themeColor="text1"/>
          <w:sz w:val="24"/>
          <w:lang w:val="ro-MD"/>
        </w:rPr>
        <w:t>ț</w:t>
      </w:r>
      <w:r w:rsidR="002339A8" w:rsidRPr="00113DB1">
        <w:rPr>
          <w:rFonts w:asciiTheme="majorHAnsi" w:hAnsiTheme="majorHAnsi" w:cstheme="majorHAnsi"/>
          <w:color w:val="000000" w:themeColor="text1"/>
          <w:sz w:val="24"/>
          <w:lang w:val="ro-MD"/>
        </w:rPr>
        <w:t>ii pe anul 2019.</w:t>
      </w:r>
    </w:p>
    <w:p w14:paraId="65A764E1" w14:textId="3B2CE629" w:rsidR="002339A8" w:rsidRPr="00113DB1" w:rsidRDefault="002339A8">
      <w:pPr>
        <w:spacing w:after="0" w:line="276" w:lineRule="auto"/>
        <w:ind w:firstLine="567"/>
        <w:jc w:val="both"/>
        <w:rPr>
          <w:rFonts w:asciiTheme="majorHAnsi" w:hAnsiTheme="majorHAnsi" w:cstheme="majorHAnsi"/>
          <w:color w:val="000000" w:themeColor="text1"/>
          <w:sz w:val="24"/>
          <w:lang w:val="ro-MD"/>
        </w:rPr>
      </w:pPr>
      <w:r w:rsidRPr="00113DB1">
        <w:rPr>
          <w:rFonts w:asciiTheme="majorHAnsi" w:hAnsiTheme="majorHAnsi" w:cstheme="majorHAnsi"/>
          <w:color w:val="000000" w:themeColor="text1"/>
          <w:sz w:val="24"/>
          <w:lang w:val="ro-MD"/>
        </w:rPr>
        <w:t>În cadrul achizi</w:t>
      </w:r>
      <w:r w:rsidR="00113DB1">
        <w:rPr>
          <w:rFonts w:asciiTheme="majorHAnsi" w:hAnsiTheme="majorHAnsi" w:cstheme="majorHAnsi"/>
          <w:color w:val="000000" w:themeColor="text1"/>
          <w:sz w:val="24"/>
          <w:lang w:val="ro-MD"/>
        </w:rPr>
        <w:t>ț</w:t>
      </w:r>
      <w:r w:rsidRPr="00113DB1">
        <w:rPr>
          <w:rFonts w:asciiTheme="majorHAnsi" w:hAnsiTheme="majorHAnsi" w:cstheme="majorHAnsi"/>
          <w:color w:val="000000" w:themeColor="text1"/>
          <w:sz w:val="24"/>
          <w:lang w:val="ro-MD"/>
        </w:rPr>
        <w:t xml:space="preserve">iei de prestare a serviciilor de salubrizare, amenajare </w:t>
      </w:r>
      <w:r w:rsidR="00113DB1">
        <w:rPr>
          <w:rFonts w:asciiTheme="majorHAnsi" w:hAnsiTheme="majorHAnsi" w:cstheme="majorHAnsi"/>
          <w:color w:val="000000" w:themeColor="text1"/>
          <w:sz w:val="24"/>
          <w:lang w:val="ro-MD"/>
        </w:rPr>
        <w:t>ș</w:t>
      </w:r>
      <w:r w:rsidRPr="00113DB1">
        <w:rPr>
          <w:rFonts w:asciiTheme="majorHAnsi" w:hAnsiTheme="majorHAnsi" w:cstheme="majorHAnsi"/>
          <w:color w:val="000000" w:themeColor="text1"/>
          <w:sz w:val="24"/>
          <w:lang w:val="ro-MD"/>
        </w:rPr>
        <w:t>i între</w:t>
      </w:r>
      <w:r w:rsidR="00113DB1">
        <w:rPr>
          <w:rFonts w:asciiTheme="majorHAnsi" w:hAnsiTheme="majorHAnsi" w:cstheme="majorHAnsi"/>
          <w:color w:val="000000" w:themeColor="text1"/>
          <w:sz w:val="24"/>
          <w:lang w:val="ro-MD"/>
        </w:rPr>
        <w:t>ț</w:t>
      </w:r>
      <w:r w:rsidRPr="00113DB1">
        <w:rPr>
          <w:rFonts w:asciiTheme="majorHAnsi" w:hAnsiTheme="majorHAnsi" w:cstheme="majorHAnsi"/>
          <w:color w:val="000000" w:themeColor="text1"/>
          <w:sz w:val="24"/>
          <w:lang w:val="ro-MD"/>
        </w:rPr>
        <w:t xml:space="preserve">inere </w:t>
      </w:r>
      <w:r w:rsidR="0010320B" w:rsidRPr="00113DB1">
        <w:rPr>
          <w:rFonts w:asciiTheme="majorHAnsi" w:hAnsiTheme="majorHAnsi" w:cstheme="majorHAnsi"/>
          <w:color w:val="000000" w:themeColor="text1"/>
          <w:sz w:val="24"/>
          <w:lang w:val="ro-MD"/>
        </w:rPr>
        <w:t>a</w:t>
      </w:r>
      <w:r w:rsidRPr="00113DB1">
        <w:rPr>
          <w:rFonts w:asciiTheme="majorHAnsi" w:hAnsiTheme="majorHAnsi" w:cstheme="majorHAnsi"/>
          <w:color w:val="000000" w:themeColor="text1"/>
          <w:sz w:val="24"/>
          <w:lang w:val="ro-MD"/>
        </w:rPr>
        <w:t xml:space="preserve"> spa</w:t>
      </w:r>
      <w:r w:rsidR="00113DB1">
        <w:rPr>
          <w:rFonts w:asciiTheme="majorHAnsi" w:hAnsiTheme="majorHAnsi" w:cstheme="majorHAnsi"/>
          <w:color w:val="000000" w:themeColor="text1"/>
          <w:sz w:val="24"/>
          <w:lang w:val="ro-MD"/>
        </w:rPr>
        <w:t>ț</w:t>
      </w:r>
      <w:r w:rsidRPr="00113DB1">
        <w:rPr>
          <w:rFonts w:asciiTheme="majorHAnsi" w:hAnsiTheme="majorHAnsi" w:cstheme="majorHAnsi"/>
          <w:color w:val="000000" w:themeColor="text1"/>
          <w:sz w:val="24"/>
          <w:lang w:val="ro-MD"/>
        </w:rPr>
        <w:t>ii</w:t>
      </w:r>
      <w:r w:rsidR="0010320B" w:rsidRPr="00113DB1">
        <w:rPr>
          <w:rFonts w:asciiTheme="majorHAnsi" w:hAnsiTheme="majorHAnsi" w:cstheme="majorHAnsi"/>
          <w:color w:val="000000" w:themeColor="text1"/>
          <w:sz w:val="24"/>
          <w:lang w:val="ro-MD"/>
        </w:rPr>
        <w:t>lor</w:t>
      </w:r>
      <w:r w:rsidRPr="00113DB1">
        <w:rPr>
          <w:rFonts w:asciiTheme="majorHAnsi" w:hAnsiTheme="majorHAnsi" w:cstheme="majorHAnsi"/>
          <w:color w:val="000000" w:themeColor="text1"/>
          <w:sz w:val="24"/>
          <w:lang w:val="ro-MD"/>
        </w:rPr>
        <w:t xml:space="preserve"> verzi</w:t>
      </w:r>
      <w:r w:rsidR="004A76F6" w:rsidRPr="00113DB1">
        <w:rPr>
          <w:rFonts w:asciiTheme="majorHAnsi" w:hAnsiTheme="majorHAnsi" w:cstheme="majorHAnsi"/>
          <w:color w:val="000000" w:themeColor="text1"/>
          <w:sz w:val="24"/>
          <w:lang w:val="ro-MD"/>
        </w:rPr>
        <w:t>,</w:t>
      </w:r>
      <w:r w:rsidRPr="00113DB1">
        <w:rPr>
          <w:rFonts w:asciiTheme="majorHAnsi" w:hAnsiTheme="majorHAnsi" w:cstheme="majorHAnsi"/>
          <w:color w:val="000000" w:themeColor="text1"/>
          <w:sz w:val="24"/>
          <w:lang w:val="ro-MD"/>
        </w:rPr>
        <w:t xml:space="preserve"> în valoare de 670,6 mii lei</w:t>
      </w:r>
      <w:r w:rsidRPr="00113DB1">
        <w:rPr>
          <w:rStyle w:val="FootnoteReference"/>
          <w:rFonts w:asciiTheme="majorHAnsi" w:hAnsiTheme="majorHAnsi" w:cstheme="majorHAnsi"/>
          <w:color w:val="000000" w:themeColor="text1"/>
          <w:sz w:val="24"/>
          <w:lang w:val="ro-MD"/>
        </w:rPr>
        <w:footnoteReference w:id="42"/>
      </w:r>
      <w:r w:rsidRPr="00113DB1">
        <w:rPr>
          <w:rFonts w:asciiTheme="majorHAnsi" w:hAnsiTheme="majorHAnsi" w:cstheme="majorHAnsi"/>
          <w:color w:val="000000" w:themeColor="text1"/>
          <w:sz w:val="24"/>
          <w:lang w:val="ro-MD"/>
        </w:rPr>
        <w:t xml:space="preserve"> pentru toate cele 29 de pozi</w:t>
      </w:r>
      <w:r w:rsidR="00113DB1">
        <w:rPr>
          <w:rFonts w:asciiTheme="majorHAnsi" w:hAnsiTheme="majorHAnsi" w:cstheme="majorHAnsi"/>
          <w:color w:val="000000" w:themeColor="text1"/>
          <w:sz w:val="24"/>
          <w:lang w:val="ro-MD"/>
        </w:rPr>
        <w:t>ț</w:t>
      </w:r>
      <w:r w:rsidRPr="00113DB1">
        <w:rPr>
          <w:rFonts w:asciiTheme="majorHAnsi" w:hAnsiTheme="majorHAnsi" w:cstheme="majorHAnsi"/>
          <w:color w:val="000000" w:themeColor="text1"/>
          <w:sz w:val="24"/>
          <w:lang w:val="ro-MD"/>
        </w:rPr>
        <w:t>ii din lot</w:t>
      </w:r>
      <w:r w:rsidR="004A76F6" w:rsidRPr="00113DB1">
        <w:rPr>
          <w:rFonts w:asciiTheme="majorHAnsi" w:hAnsiTheme="majorHAnsi" w:cstheme="majorHAnsi"/>
          <w:color w:val="000000" w:themeColor="text1"/>
          <w:sz w:val="24"/>
          <w:lang w:val="ro-MD"/>
        </w:rPr>
        <w:t>,</w:t>
      </w:r>
      <w:r w:rsidRPr="00113DB1">
        <w:rPr>
          <w:rFonts w:asciiTheme="majorHAnsi" w:hAnsiTheme="majorHAnsi" w:cstheme="majorHAnsi"/>
          <w:color w:val="000000" w:themeColor="text1"/>
          <w:sz w:val="24"/>
          <w:lang w:val="ro-MD"/>
        </w:rPr>
        <w:t xml:space="preserve"> </w:t>
      </w:r>
      <w:r w:rsidR="004A76F6" w:rsidRPr="00113DB1">
        <w:rPr>
          <w:rFonts w:asciiTheme="majorHAnsi" w:hAnsiTheme="majorHAnsi" w:cstheme="majorHAnsi"/>
          <w:color w:val="000000" w:themeColor="text1"/>
          <w:sz w:val="24"/>
          <w:lang w:val="ro-MD"/>
        </w:rPr>
        <w:t>P</w:t>
      </w:r>
      <w:r w:rsidRPr="00113DB1">
        <w:rPr>
          <w:rFonts w:asciiTheme="majorHAnsi" w:hAnsiTheme="majorHAnsi" w:cstheme="majorHAnsi"/>
          <w:color w:val="000000" w:themeColor="text1"/>
          <w:sz w:val="24"/>
          <w:lang w:val="ro-MD"/>
        </w:rPr>
        <w:t>rimăria a indicat incorect acela</w:t>
      </w:r>
      <w:r w:rsidR="00113DB1">
        <w:rPr>
          <w:rFonts w:asciiTheme="majorHAnsi" w:hAnsiTheme="majorHAnsi" w:cstheme="majorHAnsi"/>
          <w:color w:val="000000" w:themeColor="text1"/>
          <w:sz w:val="24"/>
          <w:lang w:val="ro-MD"/>
        </w:rPr>
        <w:t>ș</w:t>
      </w:r>
      <w:r w:rsidRPr="00113DB1">
        <w:rPr>
          <w:rFonts w:asciiTheme="majorHAnsi" w:hAnsiTheme="majorHAnsi" w:cstheme="majorHAnsi"/>
          <w:color w:val="000000" w:themeColor="text1"/>
          <w:sz w:val="24"/>
          <w:lang w:val="ro-MD"/>
        </w:rPr>
        <w:t>i cod</w:t>
      </w:r>
      <w:r w:rsidR="001D3DE5" w:rsidRPr="00113DB1">
        <w:rPr>
          <w:rFonts w:asciiTheme="majorHAnsi" w:hAnsiTheme="majorHAnsi" w:cstheme="majorHAnsi"/>
          <w:color w:val="000000" w:themeColor="text1"/>
          <w:sz w:val="24"/>
          <w:lang w:val="ro-MD"/>
        </w:rPr>
        <w:t>,</w:t>
      </w:r>
      <w:r w:rsidRPr="00113DB1">
        <w:rPr>
          <w:rFonts w:asciiTheme="majorHAnsi" w:hAnsiTheme="majorHAnsi" w:cstheme="majorHAnsi"/>
          <w:color w:val="000000" w:themeColor="text1"/>
          <w:sz w:val="24"/>
          <w:lang w:val="ro-MD"/>
        </w:rPr>
        <w:t xml:space="preserve"> CPV 45100000-8 „Lucrări de pregătire a </w:t>
      </w:r>
      <w:r w:rsidR="00113DB1">
        <w:rPr>
          <w:rFonts w:asciiTheme="majorHAnsi" w:hAnsiTheme="majorHAnsi" w:cstheme="majorHAnsi"/>
          <w:color w:val="000000" w:themeColor="text1"/>
          <w:sz w:val="24"/>
          <w:lang w:val="ro-MD"/>
        </w:rPr>
        <w:t>ș</w:t>
      </w:r>
      <w:r w:rsidRPr="00113DB1">
        <w:rPr>
          <w:rFonts w:asciiTheme="majorHAnsi" w:hAnsiTheme="majorHAnsi" w:cstheme="majorHAnsi"/>
          <w:color w:val="000000" w:themeColor="text1"/>
          <w:sz w:val="24"/>
          <w:lang w:val="ro-MD"/>
        </w:rPr>
        <w:t>antierului”. Unele pozi</w:t>
      </w:r>
      <w:r w:rsidR="00113DB1">
        <w:rPr>
          <w:rFonts w:asciiTheme="majorHAnsi" w:hAnsiTheme="majorHAnsi" w:cstheme="majorHAnsi"/>
          <w:color w:val="000000" w:themeColor="text1"/>
          <w:sz w:val="24"/>
          <w:lang w:val="ro-MD"/>
        </w:rPr>
        <w:t>ț</w:t>
      </w:r>
      <w:r w:rsidRPr="00113DB1">
        <w:rPr>
          <w:rFonts w:asciiTheme="majorHAnsi" w:hAnsiTheme="majorHAnsi" w:cstheme="majorHAnsi"/>
          <w:color w:val="000000" w:themeColor="text1"/>
          <w:sz w:val="24"/>
          <w:lang w:val="ro-MD"/>
        </w:rPr>
        <w:t xml:space="preserve">ii aferente lucrărilor </w:t>
      </w:r>
      <w:r w:rsidR="00113DB1">
        <w:rPr>
          <w:rFonts w:asciiTheme="majorHAnsi" w:hAnsiTheme="majorHAnsi" w:cstheme="majorHAnsi"/>
          <w:color w:val="000000" w:themeColor="text1"/>
          <w:sz w:val="24"/>
          <w:lang w:val="ro-MD"/>
        </w:rPr>
        <w:t>ș</w:t>
      </w:r>
      <w:r w:rsidRPr="00113DB1">
        <w:rPr>
          <w:rFonts w:asciiTheme="majorHAnsi" w:hAnsiTheme="majorHAnsi" w:cstheme="majorHAnsi"/>
          <w:color w:val="000000" w:themeColor="text1"/>
          <w:sz w:val="24"/>
          <w:lang w:val="ro-MD"/>
        </w:rPr>
        <w:t xml:space="preserve">i serviciilor incluse în lot nu sunt argumentate </w:t>
      </w:r>
      <w:r w:rsidR="004A76F6" w:rsidRPr="00113DB1">
        <w:rPr>
          <w:rFonts w:asciiTheme="majorHAnsi" w:hAnsiTheme="majorHAnsi" w:cstheme="majorHAnsi"/>
          <w:color w:val="000000" w:themeColor="text1"/>
          <w:sz w:val="24"/>
          <w:lang w:val="ro-MD"/>
        </w:rPr>
        <w:t>(</w:t>
      </w:r>
      <w:r w:rsidRPr="00113DB1">
        <w:rPr>
          <w:rFonts w:asciiTheme="majorHAnsi" w:hAnsiTheme="majorHAnsi" w:cstheme="majorHAnsi"/>
          <w:color w:val="000000" w:themeColor="text1"/>
          <w:sz w:val="24"/>
          <w:lang w:val="ro-MD"/>
        </w:rPr>
        <w:t>măturat zilnic străzi (720,0 mii m</w:t>
      </w:r>
      <w:r w:rsidRPr="00113DB1">
        <w:rPr>
          <w:rFonts w:asciiTheme="majorHAnsi" w:hAnsiTheme="majorHAnsi" w:cstheme="majorHAnsi"/>
          <w:color w:val="000000" w:themeColor="text1"/>
          <w:sz w:val="24"/>
          <w:vertAlign w:val="superscript"/>
          <w:lang w:val="ro-MD"/>
        </w:rPr>
        <w:t>2</w:t>
      </w:r>
      <w:r w:rsidRPr="00113DB1">
        <w:rPr>
          <w:rFonts w:asciiTheme="majorHAnsi" w:hAnsiTheme="majorHAnsi" w:cstheme="majorHAnsi"/>
          <w:color w:val="000000" w:themeColor="text1"/>
          <w:sz w:val="24"/>
          <w:lang w:val="ro-MD"/>
        </w:rPr>
        <w:t>), măturat de 2 ori pe săptămână (460,0 mii m</w:t>
      </w:r>
      <w:r w:rsidRPr="00113DB1">
        <w:rPr>
          <w:rFonts w:asciiTheme="majorHAnsi" w:hAnsiTheme="majorHAnsi" w:cstheme="majorHAnsi"/>
          <w:color w:val="000000" w:themeColor="text1"/>
          <w:sz w:val="24"/>
          <w:vertAlign w:val="superscript"/>
          <w:lang w:val="ro-MD"/>
        </w:rPr>
        <w:t>2</w:t>
      </w:r>
      <w:r w:rsidRPr="00113DB1">
        <w:rPr>
          <w:rFonts w:asciiTheme="majorHAnsi" w:hAnsiTheme="majorHAnsi" w:cstheme="majorHAnsi"/>
          <w:color w:val="000000" w:themeColor="text1"/>
          <w:sz w:val="24"/>
          <w:lang w:val="ro-MD"/>
        </w:rPr>
        <w:t xml:space="preserve">) </w:t>
      </w:r>
      <w:r w:rsidR="00113DB1">
        <w:rPr>
          <w:rFonts w:asciiTheme="majorHAnsi" w:hAnsiTheme="majorHAnsi" w:cstheme="majorHAnsi"/>
          <w:color w:val="000000" w:themeColor="text1"/>
          <w:sz w:val="24"/>
          <w:lang w:val="ro-MD"/>
        </w:rPr>
        <w:t>ș</w:t>
      </w:r>
      <w:r w:rsidRPr="00113DB1">
        <w:rPr>
          <w:rFonts w:asciiTheme="majorHAnsi" w:hAnsiTheme="majorHAnsi" w:cstheme="majorHAnsi"/>
          <w:color w:val="000000" w:themeColor="text1"/>
          <w:sz w:val="24"/>
          <w:lang w:val="ro-MD"/>
        </w:rPr>
        <w:t>i o dată pe săptămână (245,0 mii m</w:t>
      </w:r>
      <w:r w:rsidRPr="00113DB1">
        <w:rPr>
          <w:rFonts w:asciiTheme="majorHAnsi" w:hAnsiTheme="majorHAnsi" w:cstheme="majorHAnsi"/>
          <w:color w:val="000000" w:themeColor="text1"/>
          <w:sz w:val="24"/>
          <w:vertAlign w:val="superscript"/>
          <w:lang w:val="ro-MD"/>
        </w:rPr>
        <w:t>2</w:t>
      </w:r>
      <w:r w:rsidRPr="00113DB1">
        <w:rPr>
          <w:rFonts w:asciiTheme="majorHAnsi" w:hAnsiTheme="majorHAnsi" w:cstheme="majorHAnsi"/>
          <w:color w:val="000000" w:themeColor="text1"/>
          <w:sz w:val="24"/>
          <w:lang w:val="ro-MD"/>
        </w:rPr>
        <w:t>); depozitarea nisi</w:t>
      </w:r>
      <w:r w:rsidR="00352DF5" w:rsidRPr="00113DB1">
        <w:rPr>
          <w:rFonts w:asciiTheme="majorHAnsi" w:hAnsiTheme="majorHAnsi" w:cstheme="majorHAnsi"/>
          <w:color w:val="000000" w:themeColor="text1"/>
          <w:sz w:val="24"/>
          <w:lang w:val="ro-MD"/>
        </w:rPr>
        <w:t>p</w:t>
      </w:r>
      <w:r w:rsidR="001D3DE5" w:rsidRPr="00113DB1">
        <w:rPr>
          <w:rFonts w:asciiTheme="majorHAnsi" w:hAnsiTheme="majorHAnsi" w:cstheme="majorHAnsi"/>
          <w:color w:val="000000" w:themeColor="text1"/>
          <w:sz w:val="24"/>
          <w:lang w:val="ro-MD"/>
        </w:rPr>
        <w:t>ului</w:t>
      </w:r>
      <w:r w:rsidR="00352DF5" w:rsidRPr="00113DB1">
        <w:rPr>
          <w:rFonts w:asciiTheme="majorHAnsi" w:hAnsiTheme="majorHAnsi" w:cstheme="majorHAnsi"/>
          <w:color w:val="000000" w:themeColor="text1"/>
          <w:sz w:val="24"/>
          <w:lang w:val="ro-MD"/>
        </w:rPr>
        <w:t xml:space="preserve"> pe străzi cu GAZ 53 </w:t>
      </w:r>
      <w:r w:rsidR="00113DB1">
        <w:rPr>
          <w:rFonts w:asciiTheme="majorHAnsi" w:hAnsiTheme="majorHAnsi" w:cstheme="majorHAnsi"/>
          <w:color w:val="000000" w:themeColor="text1"/>
          <w:sz w:val="24"/>
          <w:lang w:val="ro-MD"/>
        </w:rPr>
        <w:t>ș</w:t>
      </w:r>
      <w:r w:rsidR="00352DF5" w:rsidRPr="00113DB1">
        <w:rPr>
          <w:rFonts w:asciiTheme="majorHAnsi" w:hAnsiTheme="majorHAnsi" w:cstheme="majorHAnsi"/>
          <w:color w:val="000000" w:themeColor="text1"/>
          <w:sz w:val="24"/>
          <w:lang w:val="ro-MD"/>
        </w:rPr>
        <w:t>i cu ZIL;</w:t>
      </w:r>
      <w:r w:rsidRPr="00113DB1">
        <w:rPr>
          <w:rFonts w:asciiTheme="majorHAnsi" w:hAnsiTheme="majorHAnsi" w:cstheme="majorHAnsi"/>
          <w:color w:val="000000" w:themeColor="text1"/>
          <w:sz w:val="24"/>
          <w:lang w:val="ro-MD"/>
        </w:rPr>
        <w:t xml:space="preserve"> ordine în parc </w:t>
      </w:r>
      <w:r w:rsidR="00113DB1">
        <w:rPr>
          <w:rFonts w:asciiTheme="majorHAnsi" w:hAnsiTheme="majorHAnsi" w:cstheme="majorHAnsi"/>
          <w:color w:val="000000" w:themeColor="text1"/>
          <w:sz w:val="24"/>
          <w:lang w:val="ro-MD"/>
        </w:rPr>
        <w:t>ș</w:t>
      </w:r>
      <w:r w:rsidRPr="00113DB1">
        <w:rPr>
          <w:rFonts w:asciiTheme="majorHAnsi" w:hAnsiTheme="majorHAnsi" w:cstheme="majorHAnsi"/>
          <w:color w:val="000000" w:themeColor="text1"/>
          <w:sz w:val="24"/>
          <w:lang w:val="ro-MD"/>
        </w:rPr>
        <w:t>i scuaruri (700 ore) etc.</w:t>
      </w:r>
      <w:r w:rsidR="001D3DE5" w:rsidRPr="00113DB1">
        <w:rPr>
          <w:rFonts w:asciiTheme="majorHAnsi" w:hAnsiTheme="majorHAnsi" w:cstheme="majorHAnsi"/>
          <w:color w:val="000000" w:themeColor="text1"/>
          <w:sz w:val="24"/>
          <w:lang w:val="ro-MD"/>
        </w:rPr>
        <w:t>).</w:t>
      </w:r>
    </w:p>
    <w:p w14:paraId="61D5E8CC" w14:textId="3BC307D2" w:rsidR="002339A8" w:rsidRPr="00113DB1" w:rsidRDefault="002339A8">
      <w:pPr>
        <w:spacing w:after="0" w:line="276" w:lineRule="auto"/>
        <w:ind w:firstLine="567"/>
        <w:jc w:val="both"/>
        <w:rPr>
          <w:rFonts w:asciiTheme="majorHAnsi" w:hAnsiTheme="majorHAnsi" w:cstheme="majorHAnsi"/>
          <w:color w:val="000000" w:themeColor="text1"/>
          <w:sz w:val="24"/>
          <w:lang w:val="ro-MD"/>
        </w:rPr>
      </w:pPr>
      <w:r w:rsidRPr="00113DB1">
        <w:rPr>
          <w:rFonts w:asciiTheme="majorHAnsi" w:hAnsiTheme="majorHAnsi" w:cstheme="majorHAnsi"/>
          <w:color w:val="000000" w:themeColor="text1"/>
          <w:sz w:val="24"/>
          <w:lang w:val="ro-MD"/>
        </w:rPr>
        <w:t>Costurile unitare la achizi</w:t>
      </w:r>
      <w:r w:rsidR="00113DB1">
        <w:rPr>
          <w:rFonts w:asciiTheme="majorHAnsi" w:hAnsiTheme="majorHAnsi" w:cstheme="majorHAnsi"/>
          <w:color w:val="000000" w:themeColor="text1"/>
          <w:sz w:val="24"/>
          <w:lang w:val="ro-MD"/>
        </w:rPr>
        <w:t>ț</w:t>
      </w:r>
      <w:r w:rsidRPr="00113DB1">
        <w:rPr>
          <w:rFonts w:asciiTheme="majorHAnsi" w:hAnsiTheme="majorHAnsi" w:cstheme="majorHAnsi"/>
          <w:color w:val="000000" w:themeColor="text1"/>
          <w:sz w:val="24"/>
          <w:lang w:val="ro-MD"/>
        </w:rPr>
        <w:t xml:space="preserve">ionarea serviciilor de amenajare a teritoriului </w:t>
      </w:r>
      <w:r w:rsidR="001D3DE5" w:rsidRPr="00113DB1">
        <w:rPr>
          <w:rFonts w:asciiTheme="majorHAnsi" w:hAnsiTheme="majorHAnsi" w:cstheme="majorHAnsi"/>
          <w:color w:val="000000" w:themeColor="text1"/>
          <w:sz w:val="24"/>
          <w:lang w:val="ro-MD"/>
        </w:rPr>
        <w:t xml:space="preserve">în </w:t>
      </w:r>
      <w:r w:rsidRPr="00113DB1">
        <w:rPr>
          <w:rFonts w:asciiTheme="majorHAnsi" w:hAnsiTheme="majorHAnsi" w:cstheme="majorHAnsi"/>
          <w:color w:val="000000" w:themeColor="text1"/>
          <w:sz w:val="24"/>
          <w:lang w:val="ro-MD"/>
        </w:rPr>
        <w:t xml:space="preserve">or. Nisporeni au variat </w:t>
      </w:r>
      <w:r w:rsidR="00113DB1">
        <w:rPr>
          <w:rFonts w:asciiTheme="majorHAnsi" w:hAnsiTheme="majorHAnsi" w:cstheme="majorHAnsi"/>
          <w:color w:val="000000" w:themeColor="text1"/>
          <w:sz w:val="24"/>
          <w:lang w:val="ro-MD"/>
        </w:rPr>
        <w:t>ș</w:t>
      </w:r>
      <w:r w:rsidRPr="00113DB1">
        <w:rPr>
          <w:rFonts w:asciiTheme="majorHAnsi" w:hAnsiTheme="majorHAnsi" w:cstheme="majorHAnsi"/>
          <w:color w:val="000000" w:themeColor="text1"/>
          <w:sz w:val="24"/>
          <w:lang w:val="ro-MD"/>
        </w:rPr>
        <w:t>i au constituit pentru măturatul străzilor</w:t>
      </w:r>
      <w:r w:rsidR="00CD19CD" w:rsidRPr="00113DB1">
        <w:rPr>
          <w:rFonts w:asciiTheme="majorHAnsi" w:hAnsiTheme="majorHAnsi" w:cstheme="majorHAnsi"/>
          <w:color w:val="000000" w:themeColor="text1"/>
          <w:sz w:val="24"/>
          <w:lang w:val="ro-MD"/>
        </w:rPr>
        <w:t xml:space="preserve"> un pre</w:t>
      </w:r>
      <w:r w:rsidR="00113DB1">
        <w:rPr>
          <w:rFonts w:asciiTheme="majorHAnsi" w:hAnsiTheme="majorHAnsi" w:cstheme="majorHAnsi"/>
          <w:color w:val="000000" w:themeColor="text1"/>
          <w:sz w:val="24"/>
          <w:lang w:val="ro-MD"/>
        </w:rPr>
        <w:t>ț</w:t>
      </w:r>
      <w:r w:rsidR="00CD19CD" w:rsidRPr="00113DB1">
        <w:rPr>
          <w:rFonts w:asciiTheme="majorHAnsi" w:hAnsiTheme="majorHAnsi" w:cstheme="majorHAnsi"/>
          <w:color w:val="000000" w:themeColor="text1"/>
          <w:sz w:val="24"/>
          <w:lang w:val="ro-MD"/>
        </w:rPr>
        <w:t xml:space="preserve"> unitar de 0,11 lei/m</w:t>
      </w:r>
      <w:r w:rsidR="00CD19CD" w:rsidRPr="00113DB1">
        <w:rPr>
          <w:rFonts w:asciiTheme="majorHAnsi" w:hAnsiTheme="majorHAnsi" w:cstheme="majorHAnsi"/>
          <w:color w:val="000000" w:themeColor="text1"/>
          <w:sz w:val="24"/>
          <w:vertAlign w:val="superscript"/>
          <w:lang w:val="ro-MD"/>
        </w:rPr>
        <w:t>2</w:t>
      </w:r>
      <w:r w:rsidRPr="00113DB1">
        <w:rPr>
          <w:rFonts w:asciiTheme="majorHAnsi" w:hAnsiTheme="majorHAnsi" w:cstheme="majorHAnsi"/>
          <w:color w:val="000000" w:themeColor="text1"/>
          <w:sz w:val="24"/>
          <w:lang w:val="ro-MD"/>
        </w:rPr>
        <w:t xml:space="preserve">, </w:t>
      </w:r>
      <w:r w:rsidR="001D3DE5" w:rsidRPr="00113DB1">
        <w:rPr>
          <w:rFonts w:asciiTheme="majorHAnsi" w:hAnsiTheme="majorHAnsi" w:cstheme="majorHAnsi"/>
          <w:color w:val="000000" w:themeColor="text1"/>
          <w:sz w:val="24"/>
          <w:lang w:val="ro-MD"/>
        </w:rPr>
        <w:t>pentru</w:t>
      </w:r>
      <w:r w:rsidRPr="00113DB1">
        <w:rPr>
          <w:rFonts w:asciiTheme="majorHAnsi" w:hAnsiTheme="majorHAnsi" w:cstheme="majorHAnsi"/>
          <w:color w:val="000000" w:themeColor="text1"/>
          <w:sz w:val="24"/>
          <w:lang w:val="ro-MD"/>
        </w:rPr>
        <w:t xml:space="preserve"> cură</w:t>
      </w:r>
      <w:r w:rsidR="00113DB1">
        <w:rPr>
          <w:rFonts w:asciiTheme="majorHAnsi" w:hAnsiTheme="majorHAnsi" w:cstheme="majorHAnsi"/>
          <w:color w:val="000000" w:themeColor="text1"/>
          <w:sz w:val="24"/>
          <w:lang w:val="ro-MD"/>
        </w:rPr>
        <w:t>ț</w:t>
      </w:r>
      <w:r w:rsidR="001D3DE5" w:rsidRPr="00113DB1">
        <w:rPr>
          <w:rFonts w:asciiTheme="majorHAnsi" w:hAnsiTheme="majorHAnsi" w:cstheme="majorHAnsi"/>
          <w:color w:val="000000" w:themeColor="text1"/>
          <w:sz w:val="24"/>
          <w:lang w:val="ro-MD"/>
        </w:rPr>
        <w:t>a</w:t>
      </w:r>
      <w:r w:rsidRPr="00113DB1">
        <w:rPr>
          <w:rFonts w:asciiTheme="majorHAnsi" w:hAnsiTheme="majorHAnsi" w:cstheme="majorHAnsi"/>
          <w:color w:val="000000" w:themeColor="text1"/>
          <w:sz w:val="24"/>
          <w:lang w:val="ro-MD"/>
        </w:rPr>
        <w:t xml:space="preserve">t zăpada </w:t>
      </w:r>
      <w:r w:rsidR="001D3DE5" w:rsidRPr="00113DB1">
        <w:rPr>
          <w:rFonts w:asciiTheme="majorHAnsi" w:hAnsiTheme="majorHAnsi" w:cstheme="majorHAnsi"/>
          <w:color w:val="000000" w:themeColor="text1"/>
          <w:sz w:val="24"/>
          <w:lang w:val="ro-MD"/>
        </w:rPr>
        <w:t xml:space="preserve">de pe </w:t>
      </w:r>
      <w:r w:rsidRPr="00113DB1">
        <w:rPr>
          <w:rFonts w:asciiTheme="majorHAnsi" w:hAnsiTheme="majorHAnsi" w:cstheme="majorHAnsi"/>
          <w:color w:val="000000" w:themeColor="text1"/>
          <w:sz w:val="24"/>
          <w:lang w:val="ro-MD"/>
        </w:rPr>
        <w:t xml:space="preserve">trotuare </w:t>
      </w:r>
      <w:r w:rsidR="00113DB1">
        <w:rPr>
          <w:rFonts w:asciiTheme="majorHAnsi" w:hAnsiTheme="majorHAnsi" w:cstheme="majorHAnsi"/>
          <w:color w:val="000000" w:themeColor="text1"/>
          <w:sz w:val="24"/>
          <w:lang w:val="ro-MD"/>
        </w:rPr>
        <w:t>ș</w:t>
      </w:r>
      <w:r w:rsidRPr="00113DB1">
        <w:rPr>
          <w:rFonts w:asciiTheme="majorHAnsi" w:hAnsiTheme="majorHAnsi" w:cstheme="majorHAnsi"/>
          <w:color w:val="000000" w:themeColor="text1"/>
          <w:sz w:val="24"/>
          <w:lang w:val="ro-MD"/>
        </w:rPr>
        <w:t>i împră</w:t>
      </w:r>
      <w:r w:rsidR="00113DB1">
        <w:rPr>
          <w:rFonts w:asciiTheme="majorHAnsi" w:hAnsiTheme="majorHAnsi" w:cstheme="majorHAnsi"/>
          <w:color w:val="000000" w:themeColor="text1"/>
          <w:sz w:val="24"/>
          <w:lang w:val="ro-MD"/>
        </w:rPr>
        <w:t>ș</w:t>
      </w:r>
      <w:r w:rsidRPr="00113DB1">
        <w:rPr>
          <w:rFonts w:asciiTheme="majorHAnsi" w:hAnsiTheme="majorHAnsi" w:cstheme="majorHAnsi"/>
          <w:color w:val="000000" w:themeColor="text1"/>
          <w:sz w:val="24"/>
          <w:lang w:val="ro-MD"/>
        </w:rPr>
        <w:t>tiere</w:t>
      </w:r>
      <w:r w:rsidR="001D3DE5" w:rsidRPr="00113DB1">
        <w:rPr>
          <w:rFonts w:asciiTheme="majorHAnsi" w:hAnsiTheme="majorHAnsi" w:cstheme="majorHAnsi"/>
          <w:color w:val="000000" w:themeColor="text1"/>
          <w:sz w:val="24"/>
          <w:lang w:val="ro-MD"/>
        </w:rPr>
        <w:t>a</w:t>
      </w:r>
      <w:r w:rsidRPr="00113DB1">
        <w:rPr>
          <w:rFonts w:asciiTheme="majorHAnsi" w:hAnsiTheme="majorHAnsi" w:cstheme="majorHAnsi"/>
          <w:color w:val="000000" w:themeColor="text1"/>
          <w:sz w:val="24"/>
          <w:lang w:val="ro-MD"/>
        </w:rPr>
        <w:t xml:space="preserve"> nisip</w:t>
      </w:r>
      <w:r w:rsidR="001D3DE5" w:rsidRPr="00113DB1">
        <w:rPr>
          <w:rFonts w:asciiTheme="majorHAnsi" w:hAnsiTheme="majorHAnsi" w:cstheme="majorHAnsi"/>
          <w:color w:val="000000" w:themeColor="text1"/>
          <w:sz w:val="24"/>
          <w:lang w:val="ro-MD"/>
        </w:rPr>
        <w:t>ului –</w:t>
      </w:r>
      <w:r w:rsidRPr="00113DB1">
        <w:rPr>
          <w:rFonts w:asciiTheme="majorHAnsi" w:hAnsiTheme="majorHAnsi" w:cstheme="majorHAnsi"/>
          <w:color w:val="000000" w:themeColor="text1"/>
          <w:sz w:val="24"/>
          <w:lang w:val="ro-MD"/>
        </w:rPr>
        <w:t xml:space="preserve"> 0,18 lei/m</w:t>
      </w:r>
      <w:r w:rsidRPr="00113DB1">
        <w:rPr>
          <w:rFonts w:asciiTheme="majorHAnsi" w:hAnsiTheme="majorHAnsi" w:cstheme="majorHAnsi"/>
          <w:color w:val="000000" w:themeColor="text1"/>
          <w:sz w:val="24"/>
          <w:vertAlign w:val="superscript"/>
          <w:lang w:val="ro-MD"/>
        </w:rPr>
        <w:t>2</w:t>
      </w:r>
      <w:r w:rsidRPr="00113DB1">
        <w:rPr>
          <w:rFonts w:asciiTheme="majorHAnsi" w:hAnsiTheme="majorHAnsi" w:cstheme="majorHAnsi"/>
          <w:color w:val="000000" w:themeColor="text1"/>
          <w:sz w:val="24"/>
          <w:lang w:val="ro-MD"/>
        </w:rPr>
        <w:t>, de pră</w:t>
      </w:r>
      <w:r w:rsidR="00113DB1">
        <w:rPr>
          <w:rFonts w:asciiTheme="majorHAnsi" w:hAnsiTheme="majorHAnsi" w:cstheme="majorHAnsi"/>
          <w:color w:val="000000" w:themeColor="text1"/>
          <w:sz w:val="24"/>
          <w:lang w:val="ro-MD"/>
        </w:rPr>
        <w:t>ș</w:t>
      </w:r>
      <w:r w:rsidRPr="00113DB1">
        <w:rPr>
          <w:rFonts w:asciiTheme="majorHAnsi" w:hAnsiTheme="majorHAnsi" w:cstheme="majorHAnsi"/>
          <w:color w:val="000000" w:themeColor="text1"/>
          <w:sz w:val="24"/>
          <w:lang w:val="ro-MD"/>
        </w:rPr>
        <w:t xml:space="preserve">it – 11000 lei/1 ha, ceea ce nu asigură o realitate a costului serviciilor </w:t>
      </w:r>
      <w:r w:rsidR="00113DB1">
        <w:rPr>
          <w:rFonts w:asciiTheme="majorHAnsi" w:hAnsiTheme="majorHAnsi" w:cstheme="majorHAnsi"/>
          <w:color w:val="000000" w:themeColor="text1"/>
          <w:sz w:val="24"/>
          <w:lang w:val="ro-MD"/>
        </w:rPr>
        <w:t>ș</w:t>
      </w:r>
      <w:r w:rsidRPr="00113DB1">
        <w:rPr>
          <w:rFonts w:asciiTheme="majorHAnsi" w:hAnsiTheme="majorHAnsi" w:cstheme="majorHAnsi"/>
          <w:color w:val="000000" w:themeColor="text1"/>
          <w:sz w:val="24"/>
          <w:lang w:val="ro-MD"/>
        </w:rPr>
        <w:t>i</w:t>
      </w:r>
      <w:r w:rsidR="00B32193" w:rsidRPr="00113DB1">
        <w:rPr>
          <w:rFonts w:asciiTheme="majorHAnsi" w:hAnsiTheme="majorHAnsi" w:cstheme="majorHAnsi"/>
          <w:color w:val="000000" w:themeColor="text1"/>
          <w:sz w:val="24"/>
          <w:lang w:val="ro-MD"/>
        </w:rPr>
        <w:t>,</w:t>
      </w:r>
      <w:r w:rsidRPr="00113DB1">
        <w:rPr>
          <w:rFonts w:asciiTheme="majorHAnsi" w:hAnsiTheme="majorHAnsi" w:cstheme="majorHAnsi"/>
          <w:color w:val="000000" w:themeColor="text1"/>
          <w:sz w:val="24"/>
          <w:lang w:val="ro-MD"/>
        </w:rPr>
        <w:t xml:space="preserve"> prin urmare</w:t>
      </w:r>
      <w:r w:rsidR="00B32193" w:rsidRPr="00113DB1">
        <w:rPr>
          <w:rFonts w:asciiTheme="majorHAnsi" w:hAnsiTheme="majorHAnsi" w:cstheme="majorHAnsi"/>
          <w:color w:val="000000" w:themeColor="text1"/>
          <w:sz w:val="24"/>
          <w:lang w:val="ro-MD"/>
        </w:rPr>
        <w:t>,</w:t>
      </w:r>
      <w:r w:rsidRPr="00113DB1">
        <w:rPr>
          <w:rFonts w:asciiTheme="majorHAnsi" w:hAnsiTheme="majorHAnsi" w:cstheme="majorHAnsi"/>
          <w:color w:val="000000" w:themeColor="text1"/>
          <w:sz w:val="24"/>
          <w:lang w:val="ro-MD"/>
        </w:rPr>
        <w:t xml:space="preserve"> o rentabilitate a activit</w:t>
      </w:r>
      <w:r w:rsidR="00FB5F29" w:rsidRPr="00113DB1">
        <w:rPr>
          <w:rFonts w:asciiTheme="majorHAnsi" w:hAnsiTheme="majorHAnsi" w:cstheme="majorHAnsi"/>
          <w:color w:val="000000" w:themeColor="text1"/>
          <w:sz w:val="24"/>
          <w:lang w:val="ro-MD"/>
        </w:rPr>
        <w:t>ă</w:t>
      </w:r>
      <w:r w:rsidR="00113DB1">
        <w:rPr>
          <w:rFonts w:asciiTheme="majorHAnsi" w:hAnsiTheme="majorHAnsi" w:cstheme="majorHAnsi"/>
          <w:color w:val="000000" w:themeColor="text1"/>
          <w:sz w:val="24"/>
          <w:lang w:val="ro-MD"/>
        </w:rPr>
        <w:t>ț</w:t>
      </w:r>
      <w:r w:rsidR="00FB5F29" w:rsidRPr="00113DB1">
        <w:rPr>
          <w:rFonts w:asciiTheme="majorHAnsi" w:hAnsiTheme="majorHAnsi" w:cstheme="majorHAnsi"/>
          <w:color w:val="000000" w:themeColor="text1"/>
          <w:sz w:val="24"/>
          <w:lang w:val="ro-MD"/>
        </w:rPr>
        <w:t>ii întreprinderii municipale.</w:t>
      </w:r>
      <w:r w:rsidR="00CD19CD" w:rsidRPr="00113DB1">
        <w:rPr>
          <w:rFonts w:asciiTheme="majorHAnsi" w:hAnsiTheme="majorHAnsi" w:cstheme="majorHAnsi"/>
          <w:color w:val="000000" w:themeColor="text1"/>
          <w:sz w:val="24"/>
          <w:lang w:val="ro-MD"/>
        </w:rPr>
        <w:t xml:space="preserve"> </w:t>
      </w:r>
    </w:p>
    <w:p w14:paraId="6650CAE0" w14:textId="7B9553D7" w:rsidR="002339A8" w:rsidRPr="00113DB1" w:rsidRDefault="002339A8">
      <w:pPr>
        <w:spacing w:after="0" w:line="276" w:lineRule="auto"/>
        <w:ind w:right="-29" w:firstLine="562"/>
        <w:jc w:val="both"/>
        <w:rPr>
          <w:rFonts w:asciiTheme="majorHAnsi" w:eastAsia="Times New Roman" w:hAnsiTheme="majorHAnsi" w:cstheme="majorHAnsi"/>
          <w:color w:val="000000" w:themeColor="text1"/>
          <w:sz w:val="24"/>
          <w:szCs w:val="24"/>
          <w:lang w:val="ro-MD"/>
        </w:rPr>
      </w:pPr>
      <w:r w:rsidRPr="00113DB1">
        <w:rPr>
          <w:rFonts w:asciiTheme="majorHAnsi" w:eastAsia="Times New Roman" w:hAnsiTheme="majorHAnsi" w:cstheme="majorHAnsi"/>
          <w:color w:val="000000" w:themeColor="text1"/>
          <w:sz w:val="24"/>
          <w:szCs w:val="24"/>
          <w:lang w:val="ro-MD"/>
        </w:rPr>
        <w:t>Potrivit prevederilor regulamentare</w:t>
      </w:r>
      <w:r w:rsidRPr="00113DB1">
        <w:rPr>
          <w:rStyle w:val="FootnoteReference"/>
          <w:rFonts w:asciiTheme="majorHAnsi" w:eastAsia="Times New Roman" w:hAnsiTheme="majorHAnsi" w:cstheme="majorHAnsi"/>
          <w:color w:val="000000" w:themeColor="text1"/>
          <w:sz w:val="24"/>
          <w:szCs w:val="24"/>
          <w:lang w:val="ro-MD"/>
        </w:rPr>
        <w:footnoteReference w:id="43"/>
      </w:r>
      <w:r w:rsidRPr="00113DB1">
        <w:rPr>
          <w:rFonts w:asciiTheme="majorHAnsi" w:eastAsia="Times New Roman" w:hAnsiTheme="majorHAnsi" w:cstheme="majorHAnsi"/>
          <w:color w:val="000000" w:themeColor="text1"/>
          <w:sz w:val="24"/>
          <w:szCs w:val="24"/>
          <w:lang w:val="ro-MD"/>
        </w:rPr>
        <w:t>, drept bază pentru documentarea unor opera</w:t>
      </w:r>
      <w:r w:rsidR="00113DB1">
        <w:rPr>
          <w:rFonts w:asciiTheme="majorHAnsi" w:eastAsia="Times New Roman" w:hAnsiTheme="majorHAnsi" w:cstheme="majorHAnsi"/>
          <w:color w:val="000000" w:themeColor="text1"/>
          <w:sz w:val="24"/>
          <w:szCs w:val="24"/>
          <w:lang w:val="ro-MD"/>
        </w:rPr>
        <w:t>ț</w:t>
      </w:r>
      <w:r w:rsidRPr="00113DB1">
        <w:rPr>
          <w:rFonts w:asciiTheme="majorHAnsi" w:eastAsia="Times New Roman" w:hAnsiTheme="majorHAnsi" w:cstheme="majorHAnsi"/>
          <w:color w:val="000000" w:themeColor="text1"/>
          <w:sz w:val="24"/>
          <w:szCs w:val="24"/>
          <w:lang w:val="ro-MD"/>
        </w:rPr>
        <w:t>iuni servesc documentele primare, destinate perfectării unor opera</w:t>
      </w:r>
      <w:r w:rsidR="00113DB1">
        <w:rPr>
          <w:rFonts w:asciiTheme="majorHAnsi" w:eastAsia="Times New Roman" w:hAnsiTheme="majorHAnsi" w:cstheme="majorHAnsi"/>
          <w:color w:val="000000" w:themeColor="text1"/>
          <w:sz w:val="24"/>
          <w:szCs w:val="24"/>
          <w:lang w:val="ro-MD"/>
        </w:rPr>
        <w:t>ț</w:t>
      </w:r>
      <w:r w:rsidRPr="00113DB1">
        <w:rPr>
          <w:rFonts w:asciiTheme="majorHAnsi" w:eastAsia="Times New Roman" w:hAnsiTheme="majorHAnsi" w:cstheme="majorHAnsi"/>
          <w:color w:val="000000" w:themeColor="text1"/>
          <w:sz w:val="24"/>
          <w:szCs w:val="24"/>
          <w:lang w:val="ro-MD"/>
        </w:rPr>
        <w:t xml:space="preserve">ii economice separate, într-o </w:t>
      </w:r>
      <w:r w:rsidRPr="00113DB1">
        <w:rPr>
          <w:rFonts w:asciiTheme="majorHAnsi" w:eastAsia="Times New Roman" w:hAnsiTheme="majorHAnsi" w:cstheme="majorHAnsi"/>
          <w:color w:val="000000" w:themeColor="text1"/>
          <w:sz w:val="24"/>
          <w:szCs w:val="24"/>
          <w:lang w:val="ro-MD"/>
        </w:rPr>
        <w:lastRenderedPageBreak/>
        <w:t>anumită perioadă de timp, care trebuie întocmite la momentul efectuării opera</w:t>
      </w:r>
      <w:r w:rsidR="00113DB1">
        <w:rPr>
          <w:rFonts w:asciiTheme="majorHAnsi" w:eastAsia="Times New Roman" w:hAnsiTheme="majorHAnsi" w:cstheme="majorHAnsi"/>
          <w:color w:val="000000" w:themeColor="text1"/>
          <w:sz w:val="24"/>
          <w:szCs w:val="24"/>
          <w:lang w:val="ro-MD"/>
        </w:rPr>
        <w:t>ț</w:t>
      </w:r>
      <w:r w:rsidRPr="00113DB1">
        <w:rPr>
          <w:rFonts w:asciiTheme="majorHAnsi" w:eastAsia="Times New Roman" w:hAnsiTheme="majorHAnsi" w:cstheme="majorHAnsi"/>
          <w:color w:val="000000" w:themeColor="text1"/>
          <w:sz w:val="24"/>
          <w:szCs w:val="24"/>
          <w:lang w:val="ro-MD"/>
        </w:rPr>
        <w:t xml:space="preserve">iei, </w:t>
      </w:r>
      <w:r w:rsidR="00113DB1">
        <w:rPr>
          <w:rFonts w:asciiTheme="majorHAnsi" w:eastAsia="Times New Roman" w:hAnsiTheme="majorHAnsi" w:cstheme="majorHAnsi"/>
          <w:color w:val="000000" w:themeColor="text1"/>
          <w:sz w:val="24"/>
          <w:szCs w:val="24"/>
          <w:lang w:val="ro-MD"/>
        </w:rPr>
        <w:t>ș</w:t>
      </w:r>
      <w:r w:rsidR="00357934" w:rsidRPr="00113DB1">
        <w:rPr>
          <w:rFonts w:asciiTheme="majorHAnsi" w:eastAsia="Times New Roman" w:hAnsiTheme="majorHAnsi" w:cstheme="majorHAnsi"/>
          <w:color w:val="000000" w:themeColor="text1"/>
          <w:sz w:val="24"/>
          <w:szCs w:val="24"/>
          <w:lang w:val="ro-MD"/>
        </w:rPr>
        <w:t>i</w:t>
      </w:r>
      <w:r w:rsidRPr="00113DB1">
        <w:rPr>
          <w:rFonts w:asciiTheme="majorHAnsi" w:eastAsia="Times New Roman" w:hAnsiTheme="majorHAnsi" w:cstheme="majorHAnsi"/>
          <w:color w:val="000000" w:themeColor="text1"/>
          <w:sz w:val="24"/>
          <w:szCs w:val="24"/>
          <w:lang w:val="ro-MD"/>
        </w:rPr>
        <w:t xml:space="preserve"> să con</w:t>
      </w:r>
      <w:r w:rsidR="00113DB1">
        <w:rPr>
          <w:rFonts w:asciiTheme="majorHAnsi" w:eastAsia="Times New Roman" w:hAnsiTheme="majorHAnsi" w:cstheme="majorHAnsi"/>
          <w:color w:val="000000" w:themeColor="text1"/>
          <w:sz w:val="24"/>
          <w:szCs w:val="24"/>
          <w:lang w:val="ro-MD"/>
        </w:rPr>
        <w:t>ț</w:t>
      </w:r>
      <w:r w:rsidRPr="00113DB1">
        <w:rPr>
          <w:rFonts w:asciiTheme="majorHAnsi" w:eastAsia="Times New Roman" w:hAnsiTheme="majorHAnsi" w:cstheme="majorHAnsi"/>
          <w:color w:val="000000" w:themeColor="text1"/>
          <w:sz w:val="24"/>
          <w:szCs w:val="24"/>
          <w:lang w:val="ro-MD"/>
        </w:rPr>
        <w:t>ină date veridice/valide, aproba</w:t>
      </w:r>
      <w:r w:rsidR="00042195" w:rsidRPr="00113DB1">
        <w:rPr>
          <w:rFonts w:asciiTheme="majorHAnsi" w:eastAsia="Times New Roman" w:hAnsiTheme="majorHAnsi" w:cstheme="majorHAnsi"/>
          <w:color w:val="000000" w:themeColor="text1"/>
          <w:sz w:val="24"/>
          <w:szCs w:val="24"/>
          <w:lang w:val="ro-MD"/>
        </w:rPr>
        <w:t>te de</w:t>
      </w:r>
      <w:r w:rsidRPr="00113DB1">
        <w:rPr>
          <w:rFonts w:asciiTheme="majorHAnsi" w:eastAsia="Times New Roman" w:hAnsiTheme="majorHAnsi" w:cstheme="majorHAnsi"/>
          <w:color w:val="000000" w:themeColor="text1"/>
          <w:sz w:val="24"/>
          <w:szCs w:val="24"/>
          <w:lang w:val="ro-MD"/>
        </w:rPr>
        <w:t xml:space="preserve"> persoane responsabile (din cadrul AAPL/ÎM Gospodăria Comunală)</w:t>
      </w:r>
      <w:r w:rsidR="00042195" w:rsidRPr="00113DB1">
        <w:rPr>
          <w:rFonts w:asciiTheme="majorHAnsi" w:eastAsia="Times New Roman" w:hAnsiTheme="majorHAnsi" w:cstheme="majorHAnsi"/>
          <w:color w:val="000000" w:themeColor="text1"/>
          <w:sz w:val="24"/>
          <w:szCs w:val="24"/>
          <w:lang w:val="ro-MD"/>
        </w:rPr>
        <w:t>,</w:t>
      </w:r>
      <w:r w:rsidRPr="00113DB1">
        <w:rPr>
          <w:rFonts w:asciiTheme="majorHAnsi" w:eastAsia="Times New Roman" w:hAnsiTheme="majorHAnsi" w:cstheme="majorHAnsi"/>
          <w:color w:val="000000" w:themeColor="text1"/>
          <w:sz w:val="24"/>
          <w:szCs w:val="24"/>
          <w:lang w:val="ro-MD"/>
        </w:rPr>
        <w:t xml:space="preserve"> </w:t>
      </w:r>
      <w:r w:rsidR="00042195" w:rsidRPr="00113DB1">
        <w:rPr>
          <w:rFonts w:asciiTheme="majorHAnsi" w:eastAsia="Times New Roman" w:hAnsiTheme="majorHAnsi" w:cstheme="majorHAnsi"/>
          <w:color w:val="000000" w:themeColor="text1"/>
          <w:sz w:val="24"/>
          <w:szCs w:val="24"/>
          <w:lang w:val="ro-MD"/>
        </w:rPr>
        <w:t xml:space="preserve">privind </w:t>
      </w:r>
      <w:r w:rsidRPr="00113DB1">
        <w:rPr>
          <w:rFonts w:asciiTheme="majorHAnsi" w:eastAsia="Times New Roman" w:hAnsiTheme="majorHAnsi" w:cstheme="majorHAnsi"/>
          <w:color w:val="000000" w:themeColor="text1"/>
          <w:sz w:val="24"/>
          <w:szCs w:val="24"/>
          <w:lang w:val="ro-MD"/>
        </w:rPr>
        <w:t xml:space="preserve"> </w:t>
      </w:r>
      <w:r w:rsidR="00042195" w:rsidRPr="00113DB1">
        <w:rPr>
          <w:rFonts w:asciiTheme="majorHAnsi" w:eastAsia="Times New Roman" w:hAnsiTheme="majorHAnsi" w:cstheme="majorHAnsi"/>
          <w:color w:val="000000" w:themeColor="text1"/>
          <w:sz w:val="24"/>
          <w:szCs w:val="24"/>
          <w:lang w:val="ro-MD"/>
        </w:rPr>
        <w:t>opera</w:t>
      </w:r>
      <w:r w:rsidR="00113DB1">
        <w:rPr>
          <w:rFonts w:asciiTheme="majorHAnsi" w:eastAsia="Times New Roman" w:hAnsiTheme="majorHAnsi" w:cstheme="majorHAnsi"/>
          <w:color w:val="000000" w:themeColor="text1"/>
          <w:sz w:val="24"/>
          <w:szCs w:val="24"/>
          <w:lang w:val="ro-MD"/>
        </w:rPr>
        <w:t>ț</w:t>
      </w:r>
      <w:r w:rsidR="00042195" w:rsidRPr="00113DB1">
        <w:rPr>
          <w:rFonts w:asciiTheme="majorHAnsi" w:eastAsia="Times New Roman" w:hAnsiTheme="majorHAnsi" w:cstheme="majorHAnsi"/>
          <w:color w:val="000000" w:themeColor="text1"/>
          <w:sz w:val="24"/>
          <w:szCs w:val="24"/>
          <w:lang w:val="ro-MD"/>
        </w:rPr>
        <w:t xml:space="preserve">iunile </w:t>
      </w:r>
      <w:r w:rsidRPr="00113DB1">
        <w:rPr>
          <w:rFonts w:asciiTheme="majorHAnsi" w:eastAsia="Times New Roman" w:hAnsiTheme="majorHAnsi" w:cstheme="majorHAnsi"/>
          <w:color w:val="000000" w:themeColor="text1"/>
          <w:sz w:val="24"/>
          <w:szCs w:val="24"/>
          <w:lang w:val="ro-MD"/>
        </w:rPr>
        <w:t xml:space="preserve">economice </w:t>
      </w:r>
      <w:r w:rsidR="00042195" w:rsidRPr="00113DB1">
        <w:rPr>
          <w:rFonts w:asciiTheme="majorHAnsi" w:eastAsia="Times New Roman" w:hAnsiTheme="majorHAnsi" w:cstheme="majorHAnsi"/>
          <w:color w:val="000000" w:themeColor="text1"/>
          <w:sz w:val="24"/>
          <w:szCs w:val="24"/>
          <w:lang w:val="ro-MD"/>
        </w:rPr>
        <w:t>efectuate</w:t>
      </w:r>
      <w:r w:rsidRPr="00113DB1">
        <w:rPr>
          <w:rFonts w:asciiTheme="majorHAnsi" w:eastAsia="Times New Roman" w:hAnsiTheme="majorHAnsi" w:cstheme="majorHAnsi"/>
          <w:color w:val="000000" w:themeColor="text1"/>
          <w:sz w:val="24"/>
          <w:szCs w:val="24"/>
          <w:lang w:val="ro-MD"/>
        </w:rPr>
        <w:t>. Contrar cerin</w:t>
      </w:r>
      <w:r w:rsidR="00113DB1">
        <w:rPr>
          <w:rFonts w:asciiTheme="majorHAnsi" w:eastAsia="Times New Roman" w:hAnsiTheme="majorHAnsi" w:cstheme="majorHAnsi"/>
          <w:color w:val="000000" w:themeColor="text1"/>
          <w:sz w:val="24"/>
          <w:szCs w:val="24"/>
          <w:lang w:val="ro-MD"/>
        </w:rPr>
        <w:t>ț</w:t>
      </w:r>
      <w:r w:rsidRPr="00113DB1">
        <w:rPr>
          <w:rFonts w:asciiTheme="majorHAnsi" w:eastAsia="Times New Roman" w:hAnsiTheme="majorHAnsi" w:cstheme="majorHAnsi"/>
          <w:color w:val="000000" w:themeColor="text1"/>
          <w:sz w:val="24"/>
          <w:szCs w:val="24"/>
          <w:lang w:val="ro-MD"/>
        </w:rPr>
        <w:t xml:space="preserve">elor invocate, </w:t>
      </w:r>
      <w:r w:rsidR="00507983" w:rsidRPr="00113DB1">
        <w:rPr>
          <w:rFonts w:asciiTheme="majorHAnsi" w:eastAsia="Times New Roman" w:hAnsiTheme="majorHAnsi" w:cstheme="majorHAnsi"/>
          <w:color w:val="000000" w:themeColor="text1"/>
          <w:sz w:val="24"/>
          <w:szCs w:val="24"/>
          <w:lang w:val="ro-MD"/>
        </w:rPr>
        <w:t>P</w:t>
      </w:r>
      <w:r w:rsidRPr="00113DB1">
        <w:rPr>
          <w:rFonts w:asciiTheme="majorHAnsi" w:eastAsia="Times New Roman" w:hAnsiTheme="majorHAnsi" w:cstheme="majorHAnsi"/>
          <w:color w:val="000000" w:themeColor="text1"/>
          <w:sz w:val="24"/>
          <w:szCs w:val="24"/>
          <w:lang w:val="ro-MD"/>
        </w:rPr>
        <w:t xml:space="preserve">rimăria or. Nisporeni a acceptat în anul 2019 servicii/lucrări de salubrizare a teritoriului în sumă totală de </w:t>
      </w:r>
      <w:r w:rsidRPr="00113DB1">
        <w:rPr>
          <w:rFonts w:asciiTheme="majorHAnsi" w:eastAsia="Times New Roman" w:hAnsiTheme="majorHAnsi" w:cstheme="majorHAnsi"/>
          <w:b/>
          <w:color w:val="000000" w:themeColor="text1"/>
          <w:sz w:val="24"/>
          <w:szCs w:val="24"/>
          <w:lang w:val="ro-MD"/>
        </w:rPr>
        <w:t>670,6 mii lei</w:t>
      </w:r>
      <w:r w:rsidRPr="00113DB1">
        <w:rPr>
          <w:rFonts w:asciiTheme="majorHAnsi" w:eastAsia="Times New Roman" w:hAnsiTheme="majorHAnsi" w:cstheme="majorHAnsi"/>
          <w:color w:val="000000" w:themeColor="text1"/>
          <w:sz w:val="24"/>
          <w:szCs w:val="24"/>
          <w:lang w:val="ro-MD"/>
        </w:rPr>
        <w:t xml:space="preserve">, fiind prezentate facturile fiscale </w:t>
      </w:r>
      <w:r w:rsidR="00113DB1">
        <w:rPr>
          <w:rFonts w:asciiTheme="majorHAnsi" w:eastAsia="Times New Roman" w:hAnsiTheme="majorHAnsi" w:cstheme="majorHAnsi"/>
          <w:color w:val="000000" w:themeColor="text1"/>
          <w:sz w:val="24"/>
          <w:szCs w:val="24"/>
          <w:lang w:val="ro-MD"/>
        </w:rPr>
        <w:t>ș</w:t>
      </w:r>
      <w:r w:rsidRPr="00113DB1">
        <w:rPr>
          <w:rFonts w:asciiTheme="majorHAnsi" w:eastAsia="Times New Roman" w:hAnsiTheme="majorHAnsi" w:cstheme="majorHAnsi"/>
          <w:color w:val="000000" w:themeColor="text1"/>
          <w:sz w:val="24"/>
          <w:szCs w:val="24"/>
          <w:lang w:val="ro-MD"/>
        </w:rPr>
        <w:t>i acte</w:t>
      </w:r>
      <w:r w:rsidR="00507983" w:rsidRPr="00113DB1">
        <w:rPr>
          <w:rFonts w:asciiTheme="majorHAnsi" w:eastAsia="Times New Roman" w:hAnsiTheme="majorHAnsi" w:cstheme="majorHAnsi"/>
          <w:color w:val="000000" w:themeColor="text1"/>
          <w:sz w:val="24"/>
          <w:szCs w:val="24"/>
          <w:lang w:val="ro-MD"/>
        </w:rPr>
        <w:t>le</w:t>
      </w:r>
      <w:r w:rsidRPr="00113DB1">
        <w:rPr>
          <w:rFonts w:asciiTheme="majorHAnsi" w:eastAsia="Times New Roman" w:hAnsiTheme="majorHAnsi" w:cstheme="majorHAnsi"/>
          <w:color w:val="000000" w:themeColor="text1"/>
          <w:sz w:val="24"/>
          <w:szCs w:val="24"/>
          <w:lang w:val="ro-MD"/>
        </w:rPr>
        <w:t xml:space="preserve"> de recep</w:t>
      </w:r>
      <w:r w:rsidR="00113DB1">
        <w:rPr>
          <w:rFonts w:asciiTheme="majorHAnsi" w:eastAsia="Times New Roman" w:hAnsiTheme="majorHAnsi" w:cstheme="majorHAnsi"/>
          <w:color w:val="000000" w:themeColor="text1"/>
          <w:sz w:val="24"/>
          <w:szCs w:val="24"/>
          <w:lang w:val="ro-MD"/>
        </w:rPr>
        <w:t>ț</w:t>
      </w:r>
      <w:r w:rsidRPr="00113DB1">
        <w:rPr>
          <w:rFonts w:asciiTheme="majorHAnsi" w:eastAsia="Times New Roman" w:hAnsiTheme="majorHAnsi" w:cstheme="majorHAnsi"/>
          <w:color w:val="000000" w:themeColor="text1"/>
          <w:sz w:val="24"/>
          <w:szCs w:val="24"/>
          <w:lang w:val="ro-MD"/>
        </w:rPr>
        <w:t xml:space="preserve">ie pe perioade lunare, fără justificarea </w:t>
      </w:r>
      <w:r w:rsidR="00113DB1">
        <w:rPr>
          <w:rFonts w:asciiTheme="majorHAnsi" w:eastAsia="Times New Roman" w:hAnsiTheme="majorHAnsi" w:cstheme="majorHAnsi"/>
          <w:color w:val="000000" w:themeColor="text1"/>
          <w:sz w:val="24"/>
          <w:szCs w:val="24"/>
          <w:lang w:val="ro-MD"/>
        </w:rPr>
        <w:t>ș</w:t>
      </w:r>
      <w:r w:rsidRPr="00113DB1">
        <w:rPr>
          <w:rFonts w:asciiTheme="majorHAnsi" w:eastAsia="Times New Roman" w:hAnsiTheme="majorHAnsi" w:cstheme="majorHAnsi"/>
          <w:color w:val="000000" w:themeColor="text1"/>
          <w:sz w:val="24"/>
          <w:szCs w:val="24"/>
          <w:lang w:val="ro-MD"/>
        </w:rPr>
        <w:t>i identificarea acestora în func</w:t>
      </w:r>
      <w:r w:rsidR="00113DB1">
        <w:rPr>
          <w:rFonts w:asciiTheme="majorHAnsi" w:eastAsia="Times New Roman" w:hAnsiTheme="majorHAnsi" w:cstheme="majorHAnsi"/>
          <w:color w:val="000000" w:themeColor="text1"/>
          <w:sz w:val="24"/>
          <w:szCs w:val="24"/>
          <w:lang w:val="ro-MD"/>
        </w:rPr>
        <w:t>ț</w:t>
      </w:r>
      <w:r w:rsidRPr="00113DB1">
        <w:rPr>
          <w:rFonts w:asciiTheme="majorHAnsi" w:eastAsia="Times New Roman" w:hAnsiTheme="majorHAnsi" w:cstheme="majorHAnsi"/>
          <w:color w:val="000000" w:themeColor="text1"/>
          <w:sz w:val="24"/>
          <w:szCs w:val="24"/>
          <w:lang w:val="ro-MD"/>
        </w:rPr>
        <w:t>ie</w:t>
      </w:r>
      <w:r w:rsidR="008C5495" w:rsidRPr="00113DB1">
        <w:rPr>
          <w:rFonts w:asciiTheme="majorHAnsi" w:eastAsia="Times New Roman" w:hAnsiTheme="majorHAnsi" w:cstheme="majorHAnsi"/>
          <w:color w:val="000000" w:themeColor="text1"/>
          <w:sz w:val="24"/>
          <w:szCs w:val="24"/>
          <w:lang w:val="ro-MD"/>
        </w:rPr>
        <w:t xml:space="preserve"> de </w:t>
      </w:r>
      <w:r w:rsidRPr="00113DB1">
        <w:rPr>
          <w:rFonts w:asciiTheme="majorHAnsi" w:eastAsia="Times New Roman" w:hAnsiTheme="majorHAnsi" w:cstheme="majorHAnsi"/>
          <w:color w:val="000000" w:themeColor="text1"/>
          <w:sz w:val="24"/>
          <w:szCs w:val="24"/>
          <w:lang w:val="ro-MD"/>
        </w:rPr>
        <w:t xml:space="preserve">obiectul de prestare a serviciului conform contractului </w:t>
      </w:r>
      <w:r w:rsidR="00113DB1">
        <w:rPr>
          <w:rFonts w:asciiTheme="majorHAnsi" w:eastAsia="Times New Roman" w:hAnsiTheme="majorHAnsi" w:cstheme="majorHAnsi"/>
          <w:color w:val="000000" w:themeColor="text1"/>
          <w:sz w:val="24"/>
          <w:szCs w:val="24"/>
          <w:lang w:val="ro-MD"/>
        </w:rPr>
        <w:t>ș</w:t>
      </w:r>
      <w:r w:rsidRPr="00113DB1">
        <w:rPr>
          <w:rFonts w:asciiTheme="majorHAnsi" w:eastAsia="Times New Roman" w:hAnsiTheme="majorHAnsi" w:cstheme="majorHAnsi"/>
          <w:color w:val="000000" w:themeColor="text1"/>
          <w:sz w:val="24"/>
          <w:szCs w:val="24"/>
          <w:lang w:val="ro-MD"/>
        </w:rPr>
        <w:t>i în lipsa înregistrării în eviden</w:t>
      </w:r>
      <w:r w:rsidR="00113DB1">
        <w:rPr>
          <w:rFonts w:asciiTheme="majorHAnsi" w:eastAsia="Times New Roman" w:hAnsiTheme="majorHAnsi" w:cstheme="majorHAnsi"/>
          <w:color w:val="000000" w:themeColor="text1"/>
          <w:sz w:val="24"/>
          <w:szCs w:val="24"/>
          <w:lang w:val="ro-MD"/>
        </w:rPr>
        <w:t>ț</w:t>
      </w:r>
      <w:r w:rsidRPr="00113DB1">
        <w:rPr>
          <w:rFonts w:asciiTheme="majorHAnsi" w:eastAsia="Times New Roman" w:hAnsiTheme="majorHAnsi" w:cstheme="majorHAnsi"/>
          <w:color w:val="000000" w:themeColor="text1"/>
          <w:sz w:val="24"/>
          <w:szCs w:val="24"/>
          <w:lang w:val="ro-MD"/>
        </w:rPr>
        <w:t>ă a obiectelor de infrastructură edilitar-tehnică/spa</w:t>
      </w:r>
      <w:r w:rsidR="00113DB1">
        <w:rPr>
          <w:rFonts w:asciiTheme="majorHAnsi" w:eastAsia="Times New Roman" w:hAnsiTheme="majorHAnsi" w:cstheme="majorHAnsi"/>
          <w:color w:val="000000" w:themeColor="text1"/>
          <w:sz w:val="24"/>
          <w:szCs w:val="24"/>
          <w:lang w:val="ro-MD"/>
        </w:rPr>
        <w:t>ț</w:t>
      </w:r>
      <w:r w:rsidRPr="00113DB1">
        <w:rPr>
          <w:rFonts w:asciiTheme="majorHAnsi" w:eastAsia="Times New Roman" w:hAnsiTheme="majorHAnsi" w:cstheme="majorHAnsi"/>
          <w:color w:val="000000" w:themeColor="text1"/>
          <w:sz w:val="24"/>
          <w:szCs w:val="24"/>
          <w:lang w:val="ro-MD"/>
        </w:rPr>
        <w:t>ii verzi</w:t>
      </w:r>
      <w:r w:rsidR="00507983" w:rsidRPr="00113DB1">
        <w:rPr>
          <w:rFonts w:asciiTheme="majorHAnsi" w:eastAsia="Times New Roman" w:hAnsiTheme="majorHAnsi" w:cstheme="majorHAnsi"/>
          <w:color w:val="000000" w:themeColor="text1"/>
          <w:sz w:val="24"/>
          <w:szCs w:val="24"/>
          <w:lang w:val="ro-MD"/>
        </w:rPr>
        <w:t>.</w:t>
      </w:r>
      <w:r w:rsidRPr="00113DB1">
        <w:rPr>
          <w:rFonts w:asciiTheme="majorHAnsi" w:eastAsia="Times New Roman" w:hAnsiTheme="majorHAnsi" w:cstheme="majorHAnsi"/>
          <w:color w:val="000000" w:themeColor="text1"/>
          <w:sz w:val="24"/>
          <w:szCs w:val="24"/>
          <w:lang w:val="ro-MD"/>
        </w:rPr>
        <w:t xml:space="preserve"> </w:t>
      </w:r>
      <w:r w:rsidR="00507983" w:rsidRPr="00113DB1">
        <w:rPr>
          <w:rFonts w:asciiTheme="majorHAnsi" w:eastAsia="Times New Roman" w:hAnsiTheme="majorHAnsi" w:cstheme="majorHAnsi"/>
          <w:color w:val="000000" w:themeColor="text1"/>
          <w:sz w:val="24"/>
          <w:szCs w:val="24"/>
          <w:lang w:val="ro-MD"/>
        </w:rPr>
        <w:t>C</w:t>
      </w:r>
      <w:r w:rsidRPr="00113DB1">
        <w:rPr>
          <w:rFonts w:asciiTheme="majorHAnsi" w:eastAsia="Times New Roman" w:hAnsiTheme="majorHAnsi" w:cstheme="majorHAnsi"/>
          <w:color w:val="000000" w:themeColor="text1"/>
          <w:sz w:val="24"/>
          <w:szCs w:val="24"/>
          <w:lang w:val="ro-MD"/>
        </w:rPr>
        <w:t>a rezultat</w:t>
      </w:r>
      <w:r w:rsidR="00507983" w:rsidRPr="00113DB1">
        <w:rPr>
          <w:rFonts w:asciiTheme="majorHAnsi" w:eastAsia="Times New Roman" w:hAnsiTheme="majorHAnsi" w:cstheme="majorHAnsi"/>
          <w:color w:val="000000" w:themeColor="text1"/>
          <w:sz w:val="24"/>
          <w:szCs w:val="24"/>
          <w:lang w:val="ro-MD"/>
        </w:rPr>
        <w:t>,</w:t>
      </w:r>
      <w:r w:rsidRPr="00113DB1">
        <w:rPr>
          <w:rFonts w:asciiTheme="majorHAnsi" w:eastAsia="Times New Roman" w:hAnsiTheme="majorHAnsi" w:cstheme="majorHAnsi"/>
          <w:color w:val="000000" w:themeColor="text1"/>
          <w:sz w:val="24"/>
          <w:szCs w:val="24"/>
          <w:lang w:val="ro-MD"/>
        </w:rPr>
        <w:t xml:space="preserve"> auditul </w:t>
      </w:r>
      <w:r w:rsidR="00507983" w:rsidRPr="00113DB1">
        <w:rPr>
          <w:rFonts w:asciiTheme="majorHAnsi" w:eastAsia="Times New Roman" w:hAnsiTheme="majorHAnsi" w:cstheme="majorHAnsi"/>
          <w:color w:val="000000" w:themeColor="text1"/>
          <w:sz w:val="24"/>
          <w:szCs w:val="24"/>
          <w:lang w:val="ro-MD"/>
        </w:rPr>
        <w:t>a fost</w:t>
      </w:r>
      <w:r w:rsidRPr="00113DB1">
        <w:rPr>
          <w:rFonts w:asciiTheme="majorHAnsi" w:eastAsia="Times New Roman" w:hAnsiTheme="majorHAnsi" w:cstheme="majorHAnsi"/>
          <w:color w:val="000000" w:themeColor="text1"/>
          <w:sz w:val="24"/>
          <w:szCs w:val="24"/>
          <w:lang w:val="ro-MD"/>
        </w:rPr>
        <w:t xml:space="preserve"> limitat în verificarea regularită</w:t>
      </w:r>
      <w:r w:rsidR="00113DB1">
        <w:rPr>
          <w:rFonts w:asciiTheme="majorHAnsi" w:eastAsia="Times New Roman" w:hAnsiTheme="majorHAnsi" w:cstheme="majorHAnsi"/>
          <w:color w:val="000000" w:themeColor="text1"/>
          <w:sz w:val="24"/>
          <w:szCs w:val="24"/>
          <w:lang w:val="ro-MD"/>
        </w:rPr>
        <w:t>ț</w:t>
      </w:r>
      <w:r w:rsidRPr="00113DB1">
        <w:rPr>
          <w:rFonts w:asciiTheme="majorHAnsi" w:eastAsia="Times New Roman" w:hAnsiTheme="majorHAnsi" w:cstheme="majorHAnsi"/>
          <w:color w:val="000000" w:themeColor="text1"/>
          <w:sz w:val="24"/>
          <w:szCs w:val="24"/>
          <w:lang w:val="ro-MD"/>
        </w:rPr>
        <w:t>ii opera</w:t>
      </w:r>
      <w:r w:rsidR="00113DB1">
        <w:rPr>
          <w:rFonts w:asciiTheme="majorHAnsi" w:eastAsia="Times New Roman" w:hAnsiTheme="majorHAnsi" w:cstheme="majorHAnsi"/>
          <w:color w:val="000000" w:themeColor="text1"/>
          <w:sz w:val="24"/>
          <w:szCs w:val="24"/>
          <w:lang w:val="ro-MD"/>
        </w:rPr>
        <w:t>ț</w:t>
      </w:r>
      <w:r w:rsidRPr="00113DB1">
        <w:rPr>
          <w:rFonts w:asciiTheme="majorHAnsi" w:eastAsia="Times New Roman" w:hAnsiTheme="majorHAnsi" w:cstheme="majorHAnsi"/>
          <w:color w:val="000000" w:themeColor="text1"/>
          <w:sz w:val="24"/>
          <w:szCs w:val="24"/>
          <w:lang w:val="ro-MD"/>
        </w:rPr>
        <w:t xml:space="preserve">iunilor </w:t>
      </w:r>
      <w:r w:rsidR="00CD19CD" w:rsidRPr="00113DB1">
        <w:rPr>
          <w:rFonts w:asciiTheme="majorHAnsi" w:eastAsia="Times New Roman" w:hAnsiTheme="majorHAnsi" w:cstheme="majorHAnsi"/>
          <w:color w:val="000000" w:themeColor="text1"/>
          <w:sz w:val="24"/>
          <w:szCs w:val="24"/>
          <w:lang w:val="ro-MD"/>
        </w:rPr>
        <w:t xml:space="preserve">de </w:t>
      </w:r>
      <w:r w:rsidRPr="00113DB1">
        <w:rPr>
          <w:rFonts w:asciiTheme="majorHAnsi" w:eastAsia="Times New Roman" w:hAnsiTheme="majorHAnsi" w:cstheme="majorHAnsi"/>
          <w:color w:val="000000" w:themeColor="text1"/>
          <w:sz w:val="24"/>
          <w:szCs w:val="24"/>
          <w:lang w:val="ro-MD"/>
        </w:rPr>
        <w:t>deconta</w:t>
      </w:r>
      <w:r w:rsidR="00CD19CD" w:rsidRPr="00113DB1">
        <w:rPr>
          <w:rFonts w:asciiTheme="majorHAnsi" w:eastAsia="Times New Roman" w:hAnsiTheme="majorHAnsi" w:cstheme="majorHAnsi"/>
          <w:color w:val="000000" w:themeColor="text1"/>
          <w:sz w:val="24"/>
          <w:szCs w:val="24"/>
          <w:lang w:val="ro-MD"/>
        </w:rPr>
        <w:t>r</w:t>
      </w:r>
      <w:r w:rsidRPr="00113DB1">
        <w:rPr>
          <w:rFonts w:asciiTheme="majorHAnsi" w:eastAsia="Times New Roman" w:hAnsiTheme="majorHAnsi" w:cstheme="majorHAnsi"/>
          <w:color w:val="000000" w:themeColor="text1"/>
          <w:sz w:val="24"/>
          <w:szCs w:val="24"/>
          <w:lang w:val="ro-MD"/>
        </w:rPr>
        <w:t xml:space="preserve">e </w:t>
      </w:r>
      <w:r w:rsidR="00113DB1">
        <w:rPr>
          <w:rFonts w:asciiTheme="majorHAnsi" w:eastAsia="Times New Roman" w:hAnsiTheme="majorHAnsi" w:cstheme="majorHAnsi"/>
          <w:color w:val="000000" w:themeColor="text1"/>
          <w:sz w:val="24"/>
          <w:szCs w:val="24"/>
          <w:lang w:val="ro-MD"/>
        </w:rPr>
        <w:t>ș</w:t>
      </w:r>
      <w:r w:rsidRPr="00113DB1">
        <w:rPr>
          <w:rFonts w:asciiTheme="majorHAnsi" w:eastAsia="Times New Roman" w:hAnsiTheme="majorHAnsi" w:cstheme="majorHAnsi"/>
          <w:color w:val="000000" w:themeColor="text1"/>
          <w:sz w:val="24"/>
          <w:szCs w:val="24"/>
          <w:lang w:val="ro-MD"/>
        </w:rPr>
        <w:t xml:space="preserve">i </w:t>
      </w:r>
      <w:r w:rsidR="00576740" w:rsidRPr="00113DB1">
        <w:rPr>
          <w:rFonts w:asciiTheme="majorHAnsi" w:eastAsia="Times New Roman" w:hAnsiTheme="majorHAnsi" w:cstheme="majorHAnsi"/>
          <w:color w:val="000000" w:themeColor="text1"/>
          <w:sz w:val="24"/>
          <w:szCs w:val="24"/>
          <w:lang w:val="ro-MD"/>
        </w:rPr>
        <w:t xml:space="preserve">în </w:t>
      </w:r>
      <w:r w:rsidRPr="00113DB1">
        <w:rPr>
          <w:rFonts w:asciiTheme="majorHAnsi" w:eastAsia="Times New Roman" w:hAnsiTheme="majorHAnsi" w:cstheme="majorHAnsi"/>
          <w:color w:val="000000" w:themeColor="text1"/>
          <w:sz w:val="24"/>
          <w:szCs w:val="24"/>
          <w:lang w:val="ro-MD"/>
        </w:rPr>
        <w:t>expunerea privind impactul posibil al denaturării.</w:t>
      </w:r>
    </w:p>
    <w:p w14:paraId="4483DB60" w14:textId="54B60ED0" w:rsidR="002339A8" w:rsidRPr="00113DB1" w:rsidRDefault="002339A8" w:rsidP="00113DB1">
      <w:pPr>
        <w:spacing w:after="0" w:line="276" w:lineRule="auto"/>
        <w:ind w:firstLine="562"/>
        <w:jc w:val="both"/>
        <w:rPr>
          <w:rFonts w:asciiTheme="majorHAnsi" w:eastAsia="Times New Roman" w:hAnsiTheme="majorHAnsi" w:cstheme="majorHAnsi"/>
          <w:color w:val="000000" w:themeColor="text1"/>
          <w:sz w:val="24"/>
          <w:szCs w:val="24"/>
          <w:lang w:val="ro-MD"/>
        </w:rPr>
      </w:pPr>
      <w:r w:rsidRPr="00113DB1">
        <w:rPr>
          <w:rFonts w:asciiTheme="majorHAnsi" w:eastAsia="Times New Roman" w:hAnsiTheme="majorHAnsi" w:cstheme="majorHAnsi"/>
          <w:color w:val="000000" w:themeColor="text1"/>
          <w:sz w:val="24"/>
          <w:szCs w:val="24"/>
          <w:lang w:val="ro-MD"/>
        </w:rPr>
        <w:t>La recep</w:t>
      </w:r>
      <w:r w:rsidR="00113DB1">
        <w:rPr>
          <w:rFonts w:asciiTheme="majorHAnsi" w:eastAsia="Times New Roman" w:hAnsiTheme="majorHAnsi" w:cstheme="majorHAnsi"/>
          <w:color w:val="000000" w:themeColor="text1"/>
          <w:sz w:val="24"/>
          <w:szCs w:val="24"/>
          <w:lang w:val="ro-MD"/>
        </w:rPr>
        <w:t>ț</w:t>
      </w:r>
      <w:r w:rsidRPr="00113DB1">
        <w:rPr>
          <w:rFonts w:asciiTheme="majorHAnsi" w:eastAsia="Times New Roman" w:hAnsiTheme="majorHAnsi" w:cstheme="majorHAnsi"/>
          <w:color w:val="000000" w:themeColor="text1"/>
          <w:sz w:val="24"/>
          <w:szCs w:val="24"/>
          <w:lang w:val="ro-MD"/>
        </w:rPr>
        <w:t xml:space="preserve">ionarea serviciilor de salubrizare a teritoriului nu au fost respectate principiile de regularitate </w:t>
      </w:r>
      <w:r w:rsidR="00113DB1">
        <w:rPr>
          <w:rFonts w:asciiTheme="majorHAnsi" w:eastAsia="Times New Roman" w:hAnsiTheme="majorHAnsi" w:cstheme="majorHAnsi"/>
          <w:color w:val="000000" w:themeColor="text1"/>
          <w:sz w:val="24"/>
          <w:szCs w:val="24"/>
          <w:lang w:val="ro-MD"/>
        </w:rPr>
        <w:t>ș</w:t>
      </w:r>
      <w:r w:rsidRPr="00113DB1">
        <w:rPr>
          <w:rFonts w:asciiTheme="majorHAnsi" w:eastAsia="Times New Roman" w:hAnsiTheme="majorHAnsi" w:cstheme="majorHAnsi"/>
          <w:color w:val="000000" w:themeColor="text1"/>
          <w:sz w:val="24"/>
          <w:szCs w:val="24"/>
          <w:lang w:val="ro-MD"/>
        </w:rPr>
        <w:t>i transparen</w:t>
      </w:r>
      <w:r w:rsidR="00113DB1">
        <w:rPr>
          <w:rFonts w:asciiTheme="majorHAnsi" w:eastAsia="Times New Roman" w:hAnsiTheme="majorHAnsi" w:cstheme="majorHAnsi"/>
          <w:color w:val="000000" w:themeColor="text1"/>
          <w:sz w:val="24"/>
          <w:szCs w:val="24"/>
          <w:lang w:val="ro-MD"/>
        </w:rPr>
        <w:t>ț</w:t>
      </w:r>
      <w:r w:rsidRPr="00113DB1">
        <w:rPr>
          <w:rFonts w:asciiTheme="majorHAnsi" w:eastAsia="Times New Roman" w:hAnsiTheme="majorHAnsi" w:cstheme="majorHAnsi"/>
          <w:color w:val="000000" w:themeColor="text1"/>
          <w:sz w:val="24"/>
          <w:szCs w:val="24"/>
          <w:lang w:val="ro-MD"/>
        </w:rPr>
        <w:t xml:space="preserve">ă, unele lucrări în sumă de </w:t>
      </w:r>
      <w:r w:rsidRPr="00113DB1">
        <w:rPr>
          <w:rFonts w:asciiTheme="majorHAnsi" w:eastAsia="Times New Roman" w:hAnsiTheme="majorHAnsi" w:cstheme="majorHAnsi"/>
          <w:b/>
          <w:color w:val="000000" w:themeColor="text1"/>
          <w:sz w:val="24"/>
          <w:szCs w:val="24"/>
          <w:lang w:val="ro-MD"/>
        </w:rPr>
        <w:t xml:space="preserve">97,4 mii lei </w:t>
      </w:r>
      <w:r w:rsidRPr="00113DB1">
        <w:rPr>
          <w:rFonts w:asciiTheme="majorHAnsi" w:eastAsia="Times New Roman" w:hAnsiTheme="majorHAnsi" w:cstheme="majorHAnsi"/>
          <w:color w:val="000000" w:themeColor="text1"/>
          <w:sz w:val="24"/>
          <w:szCs w:val="24"/>
          <w:lang w:val="ro-MD"/>
        </w:rPr>
        <w:t>fiind recep</w:t>
      </w:r>
      <w:r w:rsidR="00113DB1">
        <w:rPr>
          <w:rFonts w:asciiTheme="majorHAnsi" w:eastAsia="Times New Roman" w:hAnsiTheme="majorHAnsi" w:cstheme="majorHAnsi"/>
          <w:color w:val="000000" w:themeColor="text1"/>
          <w:sz w:val="24"/>
          <w:szCs w:val="24"/>
          <w:lang w:val="ro-MD"/>
        </w:rPr>
        <w:t>ț</w:t>
      </w:r>
      <w:r w:rsidRPr="00113DB1">
        <w:rPr>
          <w:rFonts w:asciiTheme="majorHAnsi" w:eastAsia="Times New Roman" w:hAnsiTheme="majorHAnsi" w:cstheme="majorHAnsi"/>
          <w:color w:val="000000" w:themeColor="text1"/>
          <w:sz w:val="24"/>
          <w:szCs w:val="24"/>
          <w:lang w:val="ro-MD"/>
        </w:rPr>
        <w:t>ionate (06.02.2019, 25.02.2019) până la aprobarea contractului de achizi</w:t>
      </w:r>
      <w:r w:rsidR="00113DB1">
        <w:rPr>
          <w:rFonts w:asciiTheme="majorHAnsi" w:eastAsia="Times New Roman" w:hAnsiTheme="majorHAnsi" w:cstheme="majorHAnsi"/>
          <w:color w:val="000000" w:themeColor="text1"/>
          <w:sz w:val="24"/>
          <w:szCs w:val="24"/>
          <w:lang w:val="ro-MD"/>
        </w:rPr>
        <w:t>ț</w:t>
      </w:r>
      <w:r w:rsidRPr="00113DB1">
        <w:rPr>
          <w:rFonts w:asciiTheme="majorHAnsi" w:eastAsia="Times New Roman" w:hAnsiTheme="majorHAnsi" w:cstheme="majorHAnsi"/>
          <w:color w:val="000000" w:themeColor="text1"/>
          <w:sz w:val="24"/>
          <w:szCs w:val="24"/>
          <w:lang w:val="ro-MD"/>
        </w:rPr>
        <w:t>ie publică (26.03.2019).</w:t>
      </w:r>
    </w:p>
    <w:p w14:paraId="4CBF6BFF" w14:textId="5F10DC3F" w:rsidR="006D3EB8" w:rsidRPr="00113DB1" w:rsidRDefault="00A54A18" w:rsidP="00113DB1">
      <w:pPr>
        <w:spacing w:after="0" w:line="276" w:lineRule="auto"/>
        <w:ind w:firstLine="562"/>
        <w:jc w:val="both"/>
        <w:rPr>
          <w:rFonts w:asciiTheme="majorHAnsi" w:eastAsia="Times New Roman" w:hAnsiTheme="majorHAnsi" w:cstheme="majorHAnsi"/>
          <w:color w:val="000000" w:themeColor="text1"/>
          <w:sz w:val="24"/>
          <w:szCs w:val="28"/>
          <w:lang w:val="ro-MD"/>
        </w:rPr>
      </w:pPr>
      <w:r w:rsidRPr="00113DB1">
        <w:rPr>
          <w:rFonts w:asciiTheme="majorHAnsi" w:eastAsia="Times New Roman" w:hAnsiTheme="majorHAnsi" w:cstheme="majorHAnsi"/>
          <w:color w:val="000000" w:themeColor="text1"/>
          <w:sz w:val="24"/>
          <w:szCs w:val="28"/>
          <w:lang w:val="ro-MD"/>
        </w:rPr>
        <w:t>De</w:t>
      </w:r>
      <w:r w:rsidR="00113DB1">
        <w:rPr>
          <w:rFonts w:asciiTheme="majorHAnsi" w:eastAsia="Times New Roman" w:hAnsiTheme="majorHAnsi" w:cstheme="majorHAnsi"/>
          <w:color w:val="000000" w:themeColor="text1"/>
          <w:sz w:val="24"/>
          <w:szCs w:val="28"/>
          <w:lang w:val="ro-MD"/>
        </w:rPr>
        <w:t>ș</w:t>
      </w:r>
      <w:r w:rsidRPr="00113DB1">
        <w:rPr>
          <w:rFonts w:asciiTheme="majorHAnsi" w:eastAsia="Times New Roman" w:hAnsiTheme="majorHAnsi" w:cstheme="majorHAnsi"/>
          <w:color w:val="000000" w:themeColor="text1"/>
          <w:sz w:val="24"/>
          <w:szCs w:val="28"/>
          <w:lang w:val="ro-MD"/>
        </w:rPr>
        <w:t>i p</w:t>
      </w:r>
      <w:r w:rsidR="00484CC7" w:rsidRPr="00113DB1">
        <w:rPr>
          <w:rFonts w:asciiTheme="majorHAnsi" w:eastAsia="Times New Roman" w:hAnsiTheme="majorHAnsi" w:cstheme="majorHAnsi"/>
          <w:color w:val="000000" w:themeColor="text1"/>
          <w:sz w:val="24"/>
          <w:szCs w:val="28"/>
          <w:lang w:val="ro-MD"/>
        </w:rPr>
        <w:t xml:space="preserve">restarea </w:t>
      </w:r>
      <w:r w:rsidR="002339A8" w:rsidRPr="00113DB1">
        <w:rPr>
          <w:rFonts w:asciiTheme="majorHAnsi" w:eastAsia="Times New Roman" w:hAnsiTheme="majorHAnsi" w:cstheme="majorHAnsi"/>
          <w:color w:val="000000" w:themeColor="text1"/>
          <w:sz w:val="24"/>
          <w:szCs w:val="28"/>
          <w:lang w:val="ro-MD"/>
        </w:rPr>
        <w:t xml:space="preserve">serviciilor de amenajare a teritoriului sunt puse în sarcina ÎM GC, </w:t>
      </w:r>
      <w:r w:rsidRPr="00113DB1">
        <w:rPr>
          <w:rFonts w:asciiTheme="majorHAnsi" w:eastAsia="Times New Roman" w:hAnsiTheme="majorHAnsi" w:cstheme="majorHAnsi"/>
          <w:color w:val="000000" w:themeColor="text1"/>
          <w:sz w:val="24"/>
          <w:szCs w:val="28"/>
          <w:lang w:val="ro-MD"/>
        </w:rPr>
        <w:t xml:space="preserve">Primăria or. Nisporeni nu a asigurat diminuarea cheltuielilor bugetare </w:t>
      </w:r>
      <w:r w:rsidR="00113DB1">
        <w:rPr>
          <w:rFonts w:asciiTheme="majorHAnsi" w:eastAsia="Times New Roman" w:hAnsiTheme="majorHAnsi" w:cstheme="majorHAnsi"/>
          <w:color w:val="000000" w:themeColor="text1"/>
          <w:sz w:val="24"/>
          <w:szCs w:val="28"/>
          <w:lang w:val="ro-MD"/>
        </w:rPr>
        <w:t>ș</w:t>
      </w:r>
      <w:r w:rsidRPr="00113DB1">
        <w:rPr>
          <w:rFonts w:asciiTheme="majorHAnsi" w:eastAsia="Times New Roman" w:hAnsiTheme="majorHAnsi" w:cstheme="majorHAnsi"/>
          <w:color w:val="000000" w:themeColor="text1"/>
          <w:sz w:val="24"/>
          <w:szCs w:val="28"/>
          <w:lang w:val="ro-MD"/>
        </w:rPr>
        <w:t>i administrarea eficientă a activită</w:t>
      </w:r>
      <w:r w:rsidR="00113DB1">
        <w:rPr>
          <w:rFonts w:asciiTheme="majorHAnsi" w:eastAsia="Times New Roman" w:hAnsiTheme="majorHAnsi" w:cstheme="majorHAnsi"/>
          <w:color w:val="000000" w:themeColor="text1"/>
          <w:sz w:val="24"/>
          <w:szCs w:val="28"/>
          <w:lang w:val="ro-MD"/>
        </w:rPr>
        <w:t>ț</w:t>
      </w:r>
      <w:r w:rsidRPr="00113DB1">
        <w:rPr>
          <w:rFonts w:asciiTheme="majorHAnsi" w:eastAsia="Times New Roman" w:hAnsiTheme="majorHAnsi" w:cstheme="majorHAnsi"/>
          <w:color w:val="000000" w:themeColor="text1"/>
          <w:sz w:val="24"/>
          <w:szCs w:val="28"/>
          <w:lang w:val="ro-MD"/>
        </w:rPr>
        <w:t xml:space="preserve">ilor în acest sens, prin atragerea pentru prestarea lucrărilor de salubrizare a persoanelor condamnate la muncile comunitare. În anii 2018-2019, 52 de persoane condamnate au efectuat  5055 ore de muncă (din care în anul 2019 – 2996 de ore), ceea ce putea diminua cheltuielile bugetare cu </w:t>
      </w:r>
      <w:r w:rsidR="002339A8" w:rsidRPr="00113DB1">
        <w:rPr>
          <w:rFonts w:asciiTheme="majorHAnsi" w:eastAsia="Times New Roman" w:hAnsiTheme="majorHAnsi" w:cstheme="majorHAnsi"/>
          <w:b/>
          <w:color w:val="000000" w:themeColor="text1"/>
          <w:sz w:val="24"/>
          <w:szCs w:val="28"/>
          <w:lang w:val="ro-MD"/>
        </w:rPr>
        <w:t>126,4 mii lei</w:t>
      </w:r>
      <w:r w:rsidR="002339A8" w:rsidRPr="00113DB1">
        <w:rPr>
          <w:rFonts w:asciiTheme="majorHAnsi" w:eastAsia="Times New Roman" w:hAnsiTheme="majorHAnsi" w:cstheme="majorHAnsi"/>
          <w:color w:val="000000" w:themeColor="text1"/>
          <w:sz w:val="24"/>
          <w:szCs w:val="28"/>
          <w:lang w:val="ro-MD"/>
        </w:rPr>
        <w:t xml:space="preserve">. </w:t>
      </w:r>
    </w:p>
    <w:p w14:paraId="7BF6BA3D" w14:textId="7B8B20F8" w:rsidR="00E967F7" w:rsidRPr="00113DB1" w:rsidRDefault="00905F88" w:rsidP="00113DB1">
      <w:pPr>
        <w:spacing w:after="0" w:line="276" w:lineRule="auto"/>
        <w:ind w:firstLine="720"/>
        <w:jc w:val="both"/>
        <w:rPr>
          <w:rFonts w:asciiTheme="majorHAnsi" w:eastAsia="Times New Roman" w:hAnsiTheme="majorHAnsi" w:cstheme="majorHAnsi"/>
          <w:b/>
          <w:i/>
          <w:sz w:val="24"/>
          <w:szCs w:val="24"/>
          <w:lang w:val="ro-MD"/>
        </w:rPr>
      </w:pPr>
      <w:r w:rsidRPr="00113DB1">
        <w:rPr>
          <w:rFonts w:asciiTheme="majorHAnsi" w:hAnsiTheme="majorHAnsi" w:cstheme="majorHAnsi"/>
          <w:b/>
          <w:i/>
          <w:color w:val="000000" w:themeColor="text1"/>
          <w:sz w:val="24"/>
          <w:szCs w:val="24"/>
          <w:lang w:val="ro-MD"/>
        </w:rPr>
        <w:t xml:space="preserve">4.2.9 </w:t>
      </w:r>
      <w:r w:rsidR="00E967F7" w:rsidRPr="00113DB1">
        <w:rPr>
          <w:rFonts w:asciiTheme="majorHAnsi" w:hAnsiTheme="majorHAnsi" w:cstheme="majorHAnsi"/>
          <w:b/>
          <w:i/>
          <w:sz w:val="24"/>
          <w:szCs w:val="24"/>
          <w:lang w:val="ro-MD"/>
        </w:rPr>
        <w:t>Primăria or. Nisporeni nu a asigurat un control riguros asupra respectării normelor financiare aprobate pentru alimentarea copiilor din institu</w:t>
      </w:r>
      <w:r w:rsidR="00113DB1">
        <w:rPr>
          <w:rFonts w:asciiTheme="majorHAnsi" w:hAnsiTheme="majorHAnsi" w:cstheme="majorHAnsi"/>
          <w:b/>
          <w:i/>
          <w:sz w:val="24"/>
          <w:szCs w:val="24"/>
          <w:lang w:val="ro-MD"/>
        </w:rPr>
        <w:t>ț</w:t>
      </w:r>
      <w:r w:rsidR="00E967F7" w:rsidRPr="00113DB1">
        <w:rPr>
          <w:rFonts w:asciiTheme="majorHAnsi" w:hAnsiTheme="majorHAnsi" w:cstheme="majorHAnsi"/>
          <w:b/>
          <w:i/>
          <w:sz w:val="24"/>
          <w:szCs w:val="24"/>
          <w:lang w:val="ro-MD"/>
        </w:rPr>
        <w:t>iile de învă</w:t>
      </w:r>
      <w:r w:rsidR="00113DB1">
        <w:rPr>
          <w:rFonts w:asciiTheme="majorHAnsi" w:hAnsiTheme="majorHAnsi" w:cstheme="majorHAnsi"/>
          <w:b/>
          <w:i/>
          <w:sz w:val="24"/>
          <w:szCs w:val="24"/>
          <w:lang w:val="ro-MD"/>
        </w:rPr>
        <w:t>ț</w:t>
      </w:r>
      <w:r w:rsidR="00E967F7" w:rsidRPr="00113DB1">
        <w:rPr>
          <w:rFonts w:asciiTheme="majorHAnsi" w:hAnsiTheme="majorHAnsi" w:cstheme="majorHAnsi"/>
          <w:b/>
          <w:i/>
          <w:sz w:val="24"/>
          <w:szCs w:val="24"/>
          <w:lang w:val="ro-MD"/>
        </w:rPr>
        <w:t>ământ pre</w:t>
      </w:r>
      <w:r w:rsidR="00113DB1">
        <w:rPr>
          <w:rFonts w:asciiTheme="majorHAnsi" w:hAnsiTheme="majorHAnsi" w:cstheme="majorHAnsi"/>
          <w:b/>
          <w:i/>
          <w:sz w:val="24"/>
          <w:szCs w:val="24"/>
          <w:lang w:val="ro-MD"/>
        </w:rPr>
        <w:t>ș</w:t>
      </w:r>
      <w:r w:rsidR="00E967F7" w:rsidRPr="00113DB1">
        <w:rPr>
          <w:rFonts w:asciiTheme="majorHAnsi" w:hAnsiTheme="majorHAnsi" w:cstheme="majorHAnsi"/>
          <w:b/>
          <w:i/>
          <w:sz w:val="24"/>
          <w:szCs w:val="24"/>
          <w:lang w:val="ro-MD"/>
        </w:rPr>
        <w:t>colar din subordine, ceea ce a condi</w:t>
      </w:r>
      <w:r w:rsidR="00113DB1">
        <w:rPr>
          <w:rFonts w:asciiTheme="majorHAnsi" w:hAnsiTheme="majorHAnsi" w:cstheme="majorHAnsi"/>
          <w:b/>
          <w:i/>
          <w:sz w:val="24"/>
          <w:szCs w:val="24"/>
          <w:lang w:val="ro-MD"/>
        </w:rPr>
        <w:t>ț</w:t>
      </w:r>
      <w:r w:rsidR="00E967F7" w:rsidRPr="00113DB1">
        <w:rPr>
          <w:rFonts w:asciiTheme="majorHAnsi" w:hAnsiTheme="majorHAnsi" w:cstheme="majorHAnsi"/>
          <w:b/>
          <w:i/>
          <w:sz w:val="24"/>
          <w:szCs w:val="24"/>
          <w:lang w:val="ro-MD"/>
        </w:rPr>
        <w:t>ionat neutilizarea mijloacelor financiare.</w:t>
      </w:r>
    </w:p>
    <w:p w14:paraId="43539FCF" w14:textId="6AE1382E" w:rsidR="00086F09" w:rsidRPr="00113DB1" w:rsidRDefault="00E967F7">
      <w:pPr>
        <w:pStyle w:val="ListParagraph"/>
        <w:tabs>
          <w:tab w:val="left" w:pos="319"/>
        </w:tabs>
        <w:spacing w:after="0" w:line="276" w:lineRule="auto"/>
        <w:ind w:left="0"/>
        <w:jc w:val="both"/>
        <w:rPr>
          <w:rFonts w:asciiTheme="majorHAnsi" w:eastAsia="Calibri" w:hAnsiTheme="majorHAnsi" w:cstheme="majorHAnsi"/>
          <w:color w:val="000000" w:themeColor="text1"/>
          <w:sz w:val="24"/>
          <w:szCs w:val="28"/>
          <w:lang w:val="ro-MD"/>
        </w:rPr>
      </w:pPr>
      <w:r w:rsidRPr="00113DB1">
        <w:rPr>
          <w:rFonts w:asciiTheme="majorHAnsi" w:hAnsiTheme="majorHAnsi" w:cstheme="majorHAnsi"/>
          <w:color w:val="000000" w:themeColor="text1"/>
          <w:sz w:val="28"/>
          <w:szCs w:val="28"/>
          <w:lang w:val="ro-MD"/>
        </w:rPr>
        <w:tab/>
      </w:r>
      <w:r w:rsidR="00DD20F4" w:rsidRPr="00113DB1">
        <w:rPr>
          <w:rFonts w:asciiTheme="majorHAnsi" w:hAnsiTheme="majorHAnsi" w:cstheme="majorHAnsi"/>
          <w:color w:val="000000" w:themeColor="text1"/>
          <w:sz w:val="28"/>
          <w:szCs w:val="28"/>
          <w:lang w:val="ro-MD"/>
        </w:rPr>
        <w:tab/>
      </w:r>
      <w:r w:rsidRPr="00113DB1">
        <w:rPr>
          <w:rFonts w:asciiTheme="majorHAnsi" w:hAnsiTheme="majorHAnsi" w:cstheme="majorHAnsi"/>
          <w:color w:val="000000" w:themeColor="text1"/>
          <w:sz w:val="24"/>
          <w:szCs w:val="28"/>
          <w:lang w:val="ro-MD"/>
        </w:rPr>
        <w:t>Conform prevederilor cadrului normativ</w:t>
      </w:r>
      <w:r w:rsidRPr="00113DB1">
        <w:rPr>
          <w:rStyle w:val="FootnoteReference"/>
          <w:rFonts w:asciiTheme="majorHAnsi" w:hAnsiTheme="majorHAnsi" w:cstheme="majorHAnsi"/>
          <w:color w:val="000000" w:themeColor="text1"/>
          <w:sz w:val="24"/>
          <w:szCs w:val="28"/>
          <w:lang w:val="ro-MD"/>
        </w:rPr>
        <w:footnoteReference w:id="44"/>
      </w:r>
      <w:r w:rsidRPr="00113DB1">
        <w:rPr>
          <w:rFonts w:asciiTheme="majorHAnsi" w:hAnsiTheme="majorHAnsi" w:cstheme="majorHAnsi"/>
          <w:color w:val="000000" w:themeColor="text1"/>
          <w:sz w:val="24"/>
          <w:szCs w:val="28"/>
          <w:lang w:val="ro-MD"/>
        </w:rPr>
        <w:t xml:space="preserve"> în vigoare, A</w:t>
      </w:r>
      <w:r w:rsidR="00A54A18" w:rsidRPr="00113DB1">
        <w:rPr>
          <w:rFonts w:asciiTheme="majorHAnsi" w:hAnsiTheme="majorHAnsi" w:cstheme="majorHAnsi"/>
          <w:color w:val="000000" w:themeColor="text1"/>
          <w:sz w:val="24"/>
          <w:szCs w:val="28"/>
          <w:lang w:val="ro-MD"/>
        </w:rPr>
        <w:t>A</w:t>
      </w:r>
      <w:r w:rsidRPr="00113DB1">
        <w:rPr>
          <w:rFonts w:asciiTheme="majorHAnsi" w:hAnsiTheme="majorHAnsi" w:cstheme="majorHAnsi"/>
          <w:color w:val="000000" w:themeColor="text1"/>
          <w:sz w:val="24"/>
          <w:szCs w:val="28"/>
          <w:lang w:val="ro-MD"/>
        </w:rPr>
        <w:t xml:space="preserve">PL </w:t>
      </w:r>
      <w:r w:rsidR="000B0205" w:rsidRPr="00113DB1">
        <w:rPr>
          <w:rFonts w:asciiTheme="majorHAnsi" w:hAnsiTheme="majorHAnsi" w:cstheme="majorHAnsi"/>
          <w:color w:val="000000" w:themeColor="text1"/>
          <w:sz w:val="24"/>
          <w:szCs w:val="28"/>
          <w:lang w:val="ro-MD"/>
        </w:rPr>
        <w:t xml:space="preserve">de </w:t>
      </w:r>
      <w:r w:rsidRPr="00113DB1">
        <w:rPr>
          <w:rFonts w:asciiTheme="majorHAnsi" w:hAnsiTheme="majorHAnsi" w:cstheme="majorHAnsi"/>
          <w:color w:val="000000" w:themeColor="text1"/>
          <w:sz w:val="24"/>
          <w:szCs w:val="28"/>
          <w:lang w:val="ro-MD"/>
        </w:rPr>
        <w:t xml:space="preserve">nivelul I este responsabilă de gestionarea </w:t>
      </w:r>
      <w:r w:rsidR="00113DB1">
        <w:rPr>
          <w:rFonts w:asciiTheme="majorHAnsi" w:hAnsiTheme="majorHAnsi" w:cstheme="majorHAnsi"/>
          <w:color w:val="000000" w:themeColor="text1"/>
          <w:sz w:val="24"/>
          <w:szCs w:val="28"/>
          <w:lang w:val="ro-MD"/>
        </w:rPr>
        <w:t>ș</w:t>
      </w:r>
      <w:r w:rsidRPr="00113DB1">
        <w:rPr>
          <w:rFonts w:asciiTheme="majorHAnsi" w:hAnsiTheme="majorHAnsi" w:cstheme="majorHAnsi"/>
          <w:color w:val="000000" w:themeColor="text1"/>
          <w:sz w:val="24"/>
          <w:szCs w:val="28"/>
          <w:lang w:val="ro-MD"/>
        </w:rPr>
        <w:t>i între</w:t>
      </w:r>
      <w:r w:rsidR="00113DB1">
        <w:rPr>
          <w:rFonts w:asciiTheme="majorHAnsi" w:hAnsiTheme="majorHAnsi" w:cstheme="majorHAnsi"/>
          <w:color w:val="000000" w:themeColor="text1"/>
          <w:sz w:val="24"/>
          <w:szCs w:val="28"/>
          <w:lang w:val="ro-MD"/>
        </w:rPr>
        <w:t>ț</w:t>
      </w:r>
      <w:r w:rsidRPr="00113DB1">
        <w:rPr>
          <w:rFonts w:asciiTheme="majorHAnsi" w:hAnsiTheme="majorHAnsi" w:cstheme="majorHAnsi"/>
          <w:color w:val="000000" w:themeColor="text1"/>
          <w:sz w:val="24"/>
          <w:szCs w:val="28"/>
          <w:lang w:val="ro-MD"/>
        </w:rPr>
        <w:t>inerea institu</w:t>
      </w:r>
      <w:r w:rsidR="00113DB1">
        <w:rPr>
          <w:rFonts w:asciiTheme="majorHAnsi" w:hAnsiTheme="majorHAnsi" w:cstheme="majorHAnsi"/>
          <w:color w:val="000000" w:themeColor="text1"/>
          <w:sz w:val="24"/>
          <w:szCs w:val="28"/>
          <w:lang w:val="ro-MD"/>
        </w:rPr>
        <w:t>ț</w:t>
      </w:r>
      <w:r w:rsidRPr="00113DB1">
        <w:rPr>
          <w:rFonts w:asciiTheme="majorHAnsi" w:hAnsiTheme="majorHAnsi" w:cstheme="majorHAnsi"/>
          <w:color w:val="000000" w:themeColor="text1"/>
          <w:sz w:val="24"/>
          <w:szCs w:val="28"/>
          <w:lang w:val="ro-MD"/>
        </w:rPr>
        <w:t>iilor pre</w:t>
      </w:r>
      <w:r w:rsidR="00113DB1">
        <w:rPr>
          <w:rFonts w:asciiTheme="majorHAnsi" w:hAnsiTheme="majorHAnsi" w:cstheme="majorHAnsi"/>
          <w:color w:val="000000" w:themeColor="text1"/>
          <w:sz w:val="24"/>
          <w:szCs w:val="28"/>
          <w:lang w:val="ro-MD"/>
        </w:rPr>
        <w:t>ș</w:t>
      </w:r>
      <w:r w:rsidRPr="00113DB1">
        <w:rPr>
          <w:rFonts w:asciiTheme="majorHAnsi" w:hAnsiTheme="majorHAnsi" w:cstheme="majorHAnsi"/>
          <w:color w:val="000000" w:themeColor="text1"/>
          <w:sz w:val="24"/>
          <w:szCs w:val="28"/>
          <w:lang w:val="ro-MD"/>
        </w:rPr>
        <w:t>colare.</w:t>
      </w:r>
      <w:r w:rsidRPr="00113DB1">
        <w:rPr>
          <w:rFonts w:asciiTheme="majorHAnsi" w:eastAsia="Calibri" w:hAnsiTheme="majorHAnsi" w:cstheme="majorHAnsi"/>
          <w:color w:val="000000" w:themeColor="text1"/>
          <w:sz w:val="24"/>
          <w:szCs w:val="28"/>
          <w:lang w:val="ro-MD"/>
        </w:rPr>
        <w:t xml:space="preserve"> </w:t>
      </w:r>
      <w:r w:rsidRPr="00113DB1">
        <w:rPr>
          <w:rFonts w:asciiTheme="majorHAnsi" w:hAnsiTheme="majorHAnsi" w:cstheme="majorHAnsi"/>
          <w:color w:val="000000" w:themeColor="text1"/>
          <w:sz w:val="24"/>
          <w:szCs w:val="28"/>
          <w:lang w:val="ro-MD"/>
        </w:rPr>
        <w:t>În scopul organizării alimentării copiilor/elevilor din institu</w:t>
      </w:r>
      <w:r w:rsidR="00113DB1">
        <w:rPr>
          <w:rFonts w:asciiTheme="majorHAnsi" w:hAnsiTheme="majorHAnsi" w:cstheme="majorHAnsi"/>
          <w:color w:val="000000" w:themeColor="text1"/>
          <w:sz w:val="24"/>
          <w:szCs w:val="28"/>
          <w:lang w:val="ro-MD"/>
        </w:rPr>
        <w:t>ț</w:t>
      </w:r>
      <w:r w:rsidRPr="00113DB1">
        <w:rPr>
          <w:rFonts w:asciiTheme="majorHAnsi" w:hAnsiTheme="majorHAnsi" w:cstheme="majorHAnsi"/>
          <w:color w:val="000000" w:themeColor="text1"/>
          <w:sz w:val="24"/>
          <w:szCs w:val="28"/>
          <w:lang w:val="ro-MD"/>
        </w:rPr>
        <w:t>iile de învă</w:t>
      </w:r>
      <w:r w:rsidR="00113DB1">
        <w:rPr>
          <w:rFonts w:asciiTheme="majorHAnsi" w:hAnsiTheme="majorHAnsi" w:cstheme="majorHAnsi"/>
          <w:color w:val="000000" w:themeColor="text1"/>
          <w:sz w:val="24"/>
          <w:szCs w:val="28"/>
          <w:lang w:val="ro-MD"/>
        </w:rPr>
        <w:t>ț</w:t>
      </w:r>
      <w:r w:rsidRPr="00113DB1">
        <w:rPr>
          <w:rFonts w:asciiTheme="majorHAnsi" w:hAnsiTheme="majorHAnsi" w:cstheme="majorHAnsi"/>
          <w:color w:val="000000" w:themeColor="text1"/>
          <w:sz w:val="24"/>
          <w:szCs w:val="28"/>
          <w:lang w:val="ro-MD"/>
        </w:rPr>
        <w:t xml:space="preserve">ământ </w:t>
      </w:r>
      <w:r w:rsidR="00113DB1">
        <w:rPr>
          <w:rFonts w:asciiTheme="majorHAnsi" w:hAnsiTheme="majorHAnsi" w:cstheme="majorHAnsi"/>
          <w:color w:val="000000" w:themeColor="text1"/>
          <w:sz w:val="24"/>
          <w:szCs w:val="28"/>
          <w:lang w:val="ro-MD"/>
        </w:rPr>
        <w:t>ș</w:t>
      </w:r>
      <w:r w:rsidRPr="00113DB1">
        <w:rPr>
          <w:rFonts w:asciiTheme="majorHAnsi" w:hAnsiTheme="majorHAnsi" w:cstheme="majorHAnsi"/>
          <w:color w:val="000000" w:themeColor="text1"/>
          <w:sz w:val="24"/>
          <w:szCs w:val="28"/>
          <w:lang w:val="ro-MD"/>
        </w:rPr>
        <w:t>i în temeiul</w:t>
      </w:r>
      <w:r w:rsidR="0004242E" w:rsidRPr="00113DB1">
        <w:rPr>
          <w:rFonts w:asciiTheme="majorHAnsi" w:hAnsiTheme="majorHAnsi" w:cstheme="majorHAnsi"/>
          <w:color w:val="000000" w:themeColor="text1"/>
          <w:sz w:val="24"/>
          <w:szCs w:val="28"/>
          <w:lang w:val="ro-MD"/>
        </w:rPr>
        <w:t xml:space="preserve"> prevederilor normative</w:t>
      </w:r>
      <w:r w:rsidR="00086F09" w:rsidRPr="00113DB1">
        <w:rPr>
          <w:rStyle w:val="FootnoteReference"/>
          <w:rFonts w:asciiTheme="majorHAnsi" w:hAnsiTheme="majorHAnsi" w:cstheme="majorHAnsi"/>
          <w:color w:val="000000" w:themeColor="text1"/>
          <w:sz w:val="24"/>
          <w:szCs w:val="28"/>
          <w:lang w:val="ro-MD"/>
        </w:rPr>
        <w:footnoteReference w:id="45"/>
      </w:r>
      <w:r w:rsidR="00315D06" w:rsidRPr="00113DB1">
        <w:rPr>
          <w:rFonts w:asciiTheme="majorHAnsi" w:hAnsiTheme="majorHAnsi" w:cstheme="majorHAnsi"/>
          <w:color w:val="000000" w:themeColor="text1"/>
          <w:sz w:val="24"/>
          <w:szCs w:val="28"/>
          <w:lang w:val="ro-MD"/>
        </w:rPr>
        <w:t>,</w:t>
      </w:r>
      <w:r w:rsidRPr="00113DB1">
        <w:rPr>
          <w:rFonts w:asciiTheme="majorHAnsi" w:hAnsiTheme="majorHAnsi" w:cstheme="majorHAnsi"/>
          <w:color w:val="000000" w:themeColor="text1"/>
          <w:sz w:val="24"/>
          <w:szCs w:val="28"/>
          <w:lang w:val="ro-MD"/>
        </w:rPr>
        <w:t xml:space="preserve">  au fost aprobate normele financiare pentru alimentarea copiilor din </w:t>
      </w:r>
      <w:r w:rsidR="003A3AA3" w:rsidRPr="00113DB1">
        <w:rPr>
          <w:rFonts w:asciiTheme="majorHAnsi" w:hAnsiTheme="majorHAnsi" w:cstheme="majorHAnsi"/>
          <w:color w:val="000000" w:themeColor="text1"/>
          <w:sz w:val="24"/>
          <w:szCs w:val="28"/>
          <w:lang w:val="ro-MD"/>
        </w:rPr>
        <w:t>institu</w:t>
      </w:r>
      <w:r w:rsidR="00113DB1">
        <w:rPr>
          <w:rFonts w:asciiTheme="majorHAnsi" w:hAnsiTheme="majorHAnsi" w:cstheme="majorHAnsi"/>
          <w:color w:val="000000" w:themeColor="text1"/>
          <w:sz w:val="24"/>
          <w:szCs w:val="28"/>
          <w:lang w:val="ro-MD"/>
        </w:rPr>
        <w:t>ț</w:t>
      </w:r>
      <w:r w:rsidR="003A3AA3" w:rsidRPr="00113DB1">
        <w:rPr>
          <w:rFonts w:asciiTheme="majorHAnsi" w:hAnsiTheme="majorHAnsi" w:cstheme="majorHAnsi"/>
          <w:color w:val="000000" w:themeColor="text1"/>
          <w:sz w:val="24"/>
          <w:szCs w:val="28"/>
          <w:lang w:val="ro-MD"/>
        </w:rPr>
        <w:t>iile</w:t>
      </w:r>
      <w:r w:rsidRPr="00113DB1">
        <w:rPr>
          <w:rFonts w:asciiTheme="majorHAnsi" w:hAnsiTheme="majorHAnsi" w:cstheme="majorHAnsi"/>
          <w:color w:val="000000" w:themeColor="text1"/>
          <w:sz w:val="24"/>
          <w:szCs w:val="28"/>
          <w:lang w:val="ro-MD"/>
        </w:rPr>
        <w:t xml:space="preserve"> de </w:t>
      </w:r>
      <w:r w:rsidR="003A3AA3" w:rsidRPr="00113DB1">
        <w:rPr>
          <w:rFonts w:asciiTheme="majorHAnsi" w:hAnsiTheme="majorHAnsi" w:cstheme="majorHAnsi"/>
          <w:color w:val="000000" w:themeColor="text1"/>
          <w:sz w:val="24"/>
          <w:szCs w:val="28"/>
          <w:lang w:val="ro-MD"/>
        </w:rPr>
        <w:t>învă</w:t>
      </w:r>
      <w:r w:rsidR="00113DB1">
        <w:rPr>
          <w:rFonts w:asciiTheme="majorHAnsi" w:hAnsiTheme="majorHAnsi" w:cstheme="majorHAnsi"/>
          <w:color w:val="000000" w:themeColor="text1"/>
          <w:sz w:val="24"/>
          <w:szCs w:val="28"/>
          <w:lang w:val="ro-MD"/>
        </w:rPr>
        <w:t>ț</w:t>
      </w:r>
      <w:r w:rsidR="003A3AA3" w:rsidRPr="00113DB1">
        <w:rPr>
          <w:rFonts w:asciiTheme="majorHAnsi" w:hAnsiTheme="majorHAnsi" w:cstheme="majorHAnsi"/>
          <w:color w:val="000000" w:themeColor="text1"/>
          <w:sz w:val="24"/>
          <w:szCs w:val="28"/>
          <w:lang w:val="ro-MD"/>
        </w:rPr>
        <w:t>ământ</w:t>
      </w:r>
      <w:r w:rsidR="0004242E" w:rsidRPr="00113DB1">
        <w:rPr>
          <w:rFonts w:asciiTheme="majorHAnsi" w:hAnsiTheme="majorHAnsi" w:cstheme="majorHAnsi"/>
          <w:color w:val="000000" w:themeColor="text1"/>
          <w:sz w:val="24"/>
          <w:szCs w:val="28"/>
          <w:lang w:val="ro-MD"/>
        </w:rPr>
        <w:t xml:space="preserve"> pentru anul 2019</w:t>
      </w:r>
      <w:r w:rsidR="0004242E" w:rsidRPr="00113DB1">
        <w:rPr>
          <w:rStyle w:val="FootnoteReference"/>
          <w:rFonts w:asciiTheme="majorHAnsi" w:hAnsiTheme="majorHAnsi" w:cstheme="majorHAnsi"/>
          <w:color w:val="000000" w:themeColor="text1"/>
          <w:sz w:val="24"/>
          <w:szCs w:val="28"/>
          <w:lang w:val="ro-MD"/>
        </w:rPr>
        <w:footnoteReference w:id="46"/>
      </w:r>
      <w:r w:rsidR="002C714E" w:rsidRPr="00113DB1">
        <w:rPr>
          <w:rFonts w:asciiTheme="majorHAnsi" w:hAnsiTheme="majorHAnsi" w:cstheme="majorHAnsi"/>
          <w:color w:val="000000" w:themeColor="text1"/>
          <w:sz w:val="24"/>
          <w:szCs w:val="28"/>
          <w:lang w:val="ro-MD"/>
        </w:rPr>
        <w:t>, suplinită de plata părintească</w:t>
      </w:r>
      <w:r w:rsidR="002C714E" w:rsidRPr="00113DB1">
        <w:rPr>
          <w:rStyle w:val="FootnoteReference"/>
          <w:rFonts w:asciiTheme="majorHAnsi" w:hAnsiTheme="majorHAnsi" w:cstheme="majorHAnsi"/>
          <w:color w:val="000000" w:themeColor="text1"/>
          <w:sz w:val="24"/>
          <w:szCs w:val="28"/>
          <w:lang w:val="ro-MD"/>
        </w:rPr>
        <w:footnoteReference w:id="47"/>
      </w:r>
      <w:r w:rsidR="002C714E" w:rsidRPr="00113DB1">
        <w:rPr>
          <w:rFonts w:asciiTheme="majorHAnsi" w:hAnsiTheme="majorHAnsi" w:cstheme="majorHAnsi"/>
          <w:color w:val="000000" w:themeColor="text1"/>
          <w:sz w:val="24"/>
          <w:szCs w:val="28"/>
          <w:lang w:val="ro-MD"/>
        </w:rPr>
        <w:t xml:space="preserve">. </w:t>
      </w:r>
      <w:r w:rsidRPr="00113DB1">
        <w:rPr>
          <w:rFonts w:asciiTheme="majorHAnsi" w:hAnsiTheme="majorHAnsi" w:cstheme="majorHAnsi"/>
          <w:color w:val="000000" w:themeColor="text1"/>
          <w:sz w:val="24"/>
          <w:szCs w:val="28"/>
          <w:lang w:val="ro-MD"/>
        </w:rPr>
        <w:t>Astfel, norma financiară pentru alimenta</w:t>
      </w:r>
      <w:r w:rsidR="00113DB1">
        <w:rPr>
          <w:rFonts w:asciiTheme="majorHAnsi" w:hAnsiTheme="majorHAnsi" w:cstheme="majorHAnsi"/>
          <w:color w:val="000000" w:themeColor="text1"/>
          <w:sz w:val="24"/>
          <w:szCs w:val="28"/>
          <w:lang w:val="ro-MD"/>
        </w:rPr>
        <w:t>ț</w:t>
      </w:r>
      <w:r w:rsidRPr="00113DB1">
        <w:rPr>
          <w:rFonts w:asciiTheme="majorHAnsi" w:hAnsiTheme="majorHAnsi" w:cstheme="majorHAnsi"/>
          <w:color w:val="000000" w:themeColor="text1"/>
          <w:sz w:val="24"/>
          <w:szCs w:val="28"/>
          <w:lang w:val="ro-MD"/>
        </w:rPr>
        <w:t xml:space="preserve">ia copiilor pe anul 2019 a constituit 26,25 lei/zi </w:t>
      </w:r>
      <w:r w:rsidR="00113DB1">
        <w:rPr>
          <w:rFonts w:asciiTheme="majorHAnsi" w:hAnsiTheme="majorHAnsi" w:cstheme="majorHAnsi"/>
          <w:color w:val="000000" w:themeColor="text1"/>
          <w:sz w:val="24"/>
          <w:szCs w:val="28"/>
          <w:lang w:val="ro-MD"/>
        </w:rPr>
        <w:t>ș</w:t>
      </w:r>
      <w:r w:rsidRPr="00113DB1">
        <w:rPr>
          <w:rFonts w:asciiTheme="majorHAnsi" w:hAnsiTheme="majorHAnsi" w:cstheme="majorHAnsi"/>
          <w:color w:val="000000" w:themeColor="text1"/>
          <w:sz w:val="24"/>
          <w:szCs w:val="28"/>
          <w:lang w:val="ro-MD"/>
        </w:rPr>
        <w:t>i</w:t>
      </w:r>
      <w:r w:rsidR="00DD20F4" w:rsidRPr="00113DB1">
        <w:rPr>
          <w:rFonts w:asciiTheme="majorHAnsi" w:hAnsiTheme="majorHAnsi" w:cstheme="majorHAnsi"/>
          <w:color w:val="000000" w:themeColor="text1"/>
          <w:sz w:val="24"/>
          <w:szCs w:val="28"/>
          <w:lang w:val="ro-MD"/>
        </w:rPr>
        <w:t>,</w:t>
      </w:r>
      <w:r w:rsidRPr="00113DB1">
        <w:rPr>
          <w:rFonts w:asciiTheme="majorHAnsi" w:hAnsiTheme="majorHAnsi" w:cstheme="majorHAnsi"/>
          <w:color w:val="000000" w:themeColor="text1"/>
          <w:sz w:val="24"/>
          <w:szCs w:val="28"/>
          <w:lang w:val="ro-MD"/>
        </w:rPr>
        <w:t xml:space="preserve"> respectiv</w:t>
      </w:r>
      <w:r w:rsidR="00DD20F4" w:rsidRPr="00113DB1">
        <w:rPr>
          <w:rFonts w:asciiTheme="majorHAnsi" w:hAnsiTheme="majorHAnsi" w:cstheme="majorHAnsi"/>
          <w:color w:val="000000" w:themeColor="text1"/>
          <w:sz w:val="24"/>
          <w:szCs w:val="28"/>
          <w:lang w:val="ro-MD"/>
        </w:rPr>
        <w:t>,</w:t>
      </w:r>
      <w:r w:rsidRPr="00113DB1">
        <w:rPr>
          <w:rFonts w:asciiTheme="majorHAnsi" w:hAnsiTheme="majorHAnsi" w:cstheme="majorHAnsi"/>
          <w:color w:val="000000" w:themeColor="text1"/>
          <w:sz w:val="24"/>
          <w:szCs w:val="28"/>
          <w:lang w:val="ro-MD"/>
        </w:rPr>
        <w:t xml:space="preserve"> 21,30 lei/zi. </w:t>
      </w:r>
    </w:p>
    <w:p w14:paraId="7A26A688" w14:textId="2B0D2848" w:rsidR="006D3EB8" w:rsidRPr="00113DB1" w:rsidRDefault="003144ED">
      <w:pPr>
        <w:pStyle w:val="ListParagraph"/>
        <w:tabs>
          <w:tab w:val="left" w:pos="319"/>
        </w:tabs>
        <w:spacing w:after="0" w:line="276" w:lineRule="auto"/>
        <w:ind w:left="0"/>
        <w:jc w:val="both"/>
        <w:rPr>
          <w:rFonts w:asciiTheme="majorHAnsi" w:eastAsia="Calibri" w:hAnsiTheme="majorHAnsi" w:cstheme="majorHAnsi"/>
          <w:color w:val="000000" w:themeColor="text1"/>
          <w:sz w:val="24"/>
          <w:szCs w:val="28"/>
          <w:lang w:val="ro-MD"/>
        </w:rPr>
      </w:pPr>
      <w:r w:rsidRPr="00113DB1">
        <w:rPr>
          <w:rFonts w:asciiTheme="majorHAnsi" w:hAnsiTheme="majorHAnsi" w:cstheme="majorHAnsi"/>
          <w:color w:val="000000" w:themeColor="text1"/>
          <w:sz w:val="24"/>
          <w:szCs w:val="28"/>
          <w:lang w:val="ro-MD"/>
        </w:rPr>
        <w:tab/>
      </w:r>
      <w:r w:rsidR="00DD20F4" w:rsidRPr="00113DB1">
        <w:rPr>
          <w:rFonts w:asciiTheme="majorHAnsi" w:hAnsiTheme="majorHAnsi" w:cstheme="majorHAnsi"/>
          <w:color w:val="000000" w:themeColor="text1"/>
          <w:sz w:val="24"/>
          <w:szCs w:val="28"/>
          <w:lang w:val="ro-MD"/>
        </w:rPr>
        <w:tab/>
      </w:r>
      <w:r w:rsidR="001C686C" w:rsidRPr="00113DB1">
        <w:rPr>
          <w:rFonts w:asciiTheme="majorHAnsi" w:hAnsiTheme="majorHAnsi" w:cstheme="majorHAnsi"/>
          <w:color w:val="000000" w:themeColor="text1"/>
          <w:sz w:val="24"/>
          <w:szCs w:val="28"/>
          <w:lang w:val="ro-MD"/>
        </w:rPr>
        <w:t>D</w:t>
      </w:r>
      <w:r w:rsidR="00E967F7" w:rsidRPr="00113DB1">
        <w:rPr>
          <w:rFonts w:asciiTheme="majorHAnsi" w:hAnsiTheme="majorHAnsi" w:cstheme="majorHAnsi"/>
          <w:color w:val="000000" w:themeColor="text1"/>
          <w:sz w:val="24"/>
          <w:szCs w:val="28"/>
          <w:lang w:val="ro-MD"/>
        </w:rPr>
        <w:t>e</w:t>
      </w:r>
      <w:r w:rsidR="00113DB1">
        <w:rPr>
          <w:rFonts w:asciiTheme="majorHAnsi" w:hAnsiTheme="majorHAnsi" w:cstheme="majorHAnsi"/>
          <w:color w:val="000000" w:themeColor="text1"/>
          <w:sz w:val="24"/>
          <w:szCs w:val="28"/>
          <w:lang w:val="ro-MD"/>
        </w:rPr>
        <w:t>ș</w:t>
      </w:r>
      <w:r w:rsidR="00E967F7" w:rsidRPr="00113DB1">
        <w:rPr>
          <w:rFonts w:asciiTheme="majorHAnsi" w:hAnsiTheme="majorHAnsi" w:cstheme="majorHAnsi"/>
          <w:color w:val="000000" w:themeColor="text1"/>
          <w:sz w:val="24"/>
          <w:szCs w:val="28"/>
          <w:lang w:val="ro-MD"/>
        </w:rPr>
        <w:t xml:space="preserve">i cheltuielile pentru produsele alimentare au fost aprobate/precizate în mărimi depline, </w:t>
      </w:r>
      <w:r w:rsidR="00DD20F4" w:rsidRPr="00113DB1">
        <w:rPr>
          <w:rFonts w:asciiTheme="majorHAnsi" w:hAnsiTheme="majorHAnsi" w:cstheme="majorHAnsi"/>
          <w:color w:val="000000" w:themeColor="text1"/>
          <w:sz w:val="24"/>
          <w:szCs w:val="28"/>
          <w:lang w:val="ro-MD"/>
        </w:rPr>
        <w:t>P</w:t>
      </w:r>
      <w:r w:rsidR="00E967F7" w:rsidRPr="00113DB1">
        <w:rPr>
          <w:rFonts w:asciiTheme="majorHAnsi" w:hAnsiTheme="majorHAnsi" w:cstheme="majorHAnsi"/>
          <w:color w:val="000000" w:themeColor="text1"/>
          <w:sz w:val="24"/>
          <w:szCs w:val="28"/>
          <w:lang w:val="ro-MD"/>
        </w:rPr>
        <w:t xml:space="preserve">rimăria </w:t>
      </w:r>
      <w:r w:rsidR="001C686C" w:rsidRPr="00113DB1">
        <w:rPr>
          <w:rFonts w:asciiTheme="majorHAnsi" w:hAnsiTheme="majorHAnsi" w:cstheme="majorHAnsi"/>
          <w:color w:val="000000" w:themeColor="text1"/>
          <w:sz w:val="24"/>
          <w:szCs w:val="28"/>
          <w:lang w:val="ro-MD"/>
        </w:rPr>
        <w:t>or. Nisporeni</w:t>
      </w:r>
      <w:r w:rsidR="00E967F7" w:rsidRPr="00113DB1">
        <w:rPr>
          <w:rFonts w:asciiTheme="majorHAnsi" w:hAnsiTheme="majorHAnsi" w:cstheme="majorHAnsi"/>
          <w:color w:val="000000" w:themeColor="text1"/>
          <w:sz w:val="24"/>
          <w:szCs w:val="28"/>
          <w:lang w:val="ro-MD"/>
        </w:rPr>
        <w:t xml:space="preserve"> în </w:t>
      </w:r>
      <w:r w:rsidR="001C686C" w:rsidRPr="00113DB1">
        <w:rPr>
          <w:rFonts w:asciiTheme="majorHAnsi" w:hAnsiTheme="majorHAnsi" w:cstheme="majorHAnsi"/>
          <w:color w:val="000000" w:themeColor="text1"/>
          <w:sz w:val="24"/>
          <w:szCs w:val="28"/>
          <w:lang w:val="ro-MD"/>
        </w:rPr>
        <w:t xml:space="preserve">anul </w:t>
      </w:r>
      <w:r w:rsidR="00E967F7" w:rsidRPr="00113DB1">
        <w:rPr>
          <w:rFonts w:asciiTheme="majorHAnsi" w:hAnsiTheme="majorHAnsi" w:cstheme="majorHAnsi"/>
          <w:color w:val="000000" w:themeColor="text1"/>
          <w:sz w:val="24"/>
          <w:szCs w:val="28"/>
          <w:lang w:val="ro-MD"/>
        </w:rPr>
        <w:t>2019 nu a asigurat institu</w:t>
      </w:r>
      <w:r w:rsidR="00113DB1">
        <w:rPr>
          <w:rFonts w:asciiTheme="majorHAnsi" w:hAnsiTheme="majorHAnsi" w:cstheme="majorHAnsi"/>
          <w:color w:val="000000" w:themeColor="text1"/>
          <w:sz w:val="24"/>
          <w:szCs w:val="28"/>
          <w:lang w:val="ro-MD"/>
        </w:rPr>
        <w:t>ț</w:t>
      </w:r>
      <w:r w:rsidR="00E967F7" w:rsidRPr="00113DB1">
        <w:rPr>
          <w:rFonts w:asciiTheme="majorHAnsi" w:hAnsiTheme="majorHAnsi" w:cstheme="majorHAnsi"/>
          <w:color w:val="000000" w:themeColor="text1"/>
          <w:sz w:val="24"/>
          <w:szCs w:val="28"/>
          <w:lang w:val="ro-MD"/>
        </w:rPr>
        <w:t xml:space="preserve">iile cu norma financiare de alimentare a copiilor prevăzută de cadrul normativ, fiind </w:t>
      </w:r>
      <w:r w:rsidR="001C686C" w:rsidRPr="00113DB1">
        <w:rPr>
          <w:rFonts w:asciiTheme="majorHAnsi" w:hAnsiTheme="majorHAnsi" w:cstheme="majorHAnsi"/>
          <w:color w:val="000000" w:themeColor="text1"/>
          <w:sz w:val="24"/>
          <w:szCs w:val="28"/>
          <w:lang w:val="ro-MD"/>
        </w:rPr>
        <w:t>mic</w:t>
      </w:r>
      <w:r w:rsidR="00113DB1">
        <w:rPr>
          <w:rFonts w:asciiTheme="majorHAnsi" w:hAnsiTheme="majorHAnsi" w:cstheme="majorHAnsi"/>
          <w:color w:val="000000" w:themeColor="text1"/>
          <w:sz w:val="24"/>
          <w:szCs w:val="28"/>
          <w:lang w:val="ro-MD"/>
        </w:rPr>
        <w:t>ș</w:t>
      </w:r>
      <w:r w:rsidR="001C686C" w:rsidRPr="00113DB1">
        <w:rPr>
          <w:rFonts w:asciiTheme="majorHAnsi" w:hAnsiTheme="majorHAnsi" w:cstheme="majorHAnsi"/>
          <w:color w:val="000000" w:themeColor="text1"/>
          <w:sz w:val="24"/>
          <w:szCs w:val="28"/>
          <w:lang w:val="ro-MD"/>
        </w:rPr>
        <w:t>orată</w:t>
      </w:r>
      <w:r w:rsidR="00E967F7" w:rsidRPr="00113DB1">
        <w:rPr>
          <w:rFonts w:asciiTheme="majorHAnsi" w:hAnsiTheme="majorHAnsi" w:cstheme="majorHAnsi"/>
          <w:color w:val="000000" w:themeColor="text1"/>
          <w:sz w:val="24"/>
          <w:szCs w:val="28"/>
          <w:lang w:val="ro-MD"/>
        </w:rPr>
        <w:t xml:space="preserve"> </w:t>
      </w:r>
      <w:r w:rsidR="001C686C" w:rsidRPr="00113DB1">
        <w:rPr>
          <w:rFonts w:asciiTheme="majorHAnsi" w:hAnsiTheme="majorHAnsi" w:cstheme="majorHAnsi"/>
          <w:color w:val="000000" w:themeColor="text1"/>
          <w:sz w:val="24"/>
          <w:szCs w:val="28"/>
          <w:lang w:val="ro-MD"/>
        </w:rPr>
        <w:t>fa</w:t>
      </w:r>
      <w:r w:rsidR="00113DB1">
        <w:rPr>
          <w:rFonts w:asciiTheme="majorHAnsi" w:hAnsiTheme="majorHAnsi" w:cstheme="majorHAnsi"/>
          <w:color w:val="000000" w:themeColor="text1"/>
          <w:sz w:val="24"/>
          <w:szCs w:val="28"/>
          <w:lang w:val="ro-MD"/>
        </w:rPr>
        <w:t>ț</w:t>
      </w:r>
      <w:r w:rsidR="001C686C" w:rsidRPr="00113DB1">
        <w:rPr>
          <w:rFonts w:asciiTheme="majorHAnsi" w:hAnsiTheme="majorHAnsi" w:cstheme="majorHAnsi"/>
          <w:color w:val="000000" w:themeColor="text1"/>
          <w:sz w:val="24"/>
          <w:szCs w:val="28"/>
          <w:lang w:val="ro-MD"/>
        </w:rPr>
        <w:t>ă</w:t>
      </w:r>
      <w:r w:rsidR="00E967F7" w:rsidRPr="00113DB1">
        <w:rPr>
          <w:rFonts w:asciiTheme="majorHAnsi" w:hAnsiTheme="majorHAnsi" w:cstheme="majorHAnsi"/>
          <w:color w:val="000000" w:themeColor="text1"/>
          <w:sz w:val="24"/>
          <w:szCs w:val="28"/>
          <w:lang w:val="ro-MD"/>
        </w:rPr>
        <w:t xml:space="preserve"> de prevederile regulamentare în total cu </w:t>
      </w:r>
      <w:r w:rsidRPr="00113DB1">
        <w:rPr>
          <w:rFonts w:asciiTheme="majorHAnsi" w:hAnsiTheme="majorHAnsi" w:cstheme="majorHAnsi"/>
          <w:b/>
          <w:color w:val="000000" w:themeColor="text1"/>
          <w:sz w:val="24"/>
          <w:szCs w:val="28"/>
          <w:lang w:val="ro-MD"/>
        </w:rPr>
        <w:t>735,7</w:t>
      </w:r>
      <w:r w:rsidR="00E967F7" w:rsidRPr="00113DB1">
        <w:rPr>
          <w:rFonts w:asciiTheme="majorHAnsi" w:hAnsiTheme="majorHAnsi" w:cstheme="majorHAnsi"/>
          <w:b/>
          <w:color w:val="000000" w:themeColor="text1"/>
          <w:sz w:val="24"/>
          <w:szCs w:val="28"/>
          <w:lang w:val="ro-MD"/>
        </w:rPr>
        <w:t xml:space="preserve"> mii lei.</w:t>
      </w:r>
      <w:r w:rsidR="00E967F7" w:rsidRPr="00113DB1">
        <w:rPr>
          <w:rFonts w:asciiTheme="majorHAnsi" w:eastAsia="Calibri" w:hAnsiTheme="majorHAnsi" w:cstheme="majorHAnsi"/>
          <w:color w:val="000000" w:themeColor="text1"/>
          <w:sz w:val="24"/>
          <w:szCs w:val="28"/>
          <w:lang w:val="ro-MD"/>
        </w:rPr>
        <w:t xml:space="preserve"> Astfel, în anul 2019 pentru alimentarea unui copil în </w:t>
      </w:r>
      <w:r w:rsidR="0090283B" w:rsidRPr="00113DB1">
        <w:rPr>
          <w:rFonts w:asciiTheme="majorHAnsi" w:eastAsia="Calibri" w:hAnsiTheme="majorHAnsi" w:cstheme="majorHAnsi"/>
          <w:color w:val="000000" w:themeColor="text1"/>
          <w:sz w:val="24"/>
          <w:szCs w:val="28"/>
          <w:lang w:val="ro-MD"/>
        </w:rPr>
        <w:t>grădini</w:t>
      </w:r>
      <w:r w:rsidR="00113DB1">
        <w:rPr>
          <w:rFonts w:asciiTheme="majorHAnsi" w:eastAsia="Calibri" w:hAnsiTheme="majorHAnsi" w:cstheme="majorHAnsi"/>
          <w:color w:val="000000" w:themeColor="text1"/>
          <w:sz w:val="24"/>
          <w:szCs w:val="28"/>
          <w:lang w:val="ro-MD"/>
        </w:rPr>
        <w:t>ț</w:t>
      </w:r>
      <w:r w:rsidR="0090283B" w:rsidRPr="00113DB1">
        <w:rPr>
          <w:rFonts w:asciiTheme="majorHAnsi" w:eastAsia="Calibri" w:hAnsiTheme="majorHAnsi" w:cstheme="majorHAnsi"/>
          <w:color w:val="000000" w:themeColor="text1"/>
          <w:sz w:val="24"/>
          <w:szCs w:val="28"/>
          <w:lang w:val="ro-MD"/>
        </w:rPr>
        <w:t>ele</w:t>
      </w:r>
      <w:r w:rsidR="00E967F7" w:rsidRPr="00113DB1">
        <w:rPr>
          <w:rFonts w:asciiTheme="majorHAnsi" w:eastAsia="Calibri" w:hAnsiTheme="majorHAnsi" w:cstheme="majorHAnsi"/>
          <w:color w:val="000000" w:themeColor="text1"/>
          <w:sz w:val="24"/>
          <w:szCs w:val="28"/>
          <w:lang w:val="ro-MD"/>
        </w:rPr>
        <w:t xml:space="preserve"> din </w:t>
      </w:r>
      <w:r w:rsidR="0090283B" w:rsidRPr="00113DB1">
        <w:rPr>
          <w:rFonts w:asciiTheme="majorHAnsi" w:eastAsia="Calibri" w:hAnsiTheme="majorHAnsi" w:cstheme="majorHAnsi"/>
          <w:color w:val="000000" w:themeColor="text1"/>
          <w:sz w:val="24"/>
          <w:szCs w:val="28"/>
          <w:lang w:val="ro-MD"/>
        </w:rPr>
        <w:t>or. Nisporeni</w:t>
      </w:r>
      <w:r w:rsidR="00E967F7" w:rsidRPr="00113DB1">
        <w:rPr>
          <w:rFonts w:asciiTheme="majorHAnsi" w:eastAsia="Calibri" w:hAnsiTheme="majorHAnsi" w:cstheme="majorHAnsi"/>
          <w:color w:val="000000" w:themeColor="text1"/>
          <w:sz w:val="24"/>
          <w:szCs w:val="28"/>
          <w:lang w:val="ro-MD"/>
        </w:rPr>
        <w:t xml:space="preserve">  au fost cheltuite mijloace financiare în sumă totală de </w:t>
      </w:r>
      <w:r w:rsidR="0090283B" w:rsidRPr="00113DB1">
        <w:rPr>
          <w:rFonts w:asciiTheme="majorHAnsi" w:eastAsia="Calibri" w:hAnsiTheme="majorHAnsi" w:cstheme="majorHAnsi"/>
          <w:color w:val="000000" w:themeColor="text1"/>
          <w:sz w:val="24"/>
          <w:szCs w:val="28"/>
          <w:lang w:val="ro-MD"/>
        </w:rPr>
        <w:t>2025,9 mii lei, p</w:t>
      </w:r>
      <w:r w:rsidR="00E967F7" w:rsidRPr="00113DB1">
        <w:rPr>
          <w:rFonts w:asciiTheme="majorHAnsi" w:eastAsia="Calibri" w:hAnsiTheme="majorHAnsi" w:cstheme="majorHAnsi"/>
          <w:color w:val="000000" w:themeColor="text1"/>
          <w:sz w:val="24"/>
          <w:szCs w:val="28"/>
          <w:lang w:val="ro-MD"/>
        </w:rPr>
        <w:t xml:space="preserve">e când, </w:t>
      </w:r>
      <w:r w:rsidR="00113DB1">
        <w:rPr>
          <w:rFonts w:asciiTheme="majorHAnsi" w:eastAsia="Calibri" w:hAnsiTheme="majorHAnsi" w:cstheme="majorHAnsi"/>
          <w:color w:val="000000" w:themeColor="text1"/>
          <w:sz w:val="24"/>
          <w:szCs w:val="28"/>
          <w:lang w:val="ro-MD"/>
        </w:rPr>
        <w:t>ț</w:t>
      </w:r>
      <w:r w:rsidR="00E967F7" w:rsidRPr="00113DB1">
        <w:rPr>
          <w:rFonts w:asciiTheme="majorHAnsi" w:eastAsia="Calibri" w:hAnsiTheme="majorHAnsi" w:cstheme="majorHAnsi"/>
          <w:color w:val="000000" w:themeColor="text1"/>
          <w:sz w:val="24"/>
          <w:szCs w:val="28"/>
          <w:lang w:val="ro-MD"/>
        </w:rPr>
        <w:t xml:space="preserve">inând cont de numărul de zile/copii realizat </w:t>
      </w:r>
      <w:r w:rsidR="00113DB1">
        <w:rPr>
          <w:rFonts w:asciiTheme="majorHAnsi" w:eastAsia="Calibri" w:hAnsiTheme="majorHAnsi" w:cstheme="majorHAnsi"/>
          <w:color w:val="000000" w:themeColor="text1"/>
          <w:sz w:val="24"/>
          <w:szCs w:val="28"/>
          <w:lang w:val="ro-MD"/>
        </w:rPr>
        <w:t>ș</w:t>
      </w:r>
      <w:r w:rsidR="00E967F7" w:rsidRPr="00113DB1">
        <w:rPr>
          <w:rFonts w:asciiTheme="majorHAnsi" w:eastAsia="Calibri" w:hAnsiTheme="majorHAnsi" w:cstheme="majorHAnsi"/>
          <w:color w:val="000000" w:themeColor="text1"/>
          <w:sz w:val="24"/>
          <w:szCs w:val="28"/>
          <w:lang w:val="ro-MD"/>
        </w:rPr>
        <w:t xml:space="preserve">i normativul aprobat, cheltuielile efective urmau să constituie </w:t>
      </w:r>
      <w:r w:rsidR="0090283B" w:rsidRPr="00113DB1">
        <w:rPr>
          <w:rFonts w:asciiTheme="majorHAnsi" w:eastAsia="Calibri" w:hAnsiTheme="majorHAnsi" w:cstheme="majorHAnsi"/>
          <w:color w:val="000000" w:themeColor="text1"/>
          <w:sz w:val="24"/>
          <w:szCs w:val="28"/>
          <w:lang w:val="ro-MD"/>
        </w:rPr>
        <w:t>2761,6</w:t>
      </w:r>
      <w:r w:rsidR="0049501C" w:rsidRPr="00113DB1">
        <w:rPr>
          <w:rFonts w:asciiTheme="majorHAnsi" w:eastAsia="Calibri" w:hAnsiTheme="majorHAnsi" w:cstheme="majorHAnsi"/>
          <w:color w:val="000000" w:themeColor="text1"/>
          <w:sz w:val="24"/>
          <w:szCs w:val="28"/>
          <w:lang w:val="ro-MD"/>
        </w:rPr>
        <w:t xml:space="preserve"> mii lei</w:t>
      </w:r>
      <w:r w:rsidR="00E967F7" w:rsidRPr="00113DB1">
        <w:rPr>
          <w:rFonts w:asciiTheme="majorHAnsi" w:eastAsia="Calibri" w:hAnsiTheme="majorHAnsi" w:cstheme="majorHAnsi"/>
          <w:color w:val="000000" w:themeColor="text1"/>
          <w:sz w:val="24"/>
          <w:szCs w:val="28"/>
          <w:lang w:val="ro-MD"/>
        </w:rPr>
        <w:t>. Astfel, normati</w:t>
      </w:r>
      <w:r w:rsidR="00E9392C" w:rsidRPr="00113DB1">
        <w:rPr>
          <w:rFonts w:asciiTheme="majorHAnsi" w:eastAsia="Calibri" w:hAnsiTheme="majorHAnsi" w:cstheme="majorHAnsi"/>
          <w:color w:val="000000" w:themeColor="text1"/>
          <w:sz w:val="24"/>
          <w:szCs w:val="28"/>
          <w:lang w:val="ro-MD"/>
        </w:rPr>
        <w:t>vul financiar zilnic a fost îndeplinit la un nivel de 73,4%</w:t>
      </w:r>
      <w:r w:rsidR="00E967F7" w:rsidRPr="00113DB1">
        <w:rPr>
          <w:rFonts w:asciiTheme="majorHAnsi" w:eastAsia="Calibri" w:hAnsiTheme="majorHAnsi" w:cstheme="majorHAnsi"/>
          <w:color w:val="000000" w:themeColor="text1"/>
          <w:sz w:val="24"/>
          <w:szCs w:val="28"/>
          <w:lang w:val="ro-MD"/>
        </w:rPr>
        <w:t xml:space="preserve">, sau cu </w:t>
      </w:r>
      <w:r w:rsidR="00E9392C" w:rsidRPr="00113DB1">
        <w:rPr>
          <w:rFonts w:asciiTheme="majorHAnsi" w:eastAsia="Calibri" w:hAnsiTheme="majorHAnsi" w:cstheme="majorHAnsi"/>
          <w:color w:val="000000" w:themeColor="text1"/>
          <w:sz w:val="24"/>
          <w:szCs w:val="28"/>
          <w:lang w:val="ro-MD"/>
        </w:rPr>
        <w:t>7,0</w:t>
      </w:r>
      <w:r w:rsidR="00E967F7" w:rsidRPr="00113DB1">
        <w:rPr>
          <w:rFonts w:asciiTheme="majorHAnsi" w:eastAsia="Calibri" w:hAnsiTheme="majorHAnsi" w:cstheme="majorHAnsi"/>
          <w:color w:val="000000" w:themeColor="text1"/>
          <w:sz w:val="24"/>
          <w:szCs w:val="28"/>
          <w:lang w:val="ro-MD"/>
        </w:rPr>
        <w:t xml:space="preserve"> lei mai pu</w:t>
      </w:r>
      <w:r w:rsidR="00113DB1">
        <w:rPr>
          <w:rFonts w:asciiTheme="majorHAnsi" w:eastAsia="Calibri" w:hAnsiTheme="majorHAnsi" w:cstheme="majorHAnsi"/>
          <w:color w:val="000000" w:themeColor="text1"/>
          <w:sz w:val="24"/>
          <w:szCs w:val="28"/>
          <w:lang w:val="ro-MD"/>
        </w:rPr>
        <w:t>ț</w:t>
      </w:r>
      <w:r w:rsidR="00E967F7" w:rsidRPr="00113DB1">
        <w:rPr>
          <w:rFonts w:asciiTheme="majorHAnsi" w:eastAsia="Calibri" w:hAnsiTheme="majorHAnsi" w:cstheme="majorHAnsi"/>
          <w:color w:val="000000" w:themeColor="text1"/>
          <w:sz w:val="24"/>
          <w:szCs w:val="28"/>
          <w:lang w:val="ro-MD"/>
        </w:rPr>
        <w:t>in decât prevede cadrul normativ</w:t>
      </w:r>
      <w:r w:rsidR="00E967F7" w:rsidRPr="00113DB1">
        <w:rPr>
          <w:rStyle w:val="FootnoteReference"/>
          <w:rFonts w:asciiTheme="majorHAnsi" w:eastAsia="Calibri" w:hAnsiTheme="majorHAnsi" w:cstheme="majorHAnsi"/>
          <w:color w:val="000000" w:themeColor="text1"/>
          <w:sz w:val="24"/>
          <w:szCs w:val="28"/>
          <w:lang w:val="ro-MD"/>
        </w:rPr>
        <w:footnoteReference w:id="48"/>
      </w:r>
      <w:r w:rsidR="00DD20F4" w:rsidRPr="00113DB1">
        <w:rPr>
          <w:rFonts w:asciiTheme="majorHAnsi" w:eastAsia="Calibri" w:hAnsiTheme="majorHAnsi" w:cstheme="majorHAnsi"/>
          <w:color w:val="000000" w:themeColor="text1"/>
          <w:sz w:val="24"/>
          <w:szCs w:val="28"/>
          <w:lang w:val="ro-MD"/>
        </w:rPr>
        <w:t>.</w:t>
      </w:r>
      <w:r w:rsidR="00CA3E92" w:rsidRPr="00113DB1">
        <w:rPr>
          <w:rFonts w:asciiTheme="majorHAnsi" w:eastAsia="Calibri" w:hAnsiTheme="majorHAnsi" w:cstheme="majorHAnsi"/>
          <w:color w:val="000000" w:themeColor="text1"/>
          <w:sz w:val="24"/>
          <w:szCs w:val="28"/>
          <w:lang w:val="ro-MD"/>
        </w:rPr>
        <w:t xml:space="preserve"> </w:t>
      </w:r>
      <w:r w:rsidR="00DD20F4" w:rsidRPr="00113DB1">
        <w:rPr>
          <w:rFonts w:asciiTheme="majorHAnsi" w:eastAsia="Calibri" w:hAnsiTheme="majorHAnsi" w:cstheme="majorHAnsi"/>
          <w:color w:val="000000" w:themeColor="text1"/>
          <w:sz w:val="24"/>
          <w:szCs w:val="28"/>
          <w:lang w:val="ro-MD"/>
        </w:rPr>
        <w:t>A</w:t>
      </w:r>
      <w:r w:rsidR="00CA3E92" w:rsidRPr="00113DB1">
        <w:rPr>
          <w:rFonts w:asciiTheme="majorHAnsi" w:eastAsia="Calibri" w:hAnsiTheme="majorHAnsi" w:cstheme="majorHAnsi"/>
          <w:color w:val="000000" w:themeColor="text1"/>
          <w:sz w:val="24"/>
          <w:szCs w:val="28"/>
          <w:lang w:val="ro-MD"/>
        </w:rPr>
        <w:t>utoritatea locală explică situa</w:t>
      </w:r>
      <w:r w:rsidR="00113DB1">
        <w:rPr>
          <w:rFonts w:asciiTheme="majorHAnsi" w:eastAsia="Calibri" w:hAnsiTheme="majorHAnsi" w:cstheme="majorHAnsi"/>
          <w:color w:val="000000" w:themeColor="text1"/>
          <w:sz w:val="24"/>
          <w:szCs w:val="28"/>
          <w:lang w:val="ro-MD"/>
        </w:rPr>
        <w:t>ț</w:t>
      </w:r>
      <w:r w:rsidR="00CA3E92" w:rsidRPr="00113DB1">
        <w:rPr>
          <w:rFonts w:asciiTheme="majorHAnsi" w:eastAsia="Calibri" w:hAnsiTheme="majorHAnsi" w:cstheme="majorHAnsi"/>
          <w:color w:val="000000" w:themeColor="text1"/>
          <w:sz w:val="24"/>
          <w:szCs w:val="28"/>
          <w:lang w:val="ro-MD"/>
        </w:rPr>
        <w:t xml:space="preserve">ia prin </w:t>
      </w:r>
      <w:r w:rsidR="000B0205" w:rsidRPr="00113DB1">
        <w:rPr>
          <w:rFonts w:asciiTheme="majorHAnsi" w:eastAsia="Calibri" w:hAnsiTheme="majorHAnsi" w:cstheme="majorHAnsi"/>
          <w:color w:val="000000" w:themeColor="text1"/>
          <w:sz w:val="24"/>
          <w:szCs w:val="28"/>
          <w:lang w:val="ro-MD"/>
        </w:rPr>
        <w:t xml:space="preserve">nealocarea pe parcursul anilor 2018-2020 a </w:t>
      </w:r>
      <w:r w:rsidR="00CA3E92" w:rsidRPr="00113DB1">
        <w:rPr>
          <w:rFonts w:asciiTheme="majorHAnsi" w:eastAsia="Calibri" w:hAnsiTheme="majorHAnsi" w:cstheme="majorHAnsi"/>
          <w:color w:val="000000" w:themeColor="text1"/>
          <w:sz w:val="24"/>
          <w:szCs w:val="28"/>
          <w:lang w:val="ro-MD"/>
        </w:rPr>
        <w:t xml:space="preserve">resurselor necesare </w:t>
      </w:r>
      <w:r w:rsidR="000B0205" w:rsidRPr="00113DB1">
        <w:rPr>
          <w:rFonts w:asciiTheme="majorHAnsi" w:eastAsia="Calibri" w:hAnsiTheme="majorHAnsi" w:cstheme="majorHAnsi"/>
          <w:color w:val="000000" w:themeColor="text1"/>
          <w:sz w:val="24"/>
          <w:szCs w:val="28"/>
          <w:lang w:val="ro-MD"/>
        </w:rPr>
        <w:t>de către</w:t>
      </w:r>
      <w:r w:rsidR="00CA3E92" w:rsidRPr="00113DB1">
        <w:rPr>
          <w:rFonts w:asciiTheme="majorHAnsi" w:eastAsia="Calibri" w:hAnsiTheme="majorHAnsi" w:cstheme="majorHAnsi"/>
          <w:color w:val="000000" w:themeColor="text1"/>
          <w:sz w:val="24"/>
          <w:szCs w:val="28"/>
          <w:lang w:val="ro-MD"/>
        </w:rPr>
        <w:t xml:space="preserve"> Ministerul Finan</w:t>
      </w:r>
      <w:r w:rsidR="00113DB1">
        <w:rPr>
          <w:rFonts w:asciiTheme="majorHAnsi" w:eastAsia="Calibri" w:hAnsiTheme="majorHAnsi" w:cstheme="majorHAnsi"/>
          <w:color w:val="000000" w:themeColor="text1"/>
          <w:sz w:val="24"/>
          <w:szCs w:val="28"/>
          <w:lang w:val="ro-MD"/>
        </w:rPr>
        <w:t>ț</w:t>
      </w:r>
      <w:r w:rsidR="00CA3E92" w:rsidRPr="00113DB1">
        <w:rPr>
          <w:rFonts w:asciiTheme="majorHAnsi" w:eastAsia="Calibri" w:hAnsiTheme="majorHAnsi" w:cstheme="majorHAnsi"/>
          <w:color w:val="000000" w:themeColor="text1"/>
          <w:sz w:val="24"/>
          <w:szCs w:val="28"/>
          <w:lang w:val="ro-MD"/>
        </w:rPr>
        <w:t xml:space="preserve">elor conform unor </w:t>
      </w:r>
      <w:r w:rsidR="003C3CAD" w:rsidRPr="00113DB1">
        <w:rPr>
          <w:rFonts w:asciiTheme="majorHAnsi" w:eastAsia="Calibri" w:hAnsiTheme="majorHAnsi" w:cstheme="majorHAnsi"/>
          <w:color w:val="000000" w:themeColor="text1"/>
          <w:sz w:val="24"/>
          <w:szCs w:val="28"/>
          <w:lang w:val="ro-MD"/>
        </w:rPr>
        <w:t xml:space="preserve">calcule de buget transparente. </w:t>
      </w:r>
    </w:p>
    <w:p w14:paraId="33C1FA51" w14:textId="0E143BA9" w:rsidR="004972E4" w:rsidRPr="00113DB1" w:rsidRDefault="004972E4" w:rsidP="00113DB1">
      <w:pPr>
        <w:pStyle w:val="Heading2"/>
        <w:shd w:val="clear" w:color="auto" w:fill="FFFFFF" w:themeFill="background1"/>
        <w:spacing w:before="0" w:line="276" w:lineRule="auto"/>
        <w:jc w:val="both"/>
        <w:rPr>
          <w:rFonts w:cstheme="majorHAnsi"/>
          <w:color w:val="000000" w:themeColor="text1"/>
          <w:sz w:val="32"/>
          <w:lang w:val="ro-MD"/>
        </w:rPr>
      </w:pPr>
      <w:bookmarkStart w:id="15" w:name="_Toc66699937"/>
      <w:r w:rsidRPr="00113DB1">
        <w:rPr>
          <w:rFonts w:cstheme="majorHAnsi"/>
          <w:b/>
          <w:color w:val="000000" w:themeColor="text1"/>
          <w:sz w:val="32"/>
          <w:shd w:val="clear" w:color="auto" w:fill="FFFFFF" w:themeFill="background1"/>
          <w:lang w:val="ro-MD"/>
        </w:rPr>
        <w:lastRenderedPageBreak/>
        <w:t xml:space="preserve">Obiectivul III: </w:t>
      </w:r>
      <w:r w:rsidRPr="00113DB1">
        <w:rPr>
          <w:rFonts w:cstheme="majorHAnsi"/>
          <w:color w:val="000000" w:themeColor="text1"/>
          <w:sz w:val="32"/>
          <w:shd w:val="clear" w:color="auto" w:fill="FFFFFF" w:themeFill="background1"/>
          <w:lang w:val="ro-MD"/>
        </w:rPr>
        <w:t xml:space="preserve">A înregistrat, a administrat </w:t>
      </w:r>
      <w:r w:rsidR="00113DB1">
        <w:rPr>
          <w:rFonts w:cstheme="majorHAnsi"/>
          <w:color w:val="000000" w:themeColor="text1"/>
          <w:sz w:val="32"/>
          <w:shd w:val="clear" w:color="auto" w:fill="FFFFFF" w:themeFill="background1"/>
          <w:lang w:val="ro-MD"/>
        </w:rPr>
        <w:t>ș</w:t>
      </w:r>
      <w:r w:rsidRPr="00113DB1">
        <w:rPr>
          <w:rFonts w:cstheme="majorHAnsi"/>
          <w:color w:val="000000" w:themeColor="text1"/>
          <w:sz w:val="32"/>
          <w:shd w:val="clear" w:color="auto" w:fill="FFFFFF" w:themeFill="background1"/>
          <w:lang w:val="ro-MD"/>
        </w:rPr>
        <w:t>i a gestionat UAT în mod</w:t>
      </w:r>
      <w:r w:rsidR="000155D9" w:rsidRPr="00113DB1">
        <w:rPr>
          <w:rFonts w:cstheme="majorHAnsi"/>
          <w:color w:val="000000" w:themeColor="text1"/>
          <w:sz w:val="32"/>
          <w:shd w:val="clear" w:color="auto" w:fill="FFFFFF" w:themeFill="background1"/>
          <w:lang w:val="ro-MD"/>
        </w:rPr>
        <w:t>ul</w:t>
      </w:r>
      <w:r w:rsidRPr="00113DB1">
        <w:rPr>
          <w:rFonts w:cstheme="majorHAnsi"/>
          <w:color w:val="000000" w:themeColor="text1"/>
          <w:sz w:val="32"/>
          <w:shd w:val="clear" w:color="auto" w:fill="FFFFFF" w:themeFill="background1"/>
          <w:lang w:val="ro-MD"/>
        </w:rPr>
        <w:t xml:space="preserve"> corespunzător patrimoniul public?</w:t>
      </w:r>
      <w:bookmarkEnd w:id="15"/>
    </w:p>
    <w:p w14:paraId="33ACC1B4" w14:textId="2E1F1CD4" w:rsidR="004419D1" w:rsidRPr="00113DB1" w:rsidRDefault="004419D1" w:rsidP="00113DB1">
      <w:pPr>
        <w:shd w:val="clear" w:color="auto" w:fill="FFFFFF"/>
        <w:spacing w:after="0" w:line="276" w:lineRule="auto"/>
        <w:ind w:firstLine="547"/>
        <w:jc w:val="both"/>
        <w:rPr>
          <w:rFonts w:asciiTheme="majorHAnsi" w:hAnsiTheme="majorHAnsi" w:cstheme="majorHAnsi"/>
          <w:color w:val="000000" w:themeColor="text1"/>
          <w:sz w:val="24"/>
          <w:szCs w:val="24"/>
          <w:lang w:val="ro-MD"/>
        </w:rPr>
      </w:pPr>
      <w:r w:rsidRPr="00113DB1">
        <w:rPr>
          <w:rFonts w:asciiTheme="majorHAnsi" w:eastAsia="Times New Roman" w:hAnsiTheme="majorHAnsi" w:cstheme="majorHAnsi"/>
          <w:color w:val="000000" w:themeColor="text1"/>
          <w:sz w:val="24"/>
          <w:szCs w:val="24"/>
          <w:lang w:val="ro-MD"/>
        </w:rPr>
        <w:t xml:space="preserve">Misiunea de audit relevă că sistemul de management al gestionării patrimoniului UAT or. Nisporeni nu s-a conformat integral prevederilor legale, fiind afectat de unele </w:t>
      </w:r>
      <w:r w:rsidR="00921DA9" w:rsidRPr="00113DB1">
        <w:rPr>
          <w:rFonts w:asciiTheme="majorHAnsi" w:eastAsia="Times New Roman" w:hAnsiTheme="majorHAnsi" w:cstheme="majorHAnsi"/>
          <w:color w:val="000000" w:themeColor="text1"/>
          <w:sz w:val="24"/>
          <w:szCs w:val="24"/>
          <w:lang w:val="ro-MD"/>
        </w:rPr>
        <w:t>deficien</w:t>
      </w:r>
      <w:r w:rsidR="00113DB1">
        <w:rPr>
          <w:rFonts w:asciiTheme="majorHAnsi" w:eastAsia="Times New Roman" w:hAnsiTheme="majorHAnsi" w:cstheme="majorHAnsi"/>
          <w:color w:val="000000" w:themeColor="text1"/>
          <w:sz w:val="24"/>
          <w:szCs w:val="24"/>
          <w:lang w:val="ro-MD"/>
        </w:rPr>
        <w:t>ț</w:t>
      </w:r>
      <w:r w:rsidR="00921DA9" w:rsidRPr="00113DB1">
        <w:rPr>
          <w:rFonts w:asciiTheme="majorHAnsi" w:eastAsia="Times New Roman" w:hAnsiTheme="majorHAnsi" w:cstheme="majorHAnsi"/>
          <w:color w:val="000000" w:themeColor="text1"/>
          <w:sz w:val="24"/>
          <w:szCs w:val="24"/>
          <w:lang w:val="ro-MD"/>
        </w:rPr>
        <w:t>e</w:t>
      </w:r>
      <w:r w:rsidRPr="00113DB1">
        <w:rPr>
          <w:rFonts w:asciiTheme="majorHAnsi" w:eastAsia="Times New Roman" w:hAnsiTheme="majorHAnsi" w:cstheme="majorHAnsi"/>
          <w:color w:val="000000" w:themeColor="text1"/>
          <w:sz w:val="24"/>
          <w:szCs w:val="24"/>
          <w:lang w:val="ro-MD"/>
        </w:rPr>
        <w:t xml:space="preserve"> care se exprimă prin: neasigurarea înregistrării integrale a drepturilor asupra bunurilor imobile în Registrul bunurilor imobile; transmiterea neconformă a patrimoniului în gestiunea întreprinderilor fondate de către APL, precum </w:t>
      </w:r>
      <w:r w:rsidR="00113DB1">
        <w:rPr>
          <w:rFonts w:asciiTheme="majorHAnsi" w:eastAsia="Times New Roman" w:hAnsiTheme="majorHAnsi" w:cstheme="majorHAnsi"/>
          <w:color w:val="000000" w:themeColor="text1"/>
          <w:sz w:val="24"/>
          <w:szCs w:val="24"/>
          <w:lang w:val="ro-MD"/>
        </w:rPr>
        <w:t>ș</w:t>
      </w:r>
      <w:r w:rsidRPr="00113DB1">
        <w:rPr>
          <w:rFonts w:asciiTheme="majorHAnsi" w:eastAsia="Times New Roman" w:hAnsiTheme="majorHAnsi" w:cstheme="majorHAnsi"/>
          <w:color w:val="000000" w:themeColor="text1"/>
          <w:sz w:val="24"/>
          <w:szCs w:val="24"/>
          <w:lang w:val="ro-MD"/>
        </w:rPr>
        <w:t xml:space="preserve">i lipsa unei </w:t>
      </w:r>
      <w:r w:rsidR="00921DA9" w:rsidRPr="00113DB1">
        <w:rPr>
          <w:rFonts w:asciiTheme="majorHAnsi" w:eastAsia="Times New Roman" w:hAnsiTheme="majorHAnsi" w:cstheme="majorHAnsi"/>
          <w:color w:val="000000" w:themeColor="text1"/>
          <w:sz w:val="24"/>
          <w:szCs w:val="24"/>
          <w:lang w:val="ro-MD"/>
        </w:rPr>
        <w:t>informa</w:t>
      </w:r>
      <w:r w:rsidR="00113DB1">
        <w:rPr>
          <w:rFonts w:asciiTheme="majorHAnsi" w:eastAsia="Times New Roman" w:hAnsiTheme="majorHAnsi" w:cstheme="majorHAnsi"/>
          <w:color w:val="000000" w:themeColor="text1"/>
          <w:sz w:val="24"/>
          <w:szCs w:val="24"/>
          <w:lang w:val="ro-MD"/>
        </w:rPr>
        <w:t>ț</w:t>
      </w:r>
      <w:r w:rsidR="00921DA9" w:rsidRPr="00113DB1">
        <w:rPr>
          <w:rFonts w:asciiTheme="majorHAnsi" w:eastAsia="Times New Roman" w:hAnsiTheme="majorHAnsi" w:cstheme="majorHAnsi"/>
          <w:color w:val="000000" w:themeColor="text1"/>
          <w:sz w:val="24"/>
          <w:szCs w:val="24"/>
          <w:lang w:val="ro-MD"/>
        </w:rPr>
        <w:t>ii</w:t>
      </w:r>
      <w:r w:rsidRPr="00113DB1">
        <w:rPr>
          <w:rFonts w:asciiTheme="majorHAnsi" w:eastAsia="Times New Roman" w:hAnsiTheme="majorHAnsi" w:cstheme="majorHAnsi"/>
          <w:color w:val="000000" w:themeColor="text1"/>
          <w:sz w:val="24"/>
          <w:szCs w:val="24"/>
          <w:lang w:val="ro-MD"/>
        </w:rPr>
        <w:t xml:space="preserve"> veridice privind activele transmise; reglementarea insuficientă a </w:t>
      </w:r>
      <w:r w:rsidR="00921DA9" w:rsidRPr="00113DB1">
        <w:rPr>
          <w:rFonts w:asciiTheme="majorHAnsi" w:eastAsia="Times New Roman" w:hAnsiTheme="majorHAnsi" w:cstheme="majorHAnsi"/>
          <w:color w:val="000000" w:themeColor="text1"/>
          <w:sz w:val="24"/>
          <w:szCs w:val="24"/>
          <w:lang w:val="ro-MD"/>
        </w:rPr>
        <w:t>activită</w:t>
      </w:r>
      <w:r w:rsidR="00113DB1">
        <w:rPr>
          <w:rFonts w:asciiTheme="majorHAnsi" w:eastAsia="Times New Roman" w:hAnsiTheme="majorHAnsi" w:cstheme="majorHAnsi"/>
          <w:color w:val="000000" w:themeColor="text1"/>
          <w:sz w:val="24"/>
          <w:szCs w:val="24"/>
          <w:lang w:val="ro-MD"/>
        </w:rPr>
        <w:t>ț</w:t>
      </w:r>
      <w:r w:rsidR="00921DA9" w:rsidRPr="00113DB1">
        <w:rPr>
          <w:rFonts w:asciiTheme="majorHAnsi" w:eastAsia="Times New Roman" w:hAnsiTheme="majorHAnsi" w:cstheme="majorHAnsi"/>
          <w:color w:val="000000" w:themeColor="text1"/>
          <w:sz w:val="24"/>
          <w:szCs w:val="24"/>
          <w:lang w:val="ro-MD"/>
        </w:rPr>
        <w:t>ii</w:t>
      </w:r>
      <w:r w:rsidRPr="00113DB1">
        <w:rPr>
          <w:rFonts w:asciiTheme="majorHAnsi" w:eastAsia="Times New Roman" w:hAnsiTheme="majorHAnsi" w:cstheme="majorHAnsi"/>
          <w:color w:val="000000" w:themeColor="text1"/>
          <w:sz w:val="24"/>
          <w:szCs w:val="24"/>
          <w:lang w:val="ro-MD"/>
        </w:rPr>
        <w:t xml:space="preserve"> întreprinderilor fondate; neevaluarea corespunzătoare a activelor fixe în vederea înregistrării conforme în </w:t>
      </w:r>
      <w:r w:rsidR="00921DA9" w:rsidRPr="00113DB1">
        <w:rPr>
          <w:rFonts w:asciiTheme="majorHAnsi" w:eastAsia="Times New Roman" w:hAnsiTheme="majorHAnsi" w:cstheme="majorHAnsi"/>
          <w:color w:val="000000" w:themeColor="text1"/>
          <w:sz w:val="24"/>
          <w:szCs w:val="24"/>
          <w:lang w:val="ro-MD"/>
        </w:rPr>
        <w:t>eviden</w:t>
      </w:r>
      <w:r w:rsidR="00113DB1">
        <w:rPr>
          <w:rFonts w:asciiTheme="majorHAnsi" w:eastAsia="Times New Roman" w:hAnsiTheme="majorHAnsi" w:cstheme="majorHAnsi"/>
          <w:color w:val="000000" w:themeColor="text1"/>
          <w:sz w:val="24"/>
          <w:szCs w:val="24"/>
          <w:lang w:val="ro-MD"/>
        </w:rPr>
        <w:t>ț</w:t>
      </w:r>
      <w:r w:rsidR="00921DA9" w:rsidRPr="00113DB1">
        <w:rPr>
          <w:rFonts w:asciiTheme="majorHAnsi" w:eastAsia="Times New Roman" w:hAnsiTheme="majorHAnsi" w:cstheme="majorHAnsi"/>
          <w:color w:val="000000" w:themeColor="text1"/>
          <w:sz w:val="24"/>
          <w:szCs w:val="24"/>
          <w:lang w:val="ro-MD"/>
        </w:rPr>
        <w:t>ă</w:t>
      </w:r>
      <w:r w:rsidRPr="00113DB1">
        <w:rPr>
          <w:rFonts w:asciiTheme="majorHAnsi" w:eastAsia="Times New Roman" w:hAnsiTheme="majorHAnsi" w:cstheme="majorHAnsi"/>
          <w:color w:val="000000" w:themeColor="text1"/>
          <w:sz w:val="24"/>
          <w:szCs w:val="24"/>
          <w:lang w:val="ro-MD"/>
        </w:rPr>
        <w:t xml:space="preserve"> a valorii acestora; nefinalizarea procesului de identificare, delimitare </w:t>
      </w:r>
      <w:r w:rsidR="00113DB1">
        <w:rPr>
          <w:rFonts w:asciiTheme="majorHAnsi" w:eastAsia="Times New Roman" w:hAnsiTheme="majorHAnsi" w:cstheme="majorHAnsi"/>
          <w:color w:val="000000" w:themeColor="text1"/>
          <w:sz w:val="24"/>
          <w:szCs w:val="24"/>
          <w:lang w:val="ro-MD"/>
        </w:rPr>
        <w:t>ș</w:t>
      </w:r>
      <w:r w:rsidRPr="00113DB1">
        <w:rPr>
          <w:rFonts w:asciiTheme="majorHAnsi" w:eastAsia="Times New Roman" w:hAnsiTheme="majorHAnsi" w:cstheme="majorHAnsi"/>
          <w:color w:val="000000" w:themeColor="text1"/>
          <w:sz w:val="24"/>
          <w:szCs w:val="24"/>
          <w:lang w:val="ro-MD"/>
        </w:rPr>
        <w:t xml:space="preserve">i înregistrare a patrimoniului public proprietate de stat, a UAT </w:t>
      </w:r>
      <w:r w:rsidR="00113DB1">
        <w:rPr>
          <w:rFonts w:asciiTheme="majorHAnsi" w:eastAsia="Times New Roman" w:hAnsiTheme="majorHAnsi" w:cstheme="majorHAnsi"/>
          <w:color w:val="000000" w:themeColor="text1"/>
          <w:sz w:val="24"/>
          <w:szCs w:val="24"/>
          <w:lang w:val="ro-MD"/>
        </w:rPr>
        <w:t>ș</w:t>
      </w:r>
      <w:r w:rsidRPr="00113DB1">
        <w:rPr>
          <w:rFonts w:asciiTheme="majorHAnsi" w:eastAsia="Times New Roman" w:hAnsiTheme="majorHAnsi" w:cstheme="majorHAnsi"/>
          <w:color w:val="000000" w:themeColor="text1"/>
          <w:sz w:val="24"/>
          <w:szCs w:val="24"/>
          <w:lang w:val="ro-MD"/>
        </w:rPr>
        <w:t xml:space="preserve">i privată. </w:t>
      </w:r>
      <w:r w:rsidRPr="00113DB1">
        <w:rPr>
          <w:rFonts w:asciiTheme="majorHAnsi" w:hAnsiTheme="majorHAnsi" w:cstheme="majorHAnsi"/>
          <w:color w:val="000000" w:themeColor="text1"/>
          <w:sz w:val="24"/>
          <w:szCs w:val="24"/>
          <w:lang w:val="ro-MD"/>
        </w:rPr>
        <w:t>Toate acestea sunt cauzate de inexisten</w:t>
      </w:r>
      <w:r w:rsidR="00113DB1">
        <w:rPr>
          <w:rFonts w:asciiTheme="majorHAnsi" w:hAnsiTheme="majorHAnsi" w:cstheme="majorHAnsi"/>
          <w:color w:val="000000" w:themeColor="text1"/>
          <w:sz w:val="24"/>
          <w:szCs w:val="24"/>
          <w:lang w:val="ro-MD"/>
        </w:rPr>
        <w:t>ț</w:t>
      </w:r>
      <w:r w:rsidRPr="00113DB1">
        <w:rPr>
          <w:rFonts w:asciiTheme="majorHAnsi" w:hAnsiTheme="majorHAnsi" w:cstheme="majorHAnsi"/>
          <w:color w:val="000000" w:themeColor="text1"/>
          <w:sz w:val="24"/>
          <w:szCs w:val="24"/>
          <w:lang w:val="ro-MD"/>
        </w:rPr>
        <w:t>a în cadrul A</w:t>
      </w:r>
      <w:r w:rsidR="008823F3" w:rsidRPr="00113DB1">
        <w:rPr>
          <w:rFonts w:asciiTheme="majorHAnsi" w:hAnsiTheme="majorHAnsi" w:cstheme="majorHAnsi"/>
          <w:color w:val="000000" w:themeColor="text1"/>
          <w:sz w:val="24"/>
          <w:szCs w:val="24"/>
          <w:lang w:val="ro-MD"/>
        </w:rPr>
        <w:t>A</w:t>
      </w:r>
      <w:r w:rsidRPr="00113DB1">
        <w:rPr>
          <w:rFonts w:asciiTheme="majorHAnsi" w:hAnsiTheme="majorHAnsi" w:cstheme="majorHAnsi"/>
          <w:color w:val="000000" w:themeColor="text1"/>
          <w:sz w:val="24"/>
          <w:szCs w:val="24"/>
          <w:lang w:val="ro-MD"/>
        </w:rPr>
        <w:t>PL a unei politici exhaustive de reglementare a modului de gestionare a patrimoniului public local, care, în consecin</w:t>
      </w:r>
      <w:r w:rsidR="00113DB1">
        <w:rPr>
          <w:rFonts w:asciiTheme="majorHAnsi" w:hAnsiTheme="majorHAnsi" w:cstheme="majorHAnsi"/>
          <w:color w:val="000000" w:themeColor="text1"/>
          <w:sz w:val="24"/>
          <w:szCs w:val="24"/>
          <w:lang w:val="ro-MD"/>
        </w:rPr>
        <w:t>ț</w:t>
      </w:r>
      <w:r w:rsidRPr="00113DB1">
        <w:rPr>
          <w:rFonts w:asciiTheme="majorHAnsi" w:hAnsiTheme="majorHAnsi" w:cstheme="majorHAnsi"/>
          <w:color w:val="000000" w:themeColor="text1"/>
          <w:sz w:val="24"/>
          <w:szCs w:val="24"/>
          <w:lang w:val="ro-MD"/>
        </w:rPr>
        <w:t>ă, lipse</w:t>
      </w:r>
      <w:r w:rsidR="00113DB1">
        <w:rPr>
          <w:rFonts w:asciiTheme="majorHAnsi" w:hAnsiTheme="majorHAnsi" w:cstheme="majorHAnsi"/>
          <w:color w:val="000000" w:themeColor="text1"/>
          <w:sz w:val="24"/>
          <w:szCs w:val="24"/>
          <w:lang w:val="ro-MD"/>
        </w:rPr>
        <w:t>ș</w:t>
      </w:r>
      <w:r w:rsidRPr="00113DB1">
        <w:rPr>
          <w:rFonts w:asciiTheme="majorHAnsi" w:hAnsiTheme="majorHAnsi" w:cstheme="majorHAnsi"/>
          <w:color w:val="000000" w:themeColor="text1"/>
          <w:sz w:val="24"/>
          <w:szCs w:val="24"/>
          <w:lang w:val="ro-MD"/>
        </w:rPr>
        <w:t xml:space="preserve">te bugetul UAT de venituri pasibile încasării, necesare pentru asigurarea îndeplinirii </w:t>
      </w:r>
      <w:r w:rsidR="008823F3" w:rsidRPr="00113DB1">
        <w:rPr>
          <w:rFonts w:asciiTheme="majorHAnsi" w:hAnsiTheme="majorHAnsi" w:cstheme="majorHAnsi"/>
          <w:color w:val="000000" w:themeColor="text1"/>
          <w:sz w:val="24"/>
          <w:szCs w:val="24"/>
          <w:lang w:val="ro-MD"/>
        </w:rPr>
        <w:t>atribu</w:t>
      </w:r>
      <w:r w:rsidR="00113DB1">
        <w:rPr>
          <w:rFonts w:asciiTheme="majorHAnsi" w:hAnsiTheme="majorHAnsi" w:cstheme="majorHAnsi"/>
          <w:color w:val="000000" w:themeColor="text1"/>
          <w:sz w:val="24"/>
          <w:szCs w:val="24"/>
          <w:lang w:val="ro-MD"/>
        </w:rPr>
        <w:t>ț</w:t>
      </w:r>
      <w:r w:rsidR="008823F3" w:rsidRPr="00113DB1">
        <w:rPr>
          <w:rFonts w:asciiTheme="majorHAnsi" w:hAnsiTheme="majorHAnsi" w:cstheme="majorHAnsi"/>
          <w:color w:val="000000" w:themeColor="text1"/>
          <w:sz w:val="24"/>
          <w:szCs w:val="24"/>
          <w:lang w:val="ro-MD"/>
        </w:rPr>
        <w:t>iilor acestora</w:t>
      </w:r>
      <w:r w:rsidRPr="00113DB1">
        <w:rPr>
          <w:rFonts w:asciiTheme="majorHAnsi" w:hAnsiTheme="majorHAnsi" w:cstheme="majorHAnsi"/>
          <w:color w:val="000000" w:themeColor="text1"/>
          <w:sz w:val="24"/>
          <w:szCs w:val="24"/>
          <w:lang w:val="ro-MD"/>
        </w:rPr>
        <w:t>.</w:t>
      </w:r>
    </w:p>
    <w:p w14:paraId="7D7B9F0D" w14:textId="64F1F36B" w:rsidR="004419D1" w:rsidRPr="00113DB1" w:rsidRDefault="00801299" w:rsidP="00113DB1">
      <w:pPr>
        <w:spacing w:after="0" w:line="276" w:lineRule="auto"/>
        <w:ind w:firstLine="709"/>
        <w:jc w:val="both"/>
        <w:rPr>
          <w:rFonts w:asciiTheme="majorHAnsi" w:hAnsiTheme="majorHAnsi" w:cstheme="majorHAnsi"/>
          <w:b/>
          <w:bCs/>
          <w:i/>
          <w:color w:val="000000" w:themeColor="text1"/>
          <w:sz w:val="24"/>
          <w:szCs w:val="24"/>
          <w:lang w:val="ro-MD"/>
        </w:rPr>
      </w:pPr>
      <w:r w:rsidRPr="00113DB1">
        <w:rPr>
          <w:rFonts w:asciiTheme="majorHAnsi" w:hAnsiTheme="majorHAnsi" w:cstheme="majorHAnsi"/>
          <w:b/>
          <w:i/>
          <w:color w:val="000000" w:themeColor="text1"/>
          <w:sz w:val="24"/>
          <w:szCs w:val="24"/>
          <w:lang w:val="ro-MD"/>
        </w:rPr>
        <w:t xml:space="preserve">4.3.1. </w:t>
      </w:r>
      <w:r w:rsidR="004419D1" w:rsidRPr="00113DB1">
        <w:rPr>
          <w:rFonts w:asciiTheme="majorHAnsi" w:hAnsiTheme="majorHAnsi" w:cstheme="majorHAnsi"/>
          <w:b/>
          <w:i/>
          <w:color w:val="000000" w:themeColor="text1"/>
          <w:sz w:val="24"/>
          <w:szCs w:val="24"/>
          <w:lang w:val="ro-MD"/>
        </w:rPr>
        <w:t>A</w:t>
      </w:r>
      <w:r w:rsidR="008823F3" w:rsidRPr="00113DB1">
        <w:rPr>
          <w:rFonts w:asciiTheme="majorHAnsi" w:hAnsiTheme="majorHAnsi" w:cstheme="majorHAnsi"/>
          <w:b/>
          <w:i/>
          <w:color w:val="000000" w:themeColor="text1"/>
          <w:sz w:val="24"/>
          <w:szCs w:val="24"/>
          <w:lang w:val="ro-MD"/>
        </w:rPr>
        <w:t>A</w:t>
      </w:r>
      <w:r w:rsidR="004419D1" w:rsidRPr="00113DB1">
        <w:rPr>
          <w:rFonts w:asciiTheme="majorHAnsi" w:hAnsiTheme="majorHAnsi" w:cstheme="majorHAnsi"/>
          <w:b/>
          <w:i/>
          <w:color w:val="000000" w:themeColor="text1"/>
          <w:sz w:val="24"/>
          <w:szCs w:val="24"/>
          <w:lang w:val="ro-MD"/>
        </w:rPr>
        <w:t>PL</w:t>
      </w:r>
      <w:r w:rsidR="002B59B1" w:rsidRPr="00113DB1">
        <w:rPr>
          <w:rFonts w:asciiTheme="majorHAnsi" w:hAnsiTheme="majorHAnsi" w:cstheme="majorHAnsi"/>
          <w:b/>
          <w:bCs/>
          <w:i/>
          <w:color w:val="000000" w:themeColor="text1"/>
          <w:sz w:val="24"/>
          <w:szCs w:val="24"/>
          <w:lang w:val="ro-MD"/>
        </w:rPr>
        <w:t xml:space="preserve"> </w:t>
      </w:r>
      <w:r w:rsidR="00343066" w:rsidRPr="00113DB1">
        <w:rPr>
          <w:rFonts w:asciiTheme="majorHAnsi" w:hAnsiTheme="majorHAnsi" w:cstheme="majorHAnsi"/>
          <w:b/>
          <w:bCs/>
          <w:i/>
          <w:color w:val="000000" w:themeColor="text1"/>
          <w:sz w:val="24"/>
          <w:szCs w:val="24"/>
          <w:lang w:val="ro-MD"/>
        </w:rPr>
        <w:t xml:space="preserve">a </w:t>
      </w:r>
      <w:r w:rsidR="002B59B1" w:rsidRPr="00113DB1">
        <w:rPr>
          <w:rFonts w:asciiTheme="majorHAnsi" w:hAnsiTheme="majorHAnsi" w:cstheme="majorHAnsi"/>
          <w:b/>
          <w:bCs/>
          <w:i/>
          <w:color w:val="000000" w:themeColor="text1"/>
          <w:sz w:val="24"/>
          <w:szCs w:val="24"/>
          <w:lang w:val="ro-MD"/>
        </w:rPr>
        <w:t>or. Nisporeni</w:t>
      </w:r>
      <w:r w:rsidR="004419D1" w:rsidRPr="00113DB1">
        <w:rPr>
          <w:rFonts w:asciiTheme="majorHAnsi" w:hAnsiTheme="majorHAnsi" w:cstheme="majorHAnsi"/>
          <w:b/>
          <w:bCs/>
          <w:i/>
          <w:color w:val="000000" w:themeColor="text1"/>
          <w:sz w:val="24"/>
          <w:szCs w:val="24"/>
          <w:lang w:val="ro-MD"/>
        </w:rPr>
        <w:t xml:space="preserve"> nu a asigurat înregistrarea conformă, în Registrul bunurilor imobile</w:t>
      </w:r>
      <w:r w:rsidR="004419D1" w:rsidRPr="00113DB1">
        <w:rPr>
          <w:rFonts w:asciiTheme="majorHAnsi" w:hAnsiTheme="majorHAnsi" w:cstheme="majorHAnsi"/>
          <w:b/>
          <w:i/>
          <w:color w:val="000000" w:themeColor="text1"/>
          <w:sz w:val="24"/>
          <w:szCs w:val="24"/>
          <w:lang w:val="ro-MD"/>
        </w:rPr>
        <w:t>,</w:t>
      </w:r>
      <w:r w:rsidR="004419D1" w:rsidRPr="00113DB1">
        <w:rPr>
          <w:rFonts w:asciiTheme="majorHAnsi" w:hAnsiTheme="majorHAnsi" w:cstheme="majorHAnsi"/>
          <w:b/>
          <w:bCs/>
          <w:i/>
          <w:color w:val="000000" w:themeColor="text1"/>
          <w:sz w:val="24"/>
          <w:szCs w:val="24"/>
          <w:lang w:val="ro-MD"/>
        </w:rPr>
        <w:t xml:space="preserve"> a drepturilor patrimoniale asupra terenurilor proprietate publică locală</w:t>
      </w:r>
      <w:r w:rsidR="002A210B" w:rsidRPr="00113DB1">
        <w:rPr>
          <w:rFonts w:asciiTheme="majorHAnsi" w:hAnsiTheme="majorHAnsi" w:cstheme="majorHAnsi"/>
          <w:b/>
          <w:bCs/>
          <w:i/>
          <w:color w:val="000000" w:themeColor="text1"/>
          <w:sz w:val="24"/>
          <w:szCs w:val="24"/>
          <w:lang w:val="ro-MD"/>
        </w:rPr>
        <w:t>.</w:t>
      </w:r>
    </w:p>
    <w:p w14:paraId="0A91B33B" w14:textId="2786580F" w:rsidR="004419D1" w:rsidRPr="00113DB1" w:rsidRDefault="004419D1">
      <w:pPr>
        <w:spacing w:after="0" w:line="276" w:lineRule="auto"/>
        <w:ind w:firstLine="709"/>
        <w:jc w:val="both"/>
        <w:rPr>
          <w:rFonts w:asciiTheme="majorHAnsi" w:eastAsiaTheme="majorEastAsia" w:hAnsiTheme="majorHAnsi" w:cstheme="majorHAnsi"/>
          <w:color w:val="000000" w:themeColor="text1"/>
          <w:sz w:val="24"/>
          <w:szCs w:val="24"/>
          <w:lang w:val="ro-MD"/>
        </w:rPr>
      </w:pPr>
      <w:r w:rsidRPr="00113DB1">
        <w:rPr>
          <w:rFonts w:asciiTheme="majorHAnsi" w:eastAsiaTheme="majorEastAsia" w:hAnsiTheme="majorHAnsi" w:cstheme="majorHAnsi"/>
          <w:color w:val="000000" w:themeColor="text1"/>
          <w:sz w:val="24"/>
          <w:szCs w:val="24"/>
          <w:lang w:val="ro-MD"/>
        </w:rPr>
        <w:t>Potrivit cadrului normativ în vigoare</w:t>
      </w:r>
      <w:r w:rsidRPr="00113DB1">
        <w:rPr>
          <w:rStyle w:val="FootnoteReference"/>
          <w:rFonts w:asciiTheme="majorHAnsi" w:hAnsiTheme="majorHAnsi" w:cstheme="majorHAnsi"/>
          <w:color w:val="000000" w:themeColor="text1"/>
          <w:sz w:val="24"/>
          <w:szCs w:val="24"/>
          <w:lang w:val="ro-MD"/>
        </w:rPr>
        <w:footnoteReference w:id="49"/>
      </w:r>
      <w:r w:rsidRPr="00113DB1">
        <w:rPr>
          <w:rFonts w:asciiTheme="majorHAnsi" w:eastAsiaTheme="majorEastAsia" w:hAnsiTheme="majorHAnsi" w:cstheme="majorHAnsi"/>
          <w:color w:val="000000" w:themeColor="text1"/>
          <w:sz w:val="24"/>
          <w:szCs w:val="24"/>
          <w:lang w:val="ro-MD"/>
        </w:rPr>
        <w:t xml:space="preserve">, proprietarii de bunuri imobile </w:t>
      </w:r>
      <w:r w:rsidR="00113DB1">
        <w:rPr>
          <w:rFonts w:asciiTheme="majorHAnsi" w:eastAsiaTheme="majorEastAsia" w:hAnsiTheme="majorHAnsi" w:cstheme="majorHAnsi"/>
          <w:color w:val="000000" w:themeColor="text1"/>
          <w:sz w:val="24"/>
          <w:szCs w:val="24"/>
          <w:lang w:val="ro-MD"/>
        </w:rPr>
        <w:t>ș</w:t>
      </w:r>
      <w:r w:rsidRPr="00113DB1">
        <w:rPr>
          <w:rFonts w:asciiTheme="majorHAnsi" w:eastAsiaTheme="majorEastAsia" w:hAnsiTheme="majorHAnsi" w:cstheme="majorHAnsi"/>
          <w:color w:val="000000" w:themeColor="text1"/>
          <w:sz w:val="24"/>
          <w:szCs w:val="24"/>
          <w:lang w:val="ro-MD"/>
        </w:rPr>
        <w:t>i al</w:t>
      </w:r>
      <w:r w:rsidR="00113DB1">
        <w:rPr>
          <w:rFonts w:asciiTheme="majorHAnsi" w:eastAsiaTheme="majorEastAsia" w:hAnsiTheme="majorHAnsi" w:cstheme="majorHAnsi"/>
          <w:color w:val="000000" w:themeColor="text1"/>
          <w:sz w:val="24"/>
          <w:szCs w:val="24"/>
          <w:lang w:val="ro-MD"/>
        </w:rPr>
        <w:t>ț</w:t>
      </w:r>
      <w:r w:rsidRPr="00113DB1">
        <w:rPr>
          <w:rFonts w:asciiTheme="majorHAnsi" w:eastAsiaTheme="majorEastAsia" w:hAnsiTheme="majorHAnsi" w:cstheme="majorHAnsi"/>
          <w:color w:val="000000" w:themeColor="text1"/>
          <w:sz w:val="24"/>
          <w:szCs w:val="24"/>
          <w:lang w:val="ro-MD"/>
        </w:rPr>
        <w:t xml:space="preserve">i titulari de drepturi patrimoniale urmează să înregistreze bunurile imobile </w:t>
      </w:r>
      <w:r w:rsidR="00113DB1">
        <w:rPr>
          <w:rFonts w:asciiTheme="majorHAnsi" w:eastAsiaTheme="majorEastAsia" w:hAnsiTheme="majorHAnsi" w:cstheme="majorHAnsi"/>
          <w:color w:val="000000" w:themeColor="text1"/>
          <w:sz w:val="24"/>
          <w:szCs w:val="24"/>
          <w:lang w:val="ro-MD"/>
        </w:rPr>
        <w:t>ș</w:t>
      </w:r>
      <w:r w:rsidRPr="00113DB1">
        <w:rPr>
          <w:rFonts w:asciiTheme="majorHAnsi" w:eastAsiaTheme="majorEastAsia" w:hAnsiTheme="majorHAnsi" w:cstheme="majorHAnsi"/>
          <w:color w:val="000000" w:themeColor="text1"/>
          <w:sz w:val="24"/>
          <w:szCs w:val="24"/>
          <w:lang w:val="ro-MD"/>
        </w:rPr>
        <w:t xml:space="preserve">i drepturile asupra lor la organul cadastral teritorial în a cărui rază de activitate se află bunul imobil. </w:t>
      </w:r>
    </w:p>
    <w:p w14:paraId="12959B81" w14:textId="082E0A11" w:rsidR="004419D1" w:rsidRPr="00113DB1" w:rsidRDefault="004419D1" w:rsidP="00113DB1">
      <w:pPr>
        <w:shd w:val="clear" w:color="auto" w:fill="FFFFFF"/>
        <w:spacing w:after="0" w:line="276" w:lineRule="auto"/>
        <w:ind w:firstLine="706"/>
        <w:jc w:val="both"/>
        <w:rPr>
          <w:rFonts w:asciiTheme="majorHAnsi" w:eastAsia="Times New Roman" w:hAnsiTheme="majorHAnsi" w:cstheme="majorHAnsi"/>
          <w:color w:val="000000" w:themeColor="text1"/>
          <w:sz w:val="24"/>
          <w:szCs w:val="24"/>
          <w:lang w:val="ro-MD"/>
        </w:rPr>
      </w:pPr>
      <w:r w:rsidRPr="00113DB1">
        <w:rPr>
          <w:rFonts w:asciiTheme="majorHAnsi" w:eastAsia="Times New Roman" w:hAnsiTheme="majorHAnsi" w:cstheme="majorHAnsi"/>
          <w:color w:val="000000" w:themeColor="text1"/>
          <w:sz w:val="24"/>
          <w:szCs w:val="24"/>
          <w:lang w:val="ro-MD"/>
        </w:rPr>
        <w:t xml:space="preserve">Analiza datelor din RBI denotă că, din totalul de </w:t>
      </w:r>
      <w:r w:rsidR="00214DF1" w:rsidRPr="00113DB1">
        <w:rPr>
          <w:rFonts w:asciiTheme="majorHAnsi" w:eastAsia="Times New Roman" w:hAnsiTheme="majorHAnsi" w:cstheme="majorHAnsi"/>
          <w:color w:val="000000" w:themeColor="text1"/>
          <w:sz w:val="24"/>
          <w:szCs w:val="24"/>
          <w:lang w:val="ro-MD"/>
        </w:rPr>
        <w:t>1959,57</w:t>
      </w:r>
      <w:r w:rsidRPr="00113DB1">
        <w:rPr>
          <w:rFonts w:asciiTheme="majorHAnsi" w:eastAsia="Times New Roman" w:hAnsiTheme="majorHAnsi" w:cstheme="majorHAnsi"/>
          <w:color w:val="000000" w:themeColor="text1"/>
          <w:sz w:val="24"/>
          <w:szCs w:val="24"/>
          <w:lang w:val="ro-MD"/>
        </w:rPr>
        <w:t xml:space="preserve"> ha terenuri proprietate publică locală, sunt înregistrate doar </w:t>
      </w:r>
      <w:r w:rsidR="00CE39FE" w:rsidRPr="00113DB1">
        <w:rPr>
          <w:rFonts w:asciiTheme="majorHAnsi" w:eastAsia="Times New Roman" w:hAnsiTheme="majorHAnsi" w:cstheme="majorHAnsi"/>
          <w:color w:val="000000" w:themeColor="text1"/>
          <w:sz w:val="24"/>
          <w:szCs w:val="24"/>
          <w:lang w:val="ro-MD"/>
        </w:rPr>
        <w:t>309,6</w:t>
      </w:r>
      <w:r w:rsidRPr="00113DB1">
        <w:rPr>
          <w:rFonts w:asciiTheme="majorHAnsi" w:eastAsia="Times New Roman" w:hAnsiTheme="majorHAnsi" w:cstheme="majorHAnsi"/>
          <w:color w:val="000000" w:themeColor="text1"/>
          <w:sz w:val="24"/>
          <w:szCs w:val="24"/>
          <w:lang w:val="ro-MD"/>
        </w:rPr>
        <w:t xml:space="preserve"> ha, sau </w:t>
      </w:r>
      <w:r w:rsidR="00214DF1" w:rsidRPr="00113DB1">
        <w:rPr>
          <w:rFonts w:asciiTheme="majorHAnsi" w:eastAsia="Times New Roman" w:hAnsiTheme="majorHAnsi" w:cstheme="majorHAnsi"/>
          <w:color w:val="000000" w:themeColor="text1"/>
          <w:sz w:val="24"/>
          <w:szCs w:val="24"/>
          <w:lang w:val="ro-MD"/>
        </w:rPr>
        <w:t>15,8</w:t>
      </w:r>
      <w:r w:rsidRPr="00113DB1">
        <w:rPr>
          <w:rFonts w:asciiTheme="majorHAnsi" w:eastAsia="Times New Roman" w:hAnsiTheme="majorHAnsi" w:cstheme="majorHAnsi"/>
          <w:color w:val="000000" w:themeColor="text1"/>
          <w:sz w:val="24"/>
          <w:szCs w:val="24"/>
          <w:lang w:val="ro-MD"/>
        </w:rPr>
        <w:t xml:space="preserve">%, dintre care doar </w:t>
      </w:r>
      <w:r w:rsidR="002D23F4" w:rsidRPr="00113DB1">
        <w:rPr>
          <w:rFonts w:asciiTheme="majorHAnsi" w:eastAsia="Times New Roman" w:hAnsiTheme="majorHAnsi" w:cstheme="majorHAnsi"/>
          <w:color w:val="000000" w:themeColor="text1"/>
          <w:sz w:val="24"/>
          <w:szCs w:val="24"/>
          <w:lang w:val="ro-MD"/>
        </w:rPr>
        <w:t>41,2</w:t>
      </w:r>
      <w:r w:rsidRPr="00113DB1">
        <w:rPr>
          <w:rFonts w:asciiTheme="majorHAnsi" w:eastAsia="Times New Roman" w:hAnsiTheme="majorHAnsi" w:cstheme="majorHAnsi"/>
          <w:color w:val="000000" w:themeColor="text1"/>
          <w:sz w:val="24"/>
          <w:szCs w:val="24"/>
          <w:lang w:val="ro-MD"/>
        </w:rPr>
        <w:t xml:space="preserve"> ha (sau </w:t>
      </w:r>
      <w:r w:rsidR="002D23F4" w:rsidRPr="00113DB1">
        <w:rPr>
          <w:rFonts w:asciiTheme="majorHAnsi" w:eastAsia="Times New Roman" w:hAnsiTheme="majorHAnsi" w:cstheme="majorHAnsi"/>
          <w:color w:val="000000" w:themeColor="text1"/>
          <w:sz w:val="24"/>
          <w:szCs w:val="24"/>
          <w:lang w:val="ro-MD"/>
        </w:rPr>
        <w:t>13,3</w:t>
      </w:r>
      <w:r w:rsidRPr="00113DB1">
        <w:rPr>
          <w:rFonts w:asciiTheme="majorHAnsi" w:eastAsia="Times New Roman" w:hAnsiTheme="majorHAnsi" w:cstheme="majorHAnsi"/>
          <w:color w:val="000000" w:themeColor="text1"/>
          <w:sz w:val="24"/>
          <w:szCs w:val="24"/>
          <w:lang w:val="ro-MD"/>
        </w:rPr>
        <w:t xml:space="preserve">%) au fost supuse evaluării de către </w:t>
      </w:r>
      <w:r w:rsidR="003D38DC" w:rsidRPr="00113DB1">
        <w:rPr>
          <w:rFonts w:asciiTheme="majorHAnsi" w:eastAsia="Times New Roman" w:hAnsiTheme="majorHAnsi" w:cstheme="majorHAnsi"/>
          <w:color w:val="000000" w:themeColor="text1"/>
          <w:sz w:val="24"/>
          <w:szCs w:val="24"/>
          <w:lang w:val="ro-MD"/>
        </w:rPr>
        <w:t>ASP</w:t>
      </w:r>
      <w:r w:rsidRPr="00113DB1">
        <w:rPr>
          <w:rFonts w:asciiTheme="majorHAnsi" w:eastAsia="Times New Roman" w:hAnsiTheme="majorHAnsi" w:cstheme="majorHAnsi"/>
          <w:color w:val="000000" w:themeColor="text1"/>
          <w:sz w:val="24"/>
          <w:szCs w:val="24"/>
          <w:lang w:val="ro-MD"/>
        </w:rPr>
        <w:t xml:space="preserve"> </w:t>
      </w:r>
      <w:r w:rsidR="00921DA9" w:rsidRPr="00113DB1">
        <w:rPr>
          <w:rFonts w:asciiTheme="majorHAnsi" w:eastAsia="Times New Roman" w:hAnsiTheme="majorHAnsi" w:cstheme="majorHAnsi"/>
          <w:color w:val="000000" w:themeColor="text1"/>
          <w:sz w:val="24"/>
          <w:szCs w:val="24"/>
          <w:lang w:val="ro-MD"/>
        </w:rPr>
        <w:t>Nisporeni</w:t>
      </w:r>
      <w:r w:rsidRPr="00113DB1">
        <w:rPr>
          <w:rFonts w:asciiTheme="majorHAnsi" w:eastAsia="Times New Roman" w:hAnsiTheme="majorHAnsi" w:cstheme="majorHAnsi"/>
          <w:color w:val="000000" w:themeColor="text1"/>
          <w:sz w:val="24"/>
          <w:szCs w:val="24"/>
          <w:lang w:val="ro-MD"/>
        </w:rPr>
        <w:t>.</w:t>
      </w:r>
      <w:r w:rsidR="00021DF5" w:rsidRPr="00113DB1">
        <w:rPr>
          <w:rFonts w:asciiTheme="majorHAnsi" w:eastAsia="Times New Roman" w:hAnsiTheme="majorHAnsi" w:cstheme="majorHAnsi"/>
          <w:color w:val="000000" w:themeColor="text1"/>
          <w:sz w:val="24"/>
          <w:szCs w:val="24"/>
          <w:lang w:val="ro-MD"/>
        </w:rPr>
        <w:t xml:space="preserve"> </w:t>
      </w:r>
      <w:r w:rsidR="003915DA" w:rsidRPr="00113DB1">
        <w:rPr>
          <w:rFonts w:asciiTheme="majorHAnsi" w:eastAsia="Times New Roman" w:hAnsiTheme="majorHAnsi" w:cstheme="majorHAnsi"/>
          <w:color w:val="000000" w:themeColor="text1"/>
          <w:sz w:val="24"/>
          <w:szCs w:val="24"/>
          <w:lang w:val="ro-MD"/>
        </w:rPr>
        <w:t xml:space="preserve">În cazul bunurilor imobile, sunt înregistrate </w:t>
      </w:r>
      <w:r w:rsidR="00155721" w:rsidRPr="00113DB1">
        <w:rPr>
          <w:rFonts w:asciiTheme="majorHAnsi" w:eastAsia="Times New Roman" w:hAnsiTheme="majorHAnsi" w:cstheme="majorHAnsi"/>
          <w:color w:val="000000" w:themeColor="text1"/>
          <w:sz w:val="24"/>
          <w:szCs w:val="24"/>
          <w:lang w:val="ro-MD"/>
        </w:rPr>
        <w:t>85</w:t>
      </w:r>
      <w:r w:rsidR="003915DA" w:rsidRPr="00113DB1">
        <w:rPr>
          <w:rFonts w:asciiTheme="majorHAnsi" w:eastAsia="Times New Roman" w:hAnsiTheme="majorHAnsi" w:cstheme="majorHAnsi"/>
          <w:color w:val="000000" w:themeColor="text1"/>
          <w:sz w:val="24"/>
          <w:szCs w:val="24"/>
          <w:lang w:val="ro-MD"/>
        </w:rPr>
        <w:t xml:space="preserve"> </w:t>
      </w:r>
      <w:r w:rsidR="002A210B" w:rsidRPr="00113DB1">
        <w:rPr>
          <w:rFonts w:asciiTheme="majorHAnsi" w:eastAsia="Times New Roman" w:hAnsiTheme="majorHAnsi" w:cstheme="majorHAnsi"/>
          <w:color w:val="000000" w:themeColor="text1"/>
          <w:sz w:val="24"/>
          <w:szCs w:val="24"/>
          <w:lang w:val="ro-MD"/>
        </w:rPr>
        <w:t xml:space="preserve">de </w:t>
      </w:r>
      <w:r w:rsidR="003915DA" w:rsidRPr="00113DB1">
        <w:rPr>
          <w:rFonts w:asciiTheme="majorHAnsi" w:eastAsia="Times New Roman" w:hAnsiTheme="majorHAnsi" w:cstheme="majorHAnsi"/>
          <w:color w:val="000000" w:themeColor="text1"/>
          <w:sz w:val="24"/>
          <w:szCs w:val="24"/>
          <w:lang w:val="ro-MD"/>
        </w:rPr>
        <w:t>bunuri</w:t>
      </w:r>
      <w:r w:rsidR="00F42613" w:rsidRPr="00113DB1">
        <w:rPr>
          <w:rFonts w:asciiTheme="majorHAnsi" w:eastAsia="Times New Roman" w:hAnsiTheme="majorHAnsi" w:cstheme="majorHAnsi"/>
          <w:color w:val="000000" w:themeColor="text1"/>
          <w:sz w:val="24"/>
          <w:szCs w:val="24"/>
          <w:lang w:val="ro-MD"/>
        </w:rPr>
        <w:t xml:space="preserve">, </w:t>
      </w:r>
      <w:r w:rsidR="002A210B" w:rsidRPr="00113DB1">
        <w:rPr>
          <w:rFonts w:asciiTheme="majorHAnsi" w:eastAsia="Times New Roman" w:hAnsiTheme="majorHAnsi" w:cstheme="majorHAnsi"/>
          <w:color w:val="000000" w:themeColor="text1"/>
          <w:sz w:val="24"/>
          <w:szCs w:val="24"/>
          <w:lang w:val="ro-MD"/>
        </w:rPr>
        <w:t>cu suprafa</w:t>
      </w:r>
      <w:r w:rsidR="00113DB1">
        <w:rPr>
          <w:rFonts w:asciiTheme="majorHAnsi" w:eastAsia="Times New Roman" w:hAnsiTheme="majorHAnsi" w:cstheme="majorHAnsi"/>
          <w:color w:val="000000" w:themeColor="text1"/>
          <w:sz w:val="24"/>
          <w:szCs w:val="24"/>
          <w:lang w:val="ro-MD"/>
        </w:rPr>
        <w:t>ț</w:t>
      </w:r>
      <w:r w:rsidR="002A210B" w:rsidRPr="00113DB1">
        <w:rPr>
          <w:rFonts w:asciiTheme="majorHAnsi" w:eastAsia="Times New Roman" w:hAnsiTheme="majorHAnsi" w:cstheme="majorHAnsi"/>
          <w:color w:val="000000" w:themeColor="text1"/>
          <w:sz w:val="24"/>
          <w:szCs w:val="24"/>
          <w:lang w:val="ro-MD"/>
        </w:rPr>
        <w:t xml:space="preserve">a de </w:t>
      </w:r>
      <w:r w:rsidR="00F42613" w:rsidRPr="00113DB1">
        <w:rPr>
          <w:rFonts w:asciiTheme="majorHAnsi" w:eastAsia="Times New Roman" w:hAnsiTheme="majorHAnsi" w:cstheme="majorHAnsi"/>
          <w:color w:val="000000" w:themeColor="text1"/>
          <w:sz w:val="24"/>
          <w:szCs w:val="24"/>
          <w:lang w:val="ro-MD"/>
        </w:rPr>
        <w:t>21,5 mii m</w:t>
      </w:r>
      <w:r w:rsidR="00F42613" w:rsidRPr="00113DB1">
        <w:rPr>
          <w:rFonts w:asciiTheme="majorHAnsi" w:eastAsia="Times New Roman" w:hAnsiTheme="majorHAnsi" w:cstheme="majorHAnsi"/>
          <w:color w:val="000000" w:themeColor="text1"/>
          <w:sz w:val="24"/>
          <w:szCs w:val="24"/>
          <w:vertAlign w:val="superscript"/>
          <w:lang w:val="ro-MD"/>
        </w:rPr>
        <w:t>2</w:t>
      </w:r>
      <w:r w:rsidR="003915DA" w:rsidRPr="00113DB1">
        <w:rPr>
          <w:rFonts w:asciiTheme="majorHAnsi" w:eastAsia="Times New Roman" w:hAnsiTheme="majorHAnsi" w:cstheme="majorHAnsi"/>
          <w:color w:val="000000" w:themeColor="text1"/>
          <w:sz w:val="24"/>
          <w:szCs w:val="24"/>
          <w:lang w:val="ro-MD"/>
        </w:rPr>
        <w:t xml:space="preserve"> </w:t>
      </w:r>
      <w:r w:rsidR="00155721" w:rsidRPr="00113DB1">
        <w:rPr>
          <w:rFonts w:asciiTheme="majorHAnsi" w:eastAsia="Times New Roman" w:hAnsiTheme="majorHAnsi" w:cstheme="majorHAnsi"/>
          <w:color w:val="000000" w:themeColor="text1"/>
          <w:sz w:val="24"/>
          <w:szCs w:val="24"/>
          <w:lang w:val="ro-MD"/>
        </w:rPr>
        <w:t xml:space="preserve">(inclusiv </w:t>
      </w:r>
      <w:r w:rsidR="008823F3" w:rsidRPr="00113DB1">
        <w:rPr>
          <w:rFonts w:asciiTheme="majorHAnsi" w:eastAsia="Times New Roman" w:hAnsiTheme="majorHAnsi" w:cstheme="majorHAnsi"/>
          <w:color w:val="000000" w:themeColor="text1"/>
          <w:sz w:val="24"/>
          <w:szCs w:val="24"/>
          <w:lang w:val="ro-MD"/>
        </w:rPr>
        <w:t xml:space="preserve">cele </w:t>
      </w:r>
      <w:r w:rsidR="00155721" w:rsidRPr="00113DB1">
        <w:rPr>
          <w:rFonts w:asciiTheme="majorHAnsi" w:eastAsia="Times New Roman" w:hAnsiTheme="majorHAnsi" w:cstheme="majorHAnsi"/>
          <w:color w:val="000000" w:themeColor="text1"/>
          <w:sz w:val="24"/>
          <w:szCs w:val="24"/>
          <w:lang w:val="ro-MD"/>
        </w:rPr>
        <w:t>grevate</w:t>
      </w:r>
      <w:r w:rsidR="003915DA" w:rsidRPr="00113DB1">
        <w:rPr>
          <w:rFonts w:asciiTheme="majorHAnsi" w:eastAsia="Times New Roman" w:hAnsiTheme="majorHAnsi" w:cstheme="majorHAnsi"/>
          <w:color w:val="000000" w:themeColor="text1"/>
          <w:sz w:val="24"/>
          <w:szCs w:val="24"/>
          <w:lang w:val="ro-MD"/>
        </w:rPr>
        <w:t xml:space="preserve"> </w:t>
      </w:r>
      <w:r w:rsidR="00F42613" w:rsidRPr="00113DB1">
        <w:rPr>
          <w:rFonts w:asciiTheme="majorHAnsi" w:eastAsia="Times New Roman" w:hAnsiTheme="majorHAnsi" w:cstheme="majorHAnsi"/>
          <w:color w:val="000000" w:themeColor="text1"/>
          <w:sz w:val="24"/>
          <w:szCs w:val="24"/>
          <w:lang w:val="ro-MD"/>
        </w:rPr>
        <w:t>unor persoane fizice).</w:t>
      </w:r>
    </w:p>
    <w:p w14:paraId="107B58C4" w14:textId="003B6CDF" w:rsidR="00B81F7A" w:rsidRPr="00113DB1" w:rsidRDefault="00E948BC" w:rsidP="00113DB1">
      <w:pPr>
        <w:pStyle w:val="ListParagraph"/>
        <w:spacing w:after="0" w:line="276" w:lineRule="auto"/>
        <w:ind w:left="0" w:right="-58" w:firstLine="706"/>
        <w:contextualSpacing w:val="0"/>
        <w:jc w:val="both"/>
        <w:rPr>
          <w:rFonts w:asciiTheme="majorHAnsi" w:hAnsiTheme="majorHAnsi" w:cstheme="majorHAnsi"/>
          <w:b/>
          <w:i/>
          <w:color w:val="000000" w:themeColor="text1"/>
          <w:sz w:val="24"/>
          <w:lang w:val="ro-MD"/>
        </w:rPr>
      </w:pPr>
      <w:r w:rsidRPr="00113DB1">
        <w:rPr>
          <w:rFonts w:asciiTheme="majorHAnsi" w:hAnsiTheme="majorHAnsi" w:cstheme="majorHAnsi"/>
          <w:b/>
          <w:i/>
          <w:color w:val="000000" w:themeColor="text1"/>
          <w:sz w:val="24"/>
          <w:lang w:val="ro-MD"/>
        </w:rPr>
        <w:t>4.3.</w:t>
      </w:r>
      <w:r w:rsidR="004419D1" w:rsidRPr="00113DB1">
        <w:rPr>
          <w:rFonts w:asciiTheme="majorHAnsi" w:hAnsiTheme="majorHAnsi" w:cstheme="majorHAnsi"/>
          <w:b/>
          <w:i/>
          <w:color w:val="000000" w:themeColor="text1"/>
          <w:sz w:val="24"/>
          <w:lang w:val="ro-MD"/>
        </w:rPr>
        <w:t>2</w:t>
      </w:r>
      <w:r w:rsidRPr="00113DB1">
        <w:rPr>
          <w:rFonts w:asciiTheme="majorHAnsi" w:hAnsiTheme="majorHAnsi" w:cstheme="majorHAnsi"/>
          <w:b/>
          <w:i/>
          <w:color w:val="000000" w:themeColor="text1"/>
          <w:sz w:val="24"/>
          <w:lang w:val="ro-MD"/>
        </w:rPr>
        <w:t>.</w:t>
      </w:r>
      <w:r w:rsidRPr="00113DB1">
        <w:rPr>
          <w:rFonts w:asciiTheme="majorHAnsi" w:hAnsiTheme="majorHAnsi" w:cstheme="majorHAnsi"/>
          <w:i/>
          <w:color w:val="000000" w:themeColor="text1"/>
          <w:sz w:val="24"/>
          <w:lang w:val="ro-MD"/>
        </w:rPr>
        <w:t xml:space="preserve"> </w:t>
      </w:r>
      <w:r w:rsidR="0083578D" w:rsidRPr="00113DB1">
        <w:rPr>
          <w:rFonts w:asciiTheme="majorHAnsi" w:hAnsiTheme="majorHAnsi" w:cstheme="majorHAnsi"/>
          <w:b/>
          <w:i/>
          <w:color w:val="000000" w:themeColor="text1"/>
          <w:sz w:val="24"/>
          <w:lang w:val="ro-MD"/>
        </w:rPr>
        <w:t>Autorită</w:t>
      </w:r>
      <w:r w:rsidR="00113DB1">
        <w:rPr>
          <w:rFonts w:asciiTheme="majorHAnsi" w:hAnsiTheme="majorHAnsi" w:cstheme="majorHAnsi"/>
          <w:b/>
          <w:i/>
          <w:color w:val="000000" w:themeColor="text1"/>
          <w:sz w:val="24"/>
          <w:lang w:val="ro-MD"/>
        </w:rPr>
        <w:t>ț</w:t>
      </w:r>
      <w:r w:rsidR="0083578D" w:rsidRPr="00113DB1">
        <w:rPr>
          <w:rFonts w:asciiTheme="majorHAnsi" w:hAnsiTheme="majorHAnsi" w:cstheme="majorHAnsi"/>
          <w:b/>
          <w:i/>
          <w:color w:val="000000" w:themeColor="text1"/>
          <w:sz w:val="24"/>
          <w:lang w:val="ro-MD"/>
        </w:rPr>
        <w:t>ile or. N</w:t>
      </w:r>
      <w:r w:rsidR="006B0FD8" w:rsidRPr="00113DB1">
        <w:rPr>
          <w:rFonts w:asciiTheme="majorHAnsi" w:hAnsiTheme="majorHAnsi" w:cstheme="majorHAnsi"/>
          <w:b/>
          <w:i/>
          <w:color w:val="000000" w:themeColor="text1"/>
          <w:sz w:val="24"/>
          <w:lang w:val="ro-MD"/>
        </w:rPr>
        <w:t>isporeni</w:t>
      </w:r>
      <w:r w:rsidR="002A210B" w:rsidRPr="00113DB1">
        <w:rPr>
          <w:rFonts w:asciiTheme="majorHAnsi" w:hAnsiTheme="majorHAnsi" w:cstheme="majorHAnsi"/>
          <w:b/>
          <w:i/>
          <w:color w:val="000000" w:themeColor="text1"/>
          <w:sz w:val="24"/>
          <w:lang w:val="ro-MD"/>
        </w:rPr>
        <w:t>,</w:t>
      </w:r>
      <w:r w:rsidR="006B0FD8" w:rsidRPr="00113DB1">
        <w:rPr>
          <w:rFonts w:asciiTheme="majorHAnsi" w:hAnsiTheme="majorHAnsi" w:cstheme="majorHAnsi"/>
          <w:b/>
          <w:i/>
          <w:color w:val="000000" w:themeColor="text1"/>
          <w:sz w:val="24"/>
          <w:lang w:val="ro-MD"/>
        </w:rPr>
        <w:t xml:space="preserve"> </w:t>
      </w:r>
      <w:r w:rsidR="005A06A5" w:rsidRPr="00113DB1">
        <w:rPr>
          <w:rFonts w:asciiTheme="majorHAnsi" w:hAnsiTheme="majorHAnsi" w:cstheme="majorHAnsi"/>
          <w:b/>
          <w:i/>
          <w:color w:val="000000" w:themeColor="text1"/>
          <w:sz w:val="24"/>
          <w:lang w:val="ro-MD"/>
        </w:rPr>
        <w:t>de comun cu ÎM „G</w:t>
      </w:r>
      <w:r w:rsidR="001C5169" w:rsidRPr="00113DB1">
        <w:rPr>
          <w:rFonts w:asciiTheme="majorHAnsi" w:hAnsiTheme="majorHAnsi" w:cstheme="majorHAnsi"/>
          <w:b/>
          <w:i/>
          <w:color w:val="000000" w:themeColor="text1"/>
          <w:sz w:val="24"/>
          <w:lang w:val="ro-MD"/>
        </w:rPr>
        <w:t>C”, nu au întreprins măsurile de rigoare privind remedierea iregularită</w:t>
      </w:r>
      <w:r w:rsidR="00113DB1">
        <w:rPr>
          <w:rFonts w:asciiTheme="majorHAnsi" w:hAnsiTheme="majorHAnsi" w:cstheme="majorHAnsi"/>
          <w:b/>
          <w:i/>
          <w:color w:val="000000" w:themeColor="text1"/>
          <w:sz w:val="24"/>
          <w:lang w:val="ro-MD"/>
        </w:rPr>
        <w:t>ț</w:t>
      </w:r>
      <w:r w:rsidR="001C5169" w:rsidRPr="00113DB1">
        <w:rPr>
          <w:rFonts w:asciiTheme="majorHAnsi" w:hAnsiTheme="majorHAnsi" w:cstheme="majorHAnsi"/>
          <w:b/>
          <w:i/>
          <w:color w:val="000000" w:themeColor="text1"/>
          <w:sz w:val="24"/>
          <w:lang w:val="ro-MD"/>
        </w:rPr>
        <w:t xml:space="preserve">ilor ce </w:t>
      </w:r>
      <w:r w:rsidR="00113DB1">
        <w:rPr>
          <w:rFonts w:asciiTheme="majorHAnsi" w:hAnsiTheme="majorHAnsi" w:cstheme="majorHAnsi"/>
          <w:b/>
          <w:i/>
          <w:color w:val="000000" w:themeColor="text1"/>
          <w:sz w:val="24"/>
          <w:lang w:val="ro-MD"/>
        </w:rPr>
        <w:t>ț</w:t>
      </w:r>
      <w:r w:rsidR="001C5169" w:rsidRPr="00113DB1">
        <w:rPr>
          <w:rFonts w:asciiTheme="majorHAnsi" w:hAnsiTheme="majorHAnsi" w:cstheme="majorHAnsi"/>
          <w:b/>
          <w:i/>
          <w:color w:val="000000" w:themeColor="text1"/>
          <w:sz w:val="24"/>
          <w:lang w:val="ro-MD"/>
        </w:rPr>
        <w:t>in de eviden</w:t>
      </w:r>
      <w:r w:rsidR="00113DB1">
        <w:rPr>
          <w:rFonts w:asciiTheme="majorHAnsi" w:hAnsiTheme="majorHAnsi" w:cstheme="majorHAnsi"/>
          <w:b/>
          <w:i/>
          <w:color w:val="000000" w:themeColor="text1"/>
          <w:sz w:val="24"/>
          <w:lang w:val="ro-MD"/>
        </w:rPr>
        <w:t>ț</w:t>
      </w:r>
      <w:r w:rsidR="001C5169" w:rsidRPr="00113DB1">
        <w:rPr>
          <w:rFonts w:asciiTheme="majorHAnsi" w:hAnsiTheme="majorHAnsi" w:cstheme="majorHAnsi"/>
          <w:b/>
          <w:i/>
          <w:color w:val="000000" w:themeColor="text1"/>
          <w:sz w:val="24"/>
          <w:lang w:val="ro-MD"/>
        </w:rPr>
        <w:t xml:space="preserve">a, evaluarea </w:t>
      </w:r>
      <w:r w:rsidR="00113DB1">
        <w:rPr>
          <w:rFonts w:asciiTheme="majorHAnsi" w:hAnsiTheme="majorHAnsi" w:cstheme="majorHAnsi"/>
          <w:b/>
          <w:i/>
          <w:color w:val="000000" w:themeColor="text1"/>
          <w:sz w:val="24"/>
          <w:lang w:val="ro-MD"/>
        </w:rPr>
        <w:t>ș</w:t>
      </w:r>
      <w:r w:rsidR="001C5169" w:rsidRPr="00113DB1">
        <w:rPr>
          <w:rFonts w:asciiTheme="majorHAnsi" w:hAnsiTheme="majorHAnsi" w:cstheme="majorHAnsi"/>
          <w:b/>
          <w:i/>
          <w:color w:val="000000" w:themeColor="text1"/>
          <w:sz w:val="24"/>
          <w:lang w:val="ro-MD"/>
        </w:rPr>
        <w:t>i administrarea conformă a fondului locativ.</w:t>
      </w:r>
    </w:p>
    <w:p w14:paraId="670913D1" w14:textId="5925B50C" w:rsidR="00D67DD3" w:rsidRPr="00113DB1" w:rsidRDefault="00C14FF8" w:rsidP="00113DB1">
      <w:pPr>
        <w:spacing w:after="0" w:line="276" w:lineRule="auto"/>
        <w:ind w:right="-58" w:firstLine="706"/>
        <w:jc w:val="both"/>
        <w:rPr>
          <w:rFonts w:asciiTheme="majorHAnsi" w:hAnsiTheme="majorHAnsi" w:cstheme="majorHAnsi"/>
          <w:color w:val="000000" w:themeColor="text1"/>
          <w:sz w:val="24"/>
          <w:lang w:val="ro-MD"/>
        </w:rPr>
      </w:pPr>
      <w:r w:rsidRPr="00113DB1">
        <w:rPr>
          <w:rFonts w:asciiTheme="majorHAnsi" w:hAnsiTheme="majorHAnsi" w:cstheme="majorHAnsi"/>
          <w:color w:val="000000" w:themeColor="text1"/>
          <w:sz w:val="24"/>
          <w:lang w:val="ro-MD"/>
        </w:rPr>
        <w:t>La solicitarea auditului</w:t>
      </w:r>
      <w:r w:rsidR="00B83254" w:rsidRPr="00113DB1">
        <w:rPr>
          <w:rFonts w:asciiTheme="majorHAnsi" w:hAnsiTheme="majorHAnsi" w:cstheme="majorHAnsi"/>
          <w:color w:val="000000" w:themeColor="text1"/>
          <w:sz w:val="24"/>
          <w:lang w:val="ro-MD"/>
        </w:rPr>
        <w:t>,</w:t>
      </w:r>
      <w:r w:rsidRPr="00113DB1">
        <w:rPr>
          <w:rFonts w:asciiTheme="majorHAnsi" w:hAnsiTheme="majorHAnsi" w:cstheme="majorHAnsi"/>
          <w:color w:val="000000" w:themeColor="text1"/>
          <w:sz w:val="24"/>
          <w:lang w:val="ro-MD"/>
        </w:rPr>
        <w:t xml:space="preserve"> autorită</w:t>
      </w:r>
      <w:r w:rsidR="00113DB1">
        <w:rPr>
          <w:rFonts w:asciiTheme="majorHAnsi" w:hAnsiTheme="majorHAnsi" w:cstheme="majorHAnsi"/>
          <w:color w:val="000000" w:themeColor="text1"/>
          <w:sz w:val="24"/>
          <w:lang w:val="ro-MD"/>
        </w:rPr>
        <w:t>ț</w:t>
      </w:r>
      <w:r w:rsidRPr="00113DB1">
        <w:rPr>
          <w:rFonts w:asciiTheme="majorHAnsi" w:hAnsiTheme="majorHAnsi" w:cstheme="majorHAnsi"/>
          <w:color w:val="000000" w:themeColor="text1"/>
          <w:sz w:val="24"/>
          <w:lang w:val="ro-MD"/>
        </w:rPr>
        <w:t>ile locale nu au prezentat informa</w:t>
      </w:r>
      <w:r w:rsidR="00113DB1">
        <w:rPr>
          <w:rFonts w:asciiTheme="majorHAnsi" w:hAnsiTheme="majorHAnsi" w:cstheme="majorHAnsi"/>
          <w:color w:val="000000" w:themeColor="text1"/>
          <w:sz w:val="24"/>
          <w:lang w:val="ro-MD"/>
        </w:rPr>
        <w:t>ț</w:t>
      </w:r>
      <w:r w:rsidRPr="00113DB1">
        <w:rPr>
          <w:rFonts w:asciiTheme="majorHAnsi" w:hAnsiTheme="majorHAnsi" w:cstheme="majorHAnsi"/>
          <w:color w:val="000000" w:themeColor="text1"/>
          <w:sz w:val="24"/>
          <w:lang w:val="ro-MD"/>
        </w:rPr>
        <w:t xml:space="preserve">ii exhaustive </w:t>
      </w:r>
      <w:r w:rsidR="00714491" w:rsidRPr="00113DB1">
        <w:rPr>
          <w:rFonts w:asciiTheme="majorHAnsi" w:hAnsiTheme="majorHAnsi" w:cstheme="majorHAnsi"/>
          <w:color w:val="000000" w:themeColor="text1"/>
          <w:sz w:val="24"/>
          <w:lang w:val="ro-MD"/>
        </w:rPr>
        <w:t>privind</w:t>
      </w:r>
      <w:r w:rsidRPr="00113DB1">
        <w:rPr>
          <w:rFonts w:asciiTheme="majorHAnsi" w:hAnsiTheme="majorHAnsi" w:cstheme="majorHAnsi"/>
          <w:color w:val="000000" w:themeColor="text1"/>
          <w:sz w:val="24"/>
          <w:lang w:val="ro-MD"/>
        </w:rPr>
        <w:t xml:space="preserve"> fondul locativ neprivatizat</w:t>
      </w:r>
      <w:r w:rsidR="009B14D5" w:rsidRPr="00113DB1">
        <w:rPr>
          <w:rFonts w:asciiTheme="majorHAnsi" w:hAnsiTheme="majorHAnsi" w:cstheme="majorHAnsi"/>
          <w:color w:val="000000" w:themeColor="text1"/>
          <w:sz w:val="24"/>
          <w:lang w:val="ro-MD"/>
        </w:rPr>
        <w:t xml:space="preserve"> </w:t>
      </w:r>
      <w:r w:rsidR="00113DB1">
        <w:rPr>
          <w:rFonts w:asciiTheme="majorHAnsi" w:hAnsiTheme="majorHAnsi" w:cstheme="majorHAnsi"/>
          <w:color w:val="000000" w:themeColor="text1"/>
          <w:sz w:val="24"/>
          <w:lang w:val="ro-MD"/>
        </w:rPr>
        <w:t>ș</w:t>
      </w:r>
      <w:r w:rsidR="009B14D5" w:rsidRPr="00113DB1">
        <w:rPr>
          <w:rFonts w:asciiTheme="majorHAnsi" w:hAnsiTheme="majorHAnsi" w:cstheme="majorHAnsi"/>
          <w:color w:val="000000" w:themeColor="text1"/>
          <w:sz w:val="24"/>
          <w:lang w:val="ro-MD"/>
        </w:rPr>
        <w:t xml:space="preserve">i au </w:t>
      </w:r>
      <w:r w:rsidR="00B83254" w:rsidRPr="00113DB1">
        <w:rPr>
          <w:rFonts w:asciiTheme="majorHAnsi" w:hAnsiTheme="majorHAnsi" w:cstheme="majorHAnsi"/>
          <w:color w:val="000000" w:themeColor="text1"/>
          <w:sz w:val="24"/>
          <w:lang w:val="ro-MD"/>
        </w:rPr>
        <w:t xml:space="preserve">comunicat </w:t>
      </w:r>
      <w:r w:rsidR="009B14D5" w:rsidRPr="00113DB1">
        <w:rPr>
          <w:rFonts w:asciiTheme="majorHAnsi" w:hAnsiTheme="majorHAnsi" w:cstheme="majorHAnsi"/>
          <w:color w:val="000000" w:themeColor="text1"/>
          <w:sz w:val="24"/>
          <w:lang w:val="ro-MD"/>
        </w:rPr>
        <w:t xml:space="preserve">că nu au eliberat certificate pentru confirmarea valorii </w:t>
      </w:r>
      <w:r w:rsidR="006A481F" w:rsidRPr="00113DB1">
        <w:rPr>
          <w:rFonts w:asciiTheme="majorHAnsi" w:hAnsiTheme="majorHAnsi" w:cstheme="majorHAnsi"/>
          <w:color w:val="000000" w:themeColor="text1"/>
          <w:sz w:val="24"/>
          <w:lang w:val="ro-MD"/>
        </w:rPr>
        <w:t xml:space="preserve">apartamentelor </w:t>
      </w:r>
      <w:r w:rsidR="009B14D5" w:rsidRPr="00113DB1">
        <w:rPr>
          <w:rFonts w:asciiTheme="majorHAnsi" w:hAnsiTheme="majorHAnsi" w:cstheme="majorHAnsi"/>
          <w:color w:val="000000" w:themeColor="text1"/>
          <w:sz w:val="24"/>
          <w:lang w:val="ro-MD"/>
        </w:rPr>
        <w:t>destinat</w:t>
      </w:r>
      <w:r w:rsidR="006A481F" w:rsidRPr="00113DB1">
        <w:rPr>
          <w:rFonts w:asciiTheme="majorHAnsi" w:hAnsiTheme="majorHAnsi" w:cstheme="majorHAnsi"/>
          <w:color w:val="000000" w:themeColor="text1"/>
          <w:sz w:val="24"/>
          <w:lang w:val="ro-MD"/>
        </w:rPr>
        <w:t>e</w:t>
      </w:r>
      <w:r w:rsidR="009B14D5" w:rsidRPr="00113DB1">
        <w:rPr>
          <w:rFonts w:asciiTheme="majorHAnsi" w:hAnsiTheme="majorHAnsi" w:cstheme="majorHAnsi"/>
          <w:color w:val="000000" w:themeColor="text1"/>
          <w:sz w:val="24"/>
          <w:lang w:val="ro-MD"/>
        </w:rPr>
        <w:t xml:space="preserve"> privatizării</w:t>
      </w:r>
      <w:r w:rsidRPr="00113DB1">
        <w:rPr>
          <w:rFonts w:asciiTheme="majorHAnsi" w:hAnsiTheme="majorHAnsi" w:cstheme="majorHAnsi"/>
          <w:color w:val="000000" w:themeColor="text1"/>
          <w:sz w:val="24"/>
          <w:lang w:val="ro-MD"/>
        </w:rPr>
        <w:t xml:space="preserve">. </w:t>
      </w:r>
      <w:r w:rsidR="00400F87" w:rsidRPr="00113DB1">
        <w:rPr>
          <w:rFonts w:asciiTheme="majorHAnsi" w:hAnsiTheme="majorHAnsi" w:cstheme="majorHAnsi"/>
          <w:color w:val="000000" w:themeColor="text1"/>
          <w:sz w:val="24"/>
          <w:lang w:val="ro-MD"/>
        </w:rPr>
        <w:t>În anii 2018-2020, prin Hotărârile Comisiei raionale de privatizare a fondului de locuin</w:t>
      </w:r>
      <w:r w:rsidR="00113DB1">
        <w:rPr>
          <w:rFonts w:asciiTheme="majorHAnsi" w:hAnsiTheme="majorHAnsi" w:cstheme="majorHAnsi"/>
          <w:color w:val="000000" w:themeColor="text1"/>
          <w:sz w:val="24"/>
          <w:lang w:val="ro-MD"/>
        </w:rPr>
        <w:t>ț</w:t>
      </w:r>
      <w:r w:rsidR="00400F87" w:rsidRPr="00113DB1">
        <w:rPr>
          <w:rFonts w:asciiTheme="majorHAnsi" w:hAnsiTheme="majorHAnsi" w:cstheme="majorHAnsi"/>
          <w:color w:val="000000" w:themeColor="text1"/>
          <w:sz w:val="24"/>
          <w:lang w:val="ro-MD"/>
        </w:rPr>
        <w:t>e a</w:t>
      </w:r>
      <w:r w:rsidR="00343066" w:rsidRPr="00113DB1">
        <w:rPr>
          <w:rFonts w:asciiTheme="majorHAnsi" w:hAnsiTheme="majorHAnsi" w:cstheme="majorHAnsi"/>
          <w:color w:val="000000" w:themeColor="text1"/>
          <w:sz w:val="24"/>
          <w:lang w:val="ro-MD"/>
        </w:rPr>
        <w:t>u</w:t>
      </w:r>
      <w:r w:rsidR="00400F87" w:rsidRPr="00113DB1">
        <w:rPr>
          <w:rFonts w:asciiTheme="majorHAnsi" w:hAnsiTheme="majorHAnsi" w:cstheme="majorHAnsi"/>
          <w:color w:val="000000" w:themeColor="text1"/>
          <w:sz w:val="24"/>
          <w:lang w:val="ro-MD"/>
        </w:rPr>
        <w:t xml:space="preserve"> fost aprobate </w:t>
      </w:r>
      <w:r w:rsidR="00113DB1">
        <w:rPr>
          <w:rFonts w:asciiTheme="majorHAnsi" w:hAnsiTheme="majorHAnsi" w:cstheme="majorHAnsi"/>
          <w:color w:val="000000" w:themeColor="text1"/>
          <w:sz w:val="24"/>
          <w:lang w:val="ro-MD"/>
        </w:rPr>
        <w:t>ș</w:t>
      </w:r>
      <w:r w:rsidR="00400F87" w:rsidRPr="00113DB1">
        <w:rPr>
          <w:rFonts w:asciiTheme="majorHAnsi" w:hAnsiTheme="majorHAnsi" w:cstheme="majorHAnsi"/>
          <w:color w:val="000000" w:themeColor="text1"/>
          <w:sz w:val="24"/>
          <w:lang w:val="ro-MD"/>
        </w:rPr>
        <w:t xml:space="preserve">i încheiate contracte de privatizare pentru </w:t>
      </w:r>
      <w:r w:rsidR="006C7BD9" w:rsidRPr="00113DB1">
        <w:rPr>
          <w:rFonts w:asciiTheme="majorHAnsi" w:hAnsiTheme="majorHAnsi" w:cstheme="majorHAnsi"/>
          <w:color w:val="000000" w:themeColor="text1"/>
          <w:sz w:val="24"/>
          <w:lang w:val="ro-MD"/>
        </w:rPr>
        <w:t>9</w:t>
      </w:r>
      <w:r w:rsidR="00400F87" w:rsidRPr="00113DB1">
        <w:rPr>
          <w:rFonts w:asciiTheme="majorHAnsi" w:hAnsiTheme="majorHAnsi" w:cstheme="majorHAnsi"/>
          <w:color w:val="000000" w:themeColor="text1"/>
          <w:sz w:val="24"/>
          <w:lang w:val="ro-MD"/>
        </w:rPr>
        <w:t xml:space="preserve"> imobile cu destina</w:t>
      </w:r>
      <w:r w:rsidR="00113DB1">
        <w:rPr>
          <w:rFonts w:asciiTheme="majorHAnsi" w:hAnsiTheme="majorHAnsi" w:cstheme="majorHAnsi"/>
          <w:color w:val="000000" w:themeColor="text1"/>
          <w:sz w:val="24"/>
          <w:lang w:val="ro-MD"/>
        </w:rPr>
        <w:t>ț</w:t>
      </w:r>
      <w:r w:rsidR="00400F87" w:rsidRPr="00113DB1">
        <w:rPr>
          <w:rFonts w:asciiTheme="majorHAnsi" w:hAnsiTheme="majorHAnsi" w:cstheme="majorHAnsi"/>
          <w:color w:val="000000" w:themeColor="text1"/>
          <w:sz w:val="24"/>
          <w:lang w:val="ro-MD"/>
        </w:rPr>
        <w:t>ie locativă din or. Nisporeni (</w:t>
      </w:r>
      <w:r w:rsidR="006C7BD9" w:rsidRPr="00113DB1">
        <w:rPr>
          <w:rFonts w:asciiTheme="majorHAnsi" w:hAnsiTheme="majorHAnsi" w:cstheme="majorHAnsi"/>
          <w:color w:val="000000" w:themeColor="text1"/>
          <w:sz w:val="24"/>
          <w:lang w:val="ro-MD"/>
        </w:rPr>
        <w:t>420</w:t>
      </w:r>
      <w:r w:rsidR="00400F87" w:rsidRPr="00113DB1">
        <w:rPr>
          <w:rFonts w:asciiTheme="majorHAnsi" w:hAnsiTheme="majorHAnsi" w:cstheme="majorHAnsi"/>
          <w:color w:val="000000" w:themeColor="text1"/>
          <w:sz w:val="24"/>
          <w:lang w:val="ro-MD"/>
        </w:rPr>
        <w:t xml:space="preserve"> m</w:t>
      </w:r>
      <w:r w:rsidR="00400F87" w:rsidRPr="00113DB1">
        <w:rPr>
          <w:rFonts w:asciiTheme="majorHAnsi" w:hAnsiTheme="majorHAnsi" w:cstheme="majorHAnsi"/>
          <w:color w:val="000000" w:themeColor="text1"/>
          <w:sz w:val="24"/>
          <w:vertAlign w:val="superscript"/>
          <w:lang w:val="ro-MD"/>
        </w:rPr>
        <w:t>2</w:t>
      </w:r>
      <w:r w:rsidR="00400F87" w:rsidRPr="00113DB1">
        <w:rPr>
          <w:rFonts w:asciiTheme="majorHAnsi" w:hAnsiTheme="majorHAnsi" w:cstheme="majorHAnsi"/>
          <w:color w:val="000000" w:themeColor="text1"/>
          <w:sz w:val="24"/>
          <w:lang w:val="ro-MD"/>
        </w:rPr>
        <w:t xml:space="preserve">, </w:t>
      </w:r>
      <w:r w:rsidR="005C5C22" w:rsidRPr="00113DB1">
        <w:rPr>
          <w:rFonts w:asciiTheme="majorHAnsi" w:hAnsiTheme="majorHAnsi" w:cstheme="majorHAnsi"/>
          <w:color w:val="000000" w:themeColor="text1"/>
          <w:sz w:val="24"/>
          <w:lang w:val="ro-MD"/>
        </w:rPr>
        <w:t xml:space="preserve">realizate la suma de </w:t>
      </w:r>
      <w:r w:rsidR="006C7BD9" w:rsidRPr="00113DB1">
        <w:rPr>
          <w:rFonts w:asciiTheme="majorHAnsi" w:hAnsiTheme="majorHAnsi" w:cstheme="majorHAnsi"/>
          <w:color w:val="000000" w:themeColor="text1"/>
          <w:sz w:val="24"/>
          <w:lang w:val="ro-MD"/>
        </w:rPr>
        <w:t>4,3</w:t>
      </w:r>
      <w:r w:rsidR="00400F87" w:rsidRPr="00113DB1">
        <w:rPr>
          <w:rFonts w:asciiTheme="majorHAnsi" w:hAnsiTheme="majorHAnsi" w:cstheme="majorHAnsi"/>
          <w:color w:val="000000" w:themeColor="text1"/>
          <w:sz w:val="24"/>
          <w:lang w:val="ro-MD"/>
        </w:rPr>
        <w:t xml:space="preserve"> mii </w:t>
      </w:r>
      <w:r w:rsidR="00065A28" w:rsidRPr="00113DB1">
        <w:rPr>
          <w:rFonts w:asciiTheme="majorHAnsi" w:hAnsiTheme="majorHAnsi" w:cstheme="majorHAnsi"/>
          <w:color w:val="000000" w:themeColor="text1"/>
          <w:sz w:val="24"/>
          <w:lang w:val="ro-MD"/>
        </w:rPr>
        <w:t>lei</w:t>
      </w:r>
      <w:r w:rsidR="00400F87" w:rsidRPr="00113DB1">
        <w:rPr>
          <w:rFonts w:asciiTheme="majorHAnsi" w:hAnsiTheme="majorHAnsi" w:cstheme="majorHAnsi"/>
          <w:color w:val="000000" w:themeColor="text1"/>
          <w:sz w:val="24"/>
          <w:lang w:val="ro-MD"/>
        </w:rPr>
        <w:t>).</w:t>
      </w:r>
      <w:r w:rsidR="00B81F7A" w:rsidRPr="00113DB1">
        <w:rPr>
          <w:rFonts w:asciiTheme="majorHAnsi" w:hAnsiTheme="majorHAnsi" w:cstheme="majorHAnsi"/>
          <w:color w:val="000000" w:themeColor="text1"/>
          <w:sz w:val="24"/>
          <w:lang w:val="ro-MD"/>
        </w:rPr>
        <w:t xml:space="preserve"> </w:t>
      </w:r>
      <w:r w:rsidR="00400F87" w:rsidRPr="00113DB1">
        <w:rPr>
          <w:rFonts w:asciiTheme="majorHAnsi" w:hAnsiTheme="majorHAnsi" w:cstheme="majorHAnsi"/>
          <w:color w:val="000000" w:themeColor="text1"/>
          <w:sz w:val="24"/>
          <w:lang w:val="ro-MD"/>
        </w:rPr>
        <w:t>O condi</w:t>
      </w:r>
      <w:r w:rsidR="00113DB1">
        <w:rPr>
          <w:rFonts w:asciiTheme="majorHAnsi" w:hAnsiTheme="majorHAnsi" w:cstheme="majorHAnsi"/>
          <w:color w:val="000000" w:themeColor="text1"/>
          <w:sz w:val="24"/>
          <w:lang w:val="ro-MD"/>
        </w:rPr>
        <w:t>ț</w:t>
      </w:r>
      <w:r w:rsidR="00400F87" w:rsidRPr="00113DB1">
        <w:rPr>
          <w:rFonts w:asciiTheme="majorHAnsi" w:hAnsiTheme="majorHAnsi" w:cstheme="majorHAnsi"/>
          <w:color w:val="000000" w:themeColor="text1"/>
          <w:sz w:val="24"/>
          <w:lang w:val="ro-MD"/>
        </w:rPr>
        <w:t>ie indispensabilă pentru privatizarea locuin</w:t>
      </w:r>
      <w:r w:rsidR="00113DB1">
        <w:rPr>
          <w:rFonts w:asciiTheme="majorHAnsi" w:hAnsiTheme="majorHAnsi" w:cstheme="majorHAnsi"/>
          <w:color w:val="000000" w:themeColor="text1"/>
          <w:sz w:val="24"/>
          <w:lang w:val="ro-MD"/>
        </w:rPr>
        <w:t>ț</w:t>
      </w:r>
      <w:r w:rsidR="00400F87" w:rsidRPr="00113DB1">
        <w:rPr>
          <w:rFonts w:asciiTheme="majorHAnsi" w:hAnsiTheme="majorHAnsi" w:cstheme="majorHAnsi"/>
          <w:color w:val="000000" w:themeColor="text1"/>
          <w:sz w:val="24"/>
          <w:lang w:val="ro-MD"/>
        </w:rPr>
        <w:t xml:space="preserve">ei constituie disponibilitatea datelor despre caracteristicile tehnice </w:t>
      </w:r>
      <w:r w:rsidR="00113DB1">
        <w:rPr>
          <w:rFonts w:asciiTheme="majorHAnsi" w:hAnsiTheme="majorHAnsi" w:cstheme="majorHAnsi"/>
          <w:color w:val="000000" w:themeColor="text1"/>
          <w:sz w:val="24"/>
          <w:lang w:val="ro-MD"/>
        </w:rPr>
        <w:t>ș</w:t>
      </w:r>
      <w:r w:rsidR="00400F87" w:rsidRPr="00113DB1">
        <w:rPr>
          <w:rFonts w:asciiTheme="majorHAnsi" w:hAnsiTheme="majorHAnsi" w:cstheme="majorHAnsi"/>
          <w:color w:val="000000" w:themeColor="text1"/>
          <w:sz w:val="24"/>
          <w:lang w:val="ro-MD"/>
        </w:rPr>
        <w:t xml:space="preserve">i costul </w:t>
      </w:r>
      <w:r w:rsidR="00B83254" w:rsidRPr="00113DB1">
        <w:rPr>
          <w:rFonts w:asciiTheme="majorHAnsi" w:hAnsiTheme="majorHAnsi" w:cstheme="majorHAnsi"/>
          <w:color w:val="000000" w:themeColor="text1"/>
          <w:sz w:val="24"/>
          <w:lang w:val="ro-MD"/>
        </w:rPr>
        <w:t>acesteia</w:t>
      </w:r>
      <w:r w:rsidR="00400F87" w:rsidRPr="00113DB1">
        <w:rPr>
          <w:rFonts w:asciiTheme="majorHAnsi" w:hAnsiTheme="majorHAnsi" w:cstheme="majorHAnsi"/>
          <w:color w:val="000000" w:themeColor="text1"/>
          <w:sz w:val="24"/>
          <w:lang w:val="ro-MD"/>
        </w:rPr>
        <w:t>, stabilite în baza inventarierii fondului de locuin</w:t>
      </w:r>
      <w:r w:rsidR="00113DB1">
        <w:rPr>
          <w:rFonts w:asciiTheme="majorHAnsi" w:hAnsiTheme="majorHAnsi" w:cstheme="majorHAnsi"/>
          <w:color w:val="000000" w:themeColor="text1"/>
          <w:sz w:val="24"/>
          <w:lang w:val="ro-MD"/>
        </w:rPr>
        <w:t>ț</w:t>
      </w:r>
      <w:r w:rsidR="00400F87" w:rsidRPr="00113DB1">
        <w:rPr>
          <w:rFonts w:asciiTheme="majorHAnsi" w:hAnsiTheme="majorHAnsi" w:cstheme="majorHAnsi"/>
          <w:color w:val="000000" w:themeColor="text1"/>
          <w:sz w:val="24"/>
          <w:lang w:val="ro-MD"/>
        </w:rPr>
        <w:t>e. În situa</w:t>
      </w:r>
      <w:r w:rsidR="00113DB1">
        <w:rPr>
          <w:rFonts w:asciiTheme="majorHAnsi" w:hAnsiTheme="majorHAnsi" w:cstheme="majorHAnsi"/>
          <w:color w:val="000000" w:themeColor="text1"/>
          <w:sz w:val="24"/>
          <w:lang w:val="ro-MD"/>
        </w:rPr>
        <w:t>ț</w:t>
      </w:r>
      <w:r w:rsidR="00400F87" w:rsidRPr="00113DB1">
        <w:rPr>
          <w:rFonts w:asciiTheme="majorHAnsi" w:hAnsiTheme="majorHAnsi" w:cstheme="majorHAnsi"/>
          <w:color w:val="000000" w:themeColor="text1"/>
          <w:sz w:val="24"/>
          <w:lang w:val="ro-MD"/>
        </w:rPr>
        <w:t>ia în care A</w:t>
      </w:r>
      <w:r w:rsidR="006A481F" w:rsidRPr="00113DB1">
        <w:rPr>
          <w:rFonts w:asciiTheme="majorHAnsi" w:hAnsiTheme="majorHAnsi" w:cstheme="majorHAnsi"/>
          <w:color w:val="000000" w:themeColor="text1"/>
          <w:sz w:val="24"/>
          <w:lang w:val="ro-MD"/>
        </w:rPr>
        <w:t>A</w:t>
      </w:r>
      <w:r w:rsidR="00400F87" w:rsidRPr="00113DB1">
        <w:rPr>
          <w:rFonts w:asciiTheme="majorHAnsi" w:hAnsiTheme="majorHAnsi" w:cstheme="majorHAnsi"/>
          <w:color w:val="000000" w:themeColor="text1"/>
          <w:sz w:val="24"/>
          <w:lang w:val="ro-MD"/>
        </w:rPr>
        <w:t xml:space="preserve">PL </w:t>
      </w:r>
      <w:r w:rsidR="003A58D9" w:rsidRPr="00113DB1">
        <w:rPr>
          <w:rFonts w:asciiTheme="majorHAnsi" w:hAnsiTheme="majorHAnsi" w:cstheme="majorHAnsi"/>
          <w:color w:val="000000" w:themeColor="text1"/>
          <w:sz w:val="24"/>
          <w:lang w:val="ro-MD"/>
        </w:rPr>
        <w:t>or. Nisporeni</w:t>
      </w:r>
      <w:r w:rsidR="00400F87" w:rsidRPr="00113DB1">
        <w:rPr>
          <w:rFonts w:asciiTheme="majorHAnsi" w:hAnsiTheme="majorHAnsi" w:cstheme="majorHAnsi"/>
          <w:color w:val="000000" w:themeColor="text1"/>
          <w:sz w:val="24"/>
          <w:lang w:val="ro-MD"/>
        </w:rPr>
        <w:t xml:space="preserve"> </w:t>
      </w:r>
      <w:r w:rsidR="00113DB1">
        <w:rPr>
          <w:rFonts w:asciiTheme="majorHAnsi" w:hAnsiTheme="majorHAnsi" w:cstheme="majorHAnsi"/>
          <w:color w:val="000000" w:themeColor="text1"/>
          <w:sz w:val="24"/>
          <w:lang w:val="ro-MD"/>
        </w:rPr>
        <w:t>ș</w:t>
      </w:r>
      <w:r w:rsidR="00400F87" w:rsidRPr="00113DB1">
        <w:rPr>
          <w:rFonts w:asciiTheme="majorHAnsi" w:hAnsiTheme="majorHAnsi" w:cstheme="majorHAnsi"/>
          <w:color w:val="000000" w:themeColor="text1"/>
          <w:sz w:val="24"/>
          <w:lang w:val="ro-MD"/>
        </w:rPr>
        <w:t>i ÎM GC nu de</w:t>
      </w:r>
      <w:r w:rsidR="00113DB1">
        <w:rPr>
          <w:rFonts w:asciiTheme="majorHAnsi" w:hAnsiTheme="majorHAnsi" w:cstheme="majorHAnsi"/>
          <w:color w:val="000000" w:themeColor="text1"/>
          <w:sz w:val="24"/>
          <w:lang w:val="ro-MD"/>
        </w:rPr>
        <w:t>ț</w:t>
      </w:r>
      <w:r w:rsidR="00400F87" w:rsidRPr="00113DB1">
        <w:rPr>
          <w:rFonts w:asciiTheme="majorHAnsi" w:hAnsiTheme="majorHAnsi" w:cstheme="majorHAnsi"/>
          <w:color w:val="000000" w:themeColor="text1"/>
          <w:sz w:val="24"/>
          <w:lang w:val="ro-MD"/>
        </w:rPr>
        <w:t>in confirmarea înregistrării în eviden</w:t>
      </w:r>
      <w:r w:rsidR="00113DB1">
        <w:rPr>
          <w:rFonts w:asciiTheme="majorHAnsi" w:hAnsiTheme="majorHAnsi" w:cstheme="majorHAnsi"/>
          <w:color w:val="000000" w:themeColor="text1"/>
          <w:sz w:val="24"/>
          <w:lang w:val="ro-MD"/>
        </w:rPr>
        <w:t>ț</w:t>
      </w:r>
      <w:r w:rsidR="00400F87" w:rsidRPr="00113DB1">
        <w:rPr>
          <w:rFonts w:asciiTheme="majorHAnsi" w:hAnsiTheme="majorHAnsi" w:cstheme="majorHAnsi"/>
          <w:color w:val="000000" w:themeColor="text1"/>
          <w:sz w:val="24"/>
          <w:lang w:val="ro-MD"/>
        </w:rPr>
        <w:t xml:space="preserve">ă </w:t>
      </w:r>
      <w:r w:rsidR="00113DB1">
        <w:rPr>
          <w:rFonts w:asciiTheme="majorHAnsi" w:hAnsiTheme="majorHAnsi" w:cstheme="majorHAnsi"/>
          <w:color w:val="000000" w:themeColor="text1"/>
          <w:sz w:val="24"/>
          <w:lang w:val="ro-MD"/>
        </w:rPr>
        <w:t>ș</w:t>
      </w:r>
      <w:r w:rsidR="00400F87" w:rsidRPr="00113DB1">
        <w:rPr>
          <w:rFonts w:asciiTheme="majorHAnsi" w:hAnsiTheme="majorHAnsi" w:cstheme="majorHAnsi"/>
          <w:color w:val="000000" w:themeColor="text1"/>
          <w:sz w:val="24"/>
          <w:lang w:val="ro-MD"/>
        </w:rPr>
        <w:t xml:space="preserve">i gestiunii </w:t>
      </w:r>
      <w:r w:rsidR="008C10B0" w:rsidRPr="00113DB1">
        <w:rPr>
          <w:rFonts w:asciiTheme="majorHAnsi" w:hAnsiTheme="majorHAnsi" w:cstheme="majorHAnsi"/>
          <w:color w:val="000000" w:themeColor="text1"/>
          <w:sz w:val="24"/>
          <w:lang w:val="ro-MD"/>
        </w:rPr>
        <w:t>regulamentare</w:t>
      </w:r>
      <w:r w:rsidR="00400F87" w:rsidRPr="00113DB1">
        <w:rPr>
          <w:rFonts w:asciiTheme="majorHAnsi" w:hAnsiTheme="majorHAnsi" w:cstheme="majorHAnsi"/>
          <w:color w:val="000000" w:themeColor="text1"/>
          <w:sz w:val="24"/>
          <w:lang w:val="ro-MD"/>
        </w:rPr>
        <w:t xml:space="preserve"> a fondului de locuin</w:t>
      </w:r>
      <w:r w:rsidR="00113DB1">
        <w:rPr>
          <w:rFonts w:asciiTheme="majorHAnsi" w:hAnsiTheme="majorHAnsi" w:cstheme="majorHAnsi"/>
          <w:color w:val="000000" w:themeColor="text1"/>
          <w:sz w:val="24"/>
          <w:lang w:val="ro-MD"/>
        </w:rPr>
        <w:t>ț</w:t>
      </w:r>
      <w:r w:rsidR="00400F87" w:rsidRPr="00113DB1">
        <w:rPr>
          <w:rFonts w:asciiTheme="majorHAnsi" w:hAnsiTheme="majorHAnsi" w:cstheme="majorHAnsi"/>
          <w:color w:val="000000" w:themeColor="text1"/>
          <w:sz w:val="24"/>
          <w:lang w:val="ro-MD"/>
        </w:rPr>
        <w:t xml:space="preserve">e, </w:t>
      </w:r>
      <w:r w:rsidR="00065A28" w:rsidRPr="00113DB1">
        <w:rPr>
          <w:rFonts w:asciiTheme="majorHAnsi" w:hAnsiTheme="majorHAnsi" w:cstheme="majorHAnsi"/>
          <w:color w:val="000000" w:themeColor="text1"/>
          <w:sz w:val="24"/>
          <w:lang w:val="ro-MD"/>
        </w:rPr>
        <w:t xml:space="preserve">precum </w:t>
      </w:r>
      <w:r w:rsidR="00113DB1">
        <w:rPr>
          <w:rFonts w:asciiTheme="majorHAnsi" w:hAnsiTheme="majorHAnsi" w:cstheme="majorHAnsi"/>
          <w:color w:val="000000" w:themeColor="text1"/>
          <w:sz w:val="24"/>
          <w:lang w:val="ro-MD"/>
        </w:rPr>
        <w:t>ș</w:t>
      </w:r>
      <w:r w:rsidR="00065A28" w:rsidRPr="00113DB1">
        <w:rPr>
          <w:rFonts w:asciiTheme="majorHAnsi" w:hAnsiTheme="majorHAnsi" w:cstheme="majorHAnsi"/>
          <w:color w:val="000000" w:themeColor="text1"/>
          <w:sz w:val="24"/>
          <w:lang w:val="ro-MD"/>
        </w:rPr>
        <w:t xml:space="preserve">i neaprobarea </w:t>
      </w:r>
      <w:r w:rsidR="007A1ACC" w:rsidRPr="00113DB1">
        <w:rPr>
          <w:rFonts w:asciiTheme="majorHAnsi" w:hAnsiTheme="majorHAnsi" w:cstheme="majorHAnsi"/>
          <w:color w:val="000000" w:themeColor="text1"/>
          <w:sz w:val="24"/>
          <w:lang w:val="ro-MD"/>
        </w:rPr>
        <w:t>conform prevederilor legale</w:t>
      </w:r>
      <w:r w:rsidR="007A1ACC" w:rsidRPr="00113DB1">
        <w:rPr>
          <w:rStyle w:val="FootnoteReference"/>
          <w:rFonts w:asciiTheme="majorHAnsi" w:hAnsiTheme="majorHAnsi" w:cstheme="majorHAnsi"/>
          <w:color w:val="000000" w:themeColor="text1"/>
          <w:sz w:val="24"/>
          <w:lang w:val="ro-MD"/>
        </w:rPr>
        <w:footnoteReference w:id="50"/>
      </w:r>
      <w:r w:rsidR="00F07110" w:rsidRPr="00113DB1">
        <w:rPr>
          <w:rFonts w:asciiTheme="majorHAnsi" w:hAnsiTheme="majorHAnsi" w:cstheme="majorHAnsi"/>
          <w:color w:val="000000" w:themeColor="text1"/>
          <w:sz w:val="24"/>
          <w:lang w:val="ro-MD"/>
        </w:rPr>
        <w:t xml:space="preserve"> a</w:t>
      </w:r>
      <w:r w:rsidR="007A1ACC" w:rsidRPr="00113DB1">
        <w:rPr>
          <w:rFonts w:asciiTheme="majorHAnsi" w:hAnsiTheme="majorHAnsi" w:cstheme="majorHAnsi"/>
          <w:color w:val="000000" w:themeColor="text1"/>
          <w:sz w:val="24"/>
          <w:lang w:val="ro-MD"/>
        </w:rPr>
        <w:t xml:space="preserve"> deci</w:t>
      </w:r>
      <w:r w:rsidR="00F07110" w:rsidRPr="00113DB1">
        <w:rPr>
          <w:rFonts w:asciiTheme="majorHAnsi" w:hAnsiTheme="majorHAnsi" w:cstheme="majorHAnsi"/>
          <w:color w:val="000000" w:themeColor="text1"/>
          <w:sz w:val="24"/>
          <w:lang w:val="ro-MD"/>
        </w:rPr>
        <w:t>ziei</w:t>
      </w:r>
      <w:r w:rsidR="007A1ACC" w:rsidRPr="00113DB1">
        <w:rPr>
          <w:rFonts w:asciiTheme="majorHAnsi" w:hAnsiTheme="majorHAnsi" w:cstheme="majorHAnsi"/>
          <w:color w:val="000000" w:themeColor="text1"/>
          <w:sz w:val="24"/>
          <w:lang w:val="ro-MD"/>
        </w:rPr>
        <w:t xml:space="preserve"> CO Nisporeni</w:t>
      </w:r>
      <w:r w:rsidR="00F42B1C" w:rsidRPr="00113DB1">
        <w:rPr>
          <w:rFonts w:asciiTheme="majorHAnsi" w:hAnsiTheme="majorHAnsi" w:cstheme="majorHAnsi"/>
          <w:color w:val="000000" w:themeColor="text1"/>
          <w:sz w:val="24"/>
          <w:lang w:val="ro-MD"/>
        </w:rPr>
        <w:t xml:space="preserve"> în privin</w:t>
      </w:r>
      <w:r w:rsidR="00113DB1">
        <w:rPr>
          <w:rFonts w:asciiTheme="majorHAnsi" w:hAnsiTheme="majorHAnsi" w:cstheme="majorHAnsi"/>
          <w:color w:val="000000" w:themeColor="text1"/>
          <w:sz w:val="24"/>
          <w:lang w:val="ro-MD"/>
        </w:rPr>
        <w:t>ț</w:t>
      </w:r>
      <w:r w:rsidR="00F42B1C" w:rsidRPr="00113DB1">
        <w:rPr>
          <w:rFonts w:asciiTheme="majorHAnsi" w:hAnsiTheme="majorHAnsi" w:cstheme="majorHAnsi"/>
          <w:color w:val="000000" w:themeColor="text1"/>
          <w:sz w:val="24"/>
          <w:lang w:val="ro-MD"/>
        </w:rPr>
        <w:t xml:space="preserve">a </w:t>
      </w:r>
      <w:r w:rsidR="00F07110" w:rsidRPr="00113DB1">
        <w:rPr>
          <w:rFonts w:asciiTheme="majorHAnsi" w:hAnsiTheme="majorHAnsi" w:cstheme="majorHAnsi"/>
          <w:color w:val="000000" w:themeColor="text1"/>
          <w:sz w:val="24"/>
          <w:lang w:val="ro-MD"/>
        </w:rPr>
        <w:t xml:space="preserve">actelor juridice de administrare a </w:t>
      </w:r>
      <w:r w:rsidR="00F42B1C" w:rsidRPr="00113DB1">
        <w:rPr>
          <w:rFonts w:asciiTheme="majorHAnsi" w:hAnsiTheme="majorHAnsi" w:cstheme="majorHAnsi"/>
          <w:color w:val="000000" w:themeColor="text1"/>
          <w:sz w:val="24"/>
          <w:lang w:val="ro-MD"/>
        </w:rPr>
        <w:t>bunurilor,</w:t>
      </w:r>
      <w:r w:rsidR="00065A28" w:rsidRPr="00113DB1">
        <w:rPr>
          <w:rFonts w:asciiTheme="majorHAnsi" w:hAnsiTheme="majorHAnsi" w:cstheme="majorHAnsi"/>
          <w:color w:val="000000" w:themeColor="text1"/>
          <w:sz w:val="24"/>
          <w:lang w:val="ro-MD"/>
        </w:rPr>
        <w:t xml:space="preserve"> </w:t>
      </w:r>
      <w:r w:rsidR="00400F87" w:rsidRPr="00113DB1">
        <w:rPr>
          <w:rFonts w:asciiTheme="majorHAnsi" w:hAnsiTheme="majorHAnsi" w:cstheme="majorHAnsi"/>
          <w:color w:val="000000" w:themeColor="text1"/>
          <w:sz w:val="24"/>
          <w:lang w:val="ro-MD"/>
        </w:rPr>
        <w:t xml:space="preserve">procesul de privatizare nu poate fi confirmat documentar </w:t>
      </w:r>
      <w:r w:rsidR="00113DB1">
        <w:rPr>
          <w:rFonts w:asciiTheme="majorHAnsi" w:hAnsiTheme="majorHAnsi" w:cstheme="majorHAnsi"/>
          <w:color w:val="000000" w:themeColor="text1"/>
          <w:sz w:val="24"/>
          <w:lang w:val="ro-MD"/>
        </w:rPr>
        <w:t>ș</w:t>
      </w:r>
      <w:r w:rsidR="00400F87" w:rsidRPr="00113DB1">
        <w:rPr>
          <w:rFonts w:asciiTheme="majorHAnsi" w:hAnsiTheme="majorHAnsi" w:cstheme="majorHAnsi"/>
          <w:color w:val="000000" w:themeColor="text1"/>
          <w:sz w:val="24"/>
          <w:lang w:val="ro-MD"/>
        </w:rPr>
        <w:t>i nu decurge regulamentar.</w:t>
      </w:r>
    </w:p>
    <w:p w14:paraId="624A371A" w14:textId="135B0C5B" w:rsidR="005A06A5" w:rsidRPr="00113DB1" w:rsidRDefault="0055439B">
      <w:pPr>
        <w:spacing w:after="0" w:line="276" w:lineRule="auto"/>
        <w:ind w:right="-58" w:firstLine="518"/>
        <w:jc w:val="both"/>
        <w:rPr>
          <w:rFonts w:asciiTheme="majorHAnsi" w:hAnsiTheme="majorHAnsi" w:cstheme="majorHAnsi"/>
          <w:color w:val="000000" w:themeColor="text1"/>
          <w:lang w:val="ro-MD"/>
        </w:rPr>
      </w:pPr>
      <w:r w:rsidRPr="00113DB1">
        <w:rPr>
          <w:rFonts w:asciiTheme="majorHAnsi" w:hAnsiTheme="majorHAnsi" w:cstheme="majorHAnsi"/>
          <w:bCs/>
          <w:iCs/>
          <w:color w:val="000000" w:themeColor="text1"/>
          <w:sz w:val="24"/>
          <w:lang w:val="ro-MD"/>
        </w:rPr>
        <w:t xml:space="preserve">Astfel, </w:t>
      </w:r>
      <w:r w:rsidR="00B83254" w:rsidRPr="00113DB1">
        <w:rPr>
          <w:rFonts w:asciiTheme="majorHAnsi" w:hAnsiTheme="majorHAnsi" w:cstheme="majorHAnsi"/>
          <w:bCs/>
          <w:iCs/>
          <w:color w:val="000000" w:themeColor="text1"/>
          <w:sz w:val="24"/>
          <w:lang w:val="ro-MD"/>
        </w:rPr>
        <w:t xml:space="preserve">ca </w:t>
      </w:r>
      <w:r w:rsidRPr="00113DB1">
        <w:rPr>
          <w:rFonts w:asciiTheme="majorHAnsi" w:hAnsiTheme="majorHAnsi" w:cstheme="majorHAnsi"/>
          <w:bCs/>
          <w:iCs/>
          <w:color w:val="000000" w:themeColor="text1"/>
          <w:sz w:val="24"/>
          <w:lang w:val="ro-MD"/>
        </w:rPr>
        <w:t xml:space="preserve">urmare a neîntreprinderii măsurilor în vederea implementării </w:t>
      </w:r>
      <w:r w:rsidRPr="00113DB1">
        <w:rPr>
          <w:rFonts w:asciiTheme="majorHAnsi" w:hAnsiTheme="majorHAnsi" w:cstheme="majorHAnsi"/>
          <w:color w:val="000000" w:themeColor="text1"/>
          <w:sz w:val="24"/>
          <w:lang w:val="ro-MD"/>
        </w:rPr>
        <w:t>recomandărilor anterioare a</w:t>
      </w:r>
      <w:r w:rsidR="00B83254" w:rsidRPr="00113DB1">
        <w:rPr>
          <w:rFonts w:asciiTheme="majorHAnsi" w:hAnsiTheme="majorHAnsi" w:cstheme="majorHAnsi"/>
          <w:color w:val="000000" w:themeColor="text1"/>
          <w:sz w:val="24"/>
          <w:lang w:val="ro-MD"/>
        </w:rPr>
        <w:t>le</w:t>
      </w:r>
      <w:r w:rsidRPr="00113DB1">
        <w:rPr>
          <w:rFonts w:asciiTheme="majorHAnsi" w:hAnsiTheme="majorHAnsi" w:cstheme="majorHAnsi"/>
          <w:color w:val="000000" w:themeColor="text1"/>
          <w:sz w:val="24"/>
          <w:lang w:val="ro-MD"/>
        </w:rPr>
        <w:t xml:space="preserve"> Cur</w:t>
      </w:r>
      <w:r w:rsidR="00113DB1">
        <w:rPr>
          <w:rFonts w:asciiTheme="majorHAnsi" w:hAnsiTheme="majorHAnsi" w:cstheme="majorHAnsi"/>
          <w:color w:val="000000" w:themeColor="text1"/>
          <w:sz w:val="24"/>
          <w:lang w:val="ro-MD"/>
        </w:rPr>
        <w:t>ț</w:t>
      </w:r>
      <w:r w:rsidRPr="00113DB1">
        <w:rPr>
          <w:rFonts w:asciiTheme="majorHAnsi" w:hAnsiTheme="majorHAnsi" w:cstheme="majorHAnsi"/>
          <w:color w:val="000000" w:themeColor="text1"/>
          <w:sz w:val="24"/>
          <w:lang w:val="ro-MD"/>
        </w:rPr>
        <w:t xml:space="preserve">ii de Conturi, continuă raportarea </w:t>
      </w:r>
      <w:r w:rsidR="006A481F" w:rsidRPr="00113DB1">
        <w:rPr>
          <w:rFonts w:asciiTheme="majorHAnsi" w:hAnsiTheme="majorHAnsi" w:cstheme="majorHAnsi"/>
          <w:color w:val="000000" w:themeColor="text1"/>
          <w:sz w:val="24"/>
          <w:lang w:val="ro-MD"/>
        </w:rPr>
        <w:t>neconformă</w:t>
      </w:r>
      <w:r w:rsidR="006A481F" w:rsidRPr="00113DB1">
        <w:rPr>
          <w:rStyle w:val="FootnoteReference"/>
          <w:rFonts w:asciiTheme="majorHAnsi" w:hAnsiTheme="majorHAnsi" w:cstheme="majorHAnsi"/>
          <w:color w:val="000000" w:themeColor="text1"/>
          <w:sz w:val="24"/>
          <w:lang w:val="ro-MD"/>
        </w:rPr>
        <w:footnoteReference w:id="51"/>
      </w:r>
      <w:r w:rsidR="006A481F" w:rsidRPr="00113DB1">
        <w:rPr>
          <w:rFonts w:asciiTheme="majorHAnsi" w:hAnsiTheme="majorHAnsi" w:cstheme="majorHAnsi"/>
          <w:color w:val="000000" w:themeColor="text1"/>
          <w:sz w:val="24"/>
          <w:lang w:val="ro-MD"/>
        </w:rPr>
        <w:t xml:space="preserve"> </w:t>
      </w:r>
      <w:r w:rsidRPr="00113DB1">
        <w:rPr>
          <w:rFonts w:asciiTheme="majorHAnsi" w:hAnsiTheme="majorHAnsi" w:cstheme="majorHAnsi"/>
          <w:color w:val="000000" w:themeColor="text1"/>
          <w:sz w:val="24"/>
          <w:lang w:val="ro-MD"/>
        </w:rPr>
        <w:t xml:space="preserve">a fondului locativ în valoare totală de </w:t>
      </w:r>
      <w:r w:rsidRPr="00113DB1">
        <w:rPr>
          <w:rFonts w:asciiTheme="majorHAnsi" w:hAnsiTheme="majorHAnsi" w:cstheme="majorHAnsi"/>
          <w:b/>
          <w:color w:val="000000" w:themeColor="text1"/>
          <w:sz w:val="24"/>
          <w:lang w:val="ro-MD"/>
        </w:rPr>
        <w:t>9,5 mil.lei</w:t>
      </w:r>
      <w:r w:rsidRPr="00113DB1">
        <w:rPr>
          <w:rFonts w:asciiTheme="majorHAnsi" w:hAnsiTheme="majorHAnsi" w:cstheme="majorHAnsi"/>
          <w:color w:val="000000" w:themeColor="text1"/>
          <w:sz w:val="24"/>
          <w:lang w:val="ro-MD"/>
        </w:rPr>
        <w:t xml:space="preserve">, </w:t>
      </w:r>
      <w:r w:rsidR="006A481F" w:rsidRPr="00113DB1">
        <w:rPr>
          <w:rFonts w:asciiTheme="majorHAnsi" w:hAnsiTheme="majorHAnsi" w:cstheme="majorHAnsi"/>
          <w:color w:val="000000" w:themeColor="text1"/>
          <w:sz w:val="24"/>
          <w:lang w:val="ro-MD"/>
        </w:rPr>
        <w:t>l</w:t>
      </w:r>
      <w:r w:rsidR="006A481F" w:rsidRPr="00113DB1">
        <w:rPr>
          <w:rFonts w:asciiTheme="majorHAnsi" w:hAnsiTheme="majorHAnsi" w:cstheme="majorHAnsi"/>
          <w:bCs/>
          <w:color w:val="000000" w:themeColor="text1"/>
          <w:sz w:val="24"/>
          <w:lang w:val="ro-MD"/>
        </w:rPr>
        <w:t>a capital propriu</w:t>
      </w:r>
      <w:r w:rsidR="006A481F" w:rsidRPr="00113DB1">
        <w:rPr>
          <w:rFonts w:asciiTheme="majorHAnsi" w:hAnsiTheme="majorHAnsi" w:cstheme="majorHAnsi"/>
          <w:color w:val="000000" w:themeColor="text1"/>
          <w:sz w:val="24"/>
          <w:lang w:val="ro-MD"/>
        </w:rPr>
        <w:t xml:space="preserve"> al ÎM </w:t>
      </w:r>
      <w:r w:rsidR="006A481F" w:rsidRPr="00113DB1">
        <w:rPr>
          <w:rFonts w:asciiTheme="majorHAnsi" w:hAnsiTheme="majorHAnsi" w:cstheme="majorHAnsi"/>
          <w:bCs/>
          <w:color w:val="000000" w:themeColor="text1"/>
          <w:sz w:val="24"/>
          <w:lang w:val="ro-MD"/>
        </w:rPr>
        <w:t>„GC”</w:t>
      </w:r>
      <w:r w:rsidRPr="00113DB1">
        <w:rPr>
          <w:rFonts w:asciiTheme="majorHAnsi" w:hAnsiTheme="majorHAnsi" w:cstheme="majorHAnsi"/>
          <w:bCs/>
          <w:color w:val="000000" w:themeColor="text1"/>
          <w:sz w:val="24"/>
          <w:lang w:val="ro-MD"/>
        </w:rPr>
        <w:t>.</w:t>
      </w:r>
      <w:r w:rsidRPr="00113DB1">
        <w:rPr>
          <w:rFonts w:asciiTheme="majorHAnsi" w:hAnsiTheme="majorHAnsi" w:cstheme="majorHAnsi"/>
          <w:color w:val="000000" w:themeColor="text1"/>
          <w:sz w:val="24"/>
          <w:lang w:val="ro-MD"/>
        </w:rPr>
        <w:t xml:space="preserve"> ÎM nu a asigurat eviden</w:t>
      </w:r>
      <w:r w:rsidR="00113DB1">
        <w:rPr>
          <w:rFonts w:asciiTheme="majorHAnsi" w:hAnsiTheme="majorHAnsi" w:cstheme="majorHAnsi"/>
          <w:color w:val="000000" w:themeColor="text1"/>
          <w:sz w:val="24"/>
          <w:lang w:val="ro-MD"/>
        </w:rPr>
        <w:t>ț</w:t>
      </w:r>
      <w:r w:rsidRPr="00113DB1">
        <w:rPr>
          <w:rFonts w:asciiTheme="majorHAnsi" w:hAnsiTheme="majorHAnsi" w:cstheme="majorHAnsi"/>
          <w:color w:val="000000" w:themeColor="text1"/>
          <w:sz w:val="24"/>
          <w:lang w:val="ro-MD"/>
        </w:rPr>
        <w:t xml:space="preserve">a analitică (unitară </w:t>
      </w:r>
      <w:r w:rsidRPr="00113DB1">
        <w:rPr>
          <w:rFonts w:asciiTheme="majorHAnsi" w:hAnsiTheme="majorHAnsi" w:cstheme="majorHAnsi"/>
          <w:color w:val="000000" w:themeColor="text1"/>
          <w:sz w:val="24"/>
          <w:lang w:val="ro-MD"/>
        </w:rPr>
        <w:lastRenderedPageBreak/>
        <w:t xml:space="preserve">pentru fiecare obiect separat) </w:t>
      </w:r>
      <w:r w:rsidR="00B83254" w:rsidRPr="00113DB1">
        <w:rPr>
          <w:rFonts w:asciiTheme="majorHAnsi" w:hAnsiTheme="majorHAnsi" w:cstheme="majorHAnsi"/>
          <w:color w:val="000000" w:themeColor="text1"/>
          <w:sz w:val="24"/>
          <w:lang w:val="ro-MD"/>
        </w:rPr>
        <w:t>a</w:t>
      </w:r>
      <w:r w:rsidRPr="00113DB1">
        <w:rPr>
          <w:rFonts w:asciiTheme="majorHAnsi" w:hAnsiTheme="majorHAnsi" w:cstheme="majorHAnsi"/>
          <w:color w:val="000000" w:themeColor="text1"/>
          <w:sz w:val="24"/>
          <w:lang w:val="ro-MD"/>
        </w:rPr>
        <w:t xml:space="preserve"> fondul</w:t>
      </w:r>
      <w:r w:rsidR="00B83254" w:rsidRPr="00113DB1">
        <w:rPr>
          <w:rFonts w:asciiTheme="majorHAnsi" w:hAnsiTheme="majorHAnsi" w:cstheme="majorHAnsi"/>
          <w:color w:val="000000" w:themeColor="text1"/>
          <w:sz w:val="24"/>
          <w:lang w:val="ro-MD"/>
        </w:rPr>
        <w:t>ui</w:t>
      </w:r>
      <w:r w:rsidRPr="00113DB1">
        <w:rPr>
          <w:rFonts w:asciiTheme="majorHAnsi" w:hAnsiTheme="majorHAnsi" w:cstheme="majorHAnsi"/>
          <w:color w:val="000000" w:themeColor="text1"/>
          <w:sz w:val="24"/>
          <w:lang w:val="ro-MD"/>
        </w:rPr>
        <w:t xml:space="preserve"> locativ </w:t>
      </w:r>
      <w:r w:rsidR="00113DB1">
        <w:rPr>
          <w:rFonts w:asciiTheme="majorHAnsi" w:hAnsiTheme="majorHAnsi" w:cstheme="majorHAnsi"/>
          <w:color w:val="000000" w:themeColor="text1"/>
          <w:sz w:val="24"/>
          <w:lang w:val="ro-MD"/>
        </w:rPr>
        <w:t>ș</w:t>
      </w:r>
      <w:r w:rsidRPr="00113DB1">
        <w:rPr>
          <w:rFonts w:asciiTheme="majorHAnsi" w:hAnsiTheme="majorHAnsi" w:cstheme="majorHAnsi"/>
          <w:color w:val="000000" w:themeColor="text1"/>
          <w:sz w:val="24"/>
          <w:lang w:val="ro-MD"/>
        </w:rPr>
        <w:t>i cel</w:t>
      </w:r>
      <w:r w:rsidR="00B83254" w:rsidRPr="00113DB1">
        <w:rPr>
          <w:rFonts w:asciiTheme="majorHAnsi" w:hAnsiTheme="majorHAnsi" w:cstheme="majorHAnsi"/>
          <w:color w:val="000000" w:themeColor="text1"/>
          <w:sz w:val="24"/>
          <w:lang w:val="ro-MD"/>
        </w:rPr>
        <w:t>ui</w:t>
      </w:r>
      <w:r w:rsidRPr="00113DB1">
        <w:rPr>
          <w:rFonts w:asciiTheme="majorHAnsi" w:hAnsiTheme="majorHAnsi" w:cstheme="majorHAnsi"/>
          <w:color w:val="000000" w:themeColor="text1"/>
          <w:sz w:val="24"/>
          <w:lang w:val="ro-MD"/>
        </w:rPr>
        <w:t xml:space="preserve"> nelocativ, acest</w:t>
      </w:r>
      <w:r w:rsidR="00B83254" w:rsidRPr="00113DB1">
        <w:rPr>
          <w:rFonts w:asciiTheme="majorHAnsi" w:hAnsiTheme="majorHAnsi" w:cstheme="majorHAnsi"/>
          <w:color w:val="000000" w:themeColor="text1"/>
          <w:sz w:val="24"/>
          <w:lang w:val="ro-MD"/>
        </w:rPr>
        <w:t>ea</w:t>
      </w:r>
      <w:r w:rsidRPr="00113DB1">
        <w:rPr>
          <w:rFonts w:asciiTheme="majorHAnsi" w:hAnsiTheme="majorHAnsi" w:cstheme="majorHAnsi"/>
          <w:color w:val="000000" w:themeColor="text1"/>
          <w:sz w:val="24"/>
          <w:lang w:val="ro-MD"/>
        </w:rPr>
        <w:t xml:space="preserve"> fiind înregistrat</w:t>
      </w:r>
      <w:r w:rsidR="00B83254" w:rsidRPr="00113DB1">
        <w:rPr>
          <w:rFonts w:asciiTheme="majorHAnsi" w:hAnsiTheme="majorHAnsi" w:cstheme="majorHAnsi"/>
          <w:color w:val="000000" w:themeColor="text1"/>
          <w:sz w:val="24"/>
          <w:lang w:val="ro-MD"/>
        </w:rPr>
        <w:t>e</w:t>
      </w:r>
      <w:r w:rsidRPr="00113DB1">
        <w:rPr>
          <w:rFonts w:asciiTheme="majorHAnsi" w:hAnsiTheme="majorHAnsi" w:cstheme="majorHAnsi"/>
          <w:color w:val="000000" w:themeColor="text1"/>
          <w:sz w:val="24"/>
          <w:lang w:val="ro-MD"/>
        </w:rPr>
        <w:t xml:space="preserve"> la o valoare totală.</w:t>
      </w:r>
      <w:r w:rsidR="00343066" w:rsidRPr="00113DB1">
        <w:rPr>
          <w:rFonts w:asciiTheme="majorHAnsi" w:hAnsiTheme="majorHAnsi" w:cstheme="majorHAnsi"/>
          <w:color w:val="000000" w:themeColor="text1"/>
          <w:sz w:val="24"/>
          <w:lang w:val="ro-MD"/>
        </w:rPr>
        <w:t xml:space="preserve"> </w:t>
      </w:r>
    </w:p>
    <w:p w14:paraId="717A99BC" w14:textId="4ED522E1" w:rsidR="006E2EDA" w:rsidRPr="00113DB1" w:rsidRDefault="00E948BC" w:rsidP="00113DB1">
      <w:pPr>
        <w:pStyle w:val="ListParagraph"/>
        <w:spacing w:after="0" w:line="276" w:lineRule="auto"/>
        <w:ind w:left="0" w:right="-58" w:firstLine="720"/>
        <w:contextualSpacing w:val="0"/>
        <w:jc w:val="both"/>
        <w:rPr>
          <w:rFonts w:asciiTheme="majorHAnsi" w:hAnsiTheme="majorHAnsi" w:cstheme="majorHAnsi"/>
          <w:i/>
          <w:color w:val="000000" w:themeColor="text1"/>
          <w:sz w:val="24"/>
          <w:lang w:val="ro-MD"/>
        </w:rPr>
      </w:pPr>
      <w:r w:rsidRPr="00113DB1">
        <w:rPr>
          <w:rFonts w:asciiTheme="majorHAnsi" w:hAnsiTheme="majorHAnsi" w:cstheme="majorHAnsi"/>
          <w:b/>
          <w:i/>
          <w:color w:val="000000" w:themeColor="text1"/>
          <w:sz w:val="24"/>
          <w:lang w:val="ro-MD"/>
        </w:rPr>
        <w:t>4.3.</w:t>
      </w:r>
      <w:r w:rsidR="009C6958" w:rsidRPr="00113DB1">
        <w:rPr>
          <w:rFonts w:asciiTheme="majorHAnsi" w:hAnsiTheme="majorHAnsi" w:cstheme="majorHAnsi"/>
          <w:b/>
          <w:i/>
          <w:color w:val="000000" w:themeColor="text1"/>
          <w:sz w:val="24"/>
          <w:lang w:val="ro-MD"/>
        </w:rPr>
        <w:t>3</w:t>
      </w:r>
      <w:r w:rsidRPr="00113DB1">
        <w:rPr>
          <w:rFonts w:asciiTheme="majorHAnsi" w:hAnsiTheme="majorHAnsi" w:cstheme="majorHAnsi"/>
          <w:b/>
          <w:i/>
          <w:color w:val="000000" w:themeColor="text1"/>
          <w:sz w:val="24"/>
          <w:lang w:val="ro-MD"/>
        </w:rPr>
        <w:t>.</w:t>
      </w:r>
      <w:r w:rsidRPr="00113DB1">
        <w:rPr>
          <w:rFonts w:asciiTheme="majorHAnsi" w:hAnsiTheme="majorHAnsi" w:cstheme="majorHAnsi"/>
          <w:i/>
          <w:color w:val="000000" w:themeColor="text1"/>
          <w:sz w:val="24"/>
          <w:lang w:val="ro-MD"/>
        </w:rPr>
        <w:t xml:space="preserve"> </w:t>
      </w:r>
      <w:r w:rsidR="006E2EDA" w:rsidRPr="00113DB1">
        <w:rPr>
          <w:rFonts w:asciiTheme="majorHAnsi" w:hAnsiTheme="majorHAnsi" w:cstheme="majorHAnsi"/>
          <w:b/>
          <w:bCs/>
          <w:i/>
          <w:iCs/>
          <w:color w:val="000000" w:themeColor="text1"/>
          <w:sz w:val="24"/>
          <w:szCs w:val="28"/>
          <w:lang w:val="ro-MD"/>
        </w:rPr>
        <w:t>Lipsa unei abordări punctuale de eviden</w:t>
      </w:r>
      <w:r w:rsidR="00113DB1">
        <w:rPr>
          <w:rFonts w:asciiTheme="majorHAnsi" w:hAnsiTheme="majorHAnsi" w:cstheme="majorHAnsi"/>
          <w:b/>
          <w:bCs/>
          <w:i/>
          <w:iCs/>
          <w:color w:val="000000" w:themeColor="text1"/>
          <w:sz w:val="24"/>
          <w:szCs w:val="28"/>
          <w:lang w:val="ro-MD"/>
        </w:rPr>
        <w:t>ț</w:t>
      </w:r>
      <w:r w:rsidR="006E2EDA" w:rsidRPr="00113DB1">
        <w:rPr>
          <w:rFonts w:asciiTheme="majorHAnsi" w:hAnsiTheme="majorHAnsi" w:cstheme="majorHAnsi"/>
          <w:b/>
          <w:bCs/>
          <w:i/>
          <w:iCs/>
          <w:color w:val="000000" w:themeColor="text1"/>
          <w:sz w:val="24"/>
          <w:szCs w:val="28"/>
          <w:lang w:val="ro-MD"/>
        </w:rPr>
        <w:t xml:space="preserve">ă a patrimoniului public din partea AAPL nu asigură evaluarea </w:t>
      </w:r>
      <w:r w:rsidR="00113DB1">
        <w:rPr>
          <w:rFonts w:asciiTheme="majorHAnsi" w:hAnsiTheme="majorHAnsi" w:cstheme="majorHAnsi"/>
          <w:b/>
          <w:bCs/>
          <w:i/>
          <w:iCs/>
          <w:color w:val="000000" w:themeColor="text1"/>
          <w:sz w:val="24"/>
          <w:szCs w:val="28"/>
          <w:lang w:val="ro-MD"/>
        </w:rPr>
        <w:t>ș</w:t>
      </w:r>
      <w:r w:rsidR="006E2EDA" w:rsidRPr="00113DB1">
        <w:rPr>
          <w:rFonts w:asciiTheme="majorHAnsi" w:hAnsiTheme="majorHAnsi" w:cstheme="majorHAnsi"/>
          <w:b/>
          <w:bCs/>
          <w:i/>
          <w:iCs/>
          <w:color w:val="000000" w:themeColor="text1"/>
          <w:sz w:val="24"/>
          <w:szCs w:val="28"/>
          <w:lang w:val="ro-MD"/>
        </w:rPr>
        <w:t>i înregistrarea completă în eviden</w:t>
      </w:r>
      <w:r w:rsidR="00113DB1">
        <w:rPr>
          <w:rFonts w:asciiTheme="majorHAnsi" w:hAnsiTheme="majorHAnsi" w:cstheme="majorHAnsi"/>
          <w:b/>
          <w:bCs/>
          <w:i/>
          <w:iCs/>
          <w:color w:val="000000" w:themeColor="text1"/>
          <w:sz w:val="24"/>
          <w:szCs w:val="28"/>
          <w:lang w:val="ro-MD"/>
        </w:rPr>
        <w:t>ț</w:t>
      </w:r>
      <w:r w:rsidR="006E2EDA" w:rsidRPr="00113DB1">
        <w:rPr>
          <w:rFonts w:asciiTheme="majorHAnsi" w:hAnsiTheme="majorHAnsi" w:cstheme="majorHAnsi"/>
          <w:b/>
          <w:bCs/>
          <w:i/>
          <w:iCs/>
          <w:color w:val="000000" w:themeColor="text1"/>
          <w:sz w:val="24"/>
          <w:szCs w:val="28"/>
          <w:lang w:val="ro-MD"/>
        </w:rPr>
        <w:t>ă a terenurilor proprietate publică.</w:t>
      </w:r>
      <w:r w:rsidR="006E2EDA" w:rsidRPr="00113DB1">
        <w:rPr>
          <w:rFonts w:asciiTheme="majorHAnsi" w:hAnsiTheme="majorHAnsi" w:cstheme="majorHAnsi"/>
          <w:bCs/>
          <w:iCs/>
          <w:color w:val="000000" w:themeColor="text1"/>
          <w:sz w:val="24"/>
          <w:szCs w:val="28"/>
          <w:lang w:val="ro-MD"/>
        </w:rPr>
        <w:t xml:space="preserve"> Astfel, potrivit prevederilor</w:t>
      </w:r>
      <w:r w:rsidR="006E2EDA" w:rsidRPr="00113DB1">
        <w:rPr>
          <w:rFonts w:asciiTheme="majorHAnsi" w:hAnsiTheme="majorHAnsi" w:cstheme="majorHAnsi"/>
          <w:color w:val="000000" w:themeColor="text1"/>
          <w:sz w:val="24"/>
          <w:szCs w:val="28"/>
          <w:lang w:val="ro-MD"/>
        </w:rPr>
        <w:t xml:space="preserve"> art.9 alin.(2) lit. i) </w:t>
      </w:r>
      <w:r w:rsidR="00113DB1">
        <w:rPr>
          <w:rFonts w:asciiTheme="majorHAnsi" w:hAnsiTheme="majorHAnsi" w:cstheme="majorHAnsi"/>
          <w:color w:val="000000" w:themeColor="text1"/>
          <w:sz w:val="24"/>
          <w:szCs w:val="28"/>
          <w:lang w:val="ro-MD"/>
        </w:rPr>
        <w:t>ș</w:t>
      </w:r>
      <w:r w:rsidR="006E2EDA" w:rsidRPr="00113DB1">
        <w:rPr>
          <w:rFonts w:asciiTheme="majorHAnsi" w:hAnsiTheme="majorHAnsi" w:cstheme="majorHAnsi"/>
          <w:color w:val="000000" w:themeColor="text1"/>
          <w:sz w:val="24"/>
          <w:szCs w:val="28"/>
          <w:lang w:val="ro-MD"/>
        </w:rPr>
        <w:t xml:space="preserve">i lit. j) din </w:t>
      </w:r>
      <w:r w:rsidR="006E2EDA" w:rsidRPr="00113DB1">
        <w:rPr>
          <w:rFonts w:asciiTheme="majorHAnsi" w:hAnsiTheme="majorHAnsi" w:cstheme="majorHAnsi"/>
          <w:bCs/>
          <w:color w:val="000000" w:themeColor="text1"/>
          <w:sz w:val="24"/>
          <w:szCs w:val="28"/>
          <w:lang w:val="ro-MD"/>
        </w:rPr>
        <w:t>Legea nr.</w:t>
      </w:r>
      <w:r w:rsidR="006E2EDA" w:rsidRPr="00113DB1">
        <w:rPr>
          <w:rFonts w:asciiTheme="majorHAnsi" w:hAnsiTheme="majorHAnsi" w:cstheme="majorHAnsi"/>
          <w:color w:val="000000" w:themeColor="text1"/>
          <w:sz w:val="24"/>
          <w:szCs w:val="28"/>
          <w:lang w:val="ro-MD"/>
        </w:rPr>
        <w:t>121–XVI din 04.05.2007</w:t>
      </w:r>
      <w:r w:rsidR="006E2EDA" w:rsidRPr="00113DB1">
        <w:rPr>
          <w:rStyle w:val="FootnoteReference"/>
          <w:rFonts w:asciiTheme="majorHAnsi" w:hAnsiTheme="majorHAnsi" w:cstheme="majorHAnsi"/>
          <w:color w:val="000000" w:themeColor="text1"/>
          <w:sz w:val="24"/>
          <w:szCs w:val="28"/>
          <w:lang w:val="ro-MD"/>
        </w:rPr>
        <w:footnoteReference w:id="52"/>
      </w:r>
      <w:r w:rsidR="006E2EDA" w:rsidRPr="00113DB1">
        <w:rPr>
          <w:rFonts w:asciiTheme="majorHAnsi" w:hAnsiTheme="majorHAnsi" w:cstheme="majorHAnsi"/>
          <w:color w:val="000000" w:themeColor="text1"/>
          <w:sz w:val="24"/>
          <w:szCs w:val="28"/>
          <w:lang w:val="ro-MD"/>
        </w:rPr>
        <w:t>, AAPL urmează să asigure eviden</w:t>
      </w:r>
      <w:r w:rsidR="00113DB1">
        <w:rPr>
          <w:rFonts w:asciiTheme="majorHAnsi" w:hAnsiTheme="majorHAnsi" w:cstheme="majorHAnsi"/>
          <w:color w:val="000000" w:themeColor="text1"/>
          <w:sz w:val="24"/>
          <w:szCs w:val="28"/>
          <w:lang w:val="ro-MD"/>
        </w:rPr>
        <w:t>ț</w:t>
      </w:r>
      <w:r w:rsidR="006E2EDA" w:rsidRPr="00113DB1">
        <w:rPr>
          <w:rFonts w:asciiTheme="majorHAnsi" w:hAnsiTheme="majorHAnsi" w:cstheme="majorHAnsi"/>
          <w:color w:val="000000" w:themeColor="text1"/>
          <w:sz w:val="24"/>
          <w:szCs w:val="28"/>
          <w:lang w:val="ro-MD"/>
        </w:rPr>
        <w:t>a patrimoniului UAT</w:t>
      </w:r>
      <w:r w:rsidR="006E2EDA" w:rsidRPr="00113DB1">
        <w:rPr>
          <w:rStyle w:val="FootnoteReference"/>
          <w:rFonts w:asciiTheme="majorHAnsi" w:hAnsiTheme="majorHAnsi" w:cstheme="majorHAnsi"/>
          <w:color w:val="000000" w:themeColor="text1"/>
          <w:sz w:val="24"/>
          <w:szCs w:val="28"/>
          <w:lang w:val="ro-MD"/>
        </w:rPr>
        <w:footnoteReference w:id="53"/>
      </w:r>
      <w:r w:rsidR="006E2EDA" w:rsidRPr="00113DB1">
        <w:rPr>
          <w:rFonts w:asciiTheme="majorHAnsi" w:hAnsiTheme="majorHAnsi" w:cstheme="majorHAnsi"/>
          <w:color w:val="000000" w:themeColor="text1"/>
          <w:sz w:val="24"/>
          <w:szCs w:val="28"/>
          <w:lang w:val="ro-MD"/>
        </w:rPr>
        <w:t xml:space="preserve"> </w:t>
      </w:r>
      <w:r w:rsidR="00113DB1">
        <w:rPr>
          <w:rFonts w:asciiTheme="majorHAnsi" w:hAnsiTheme="majorHAnsi" w:cstheme="majorHAnsi"/>
          <w:color w:val="000000" w:themeColor="text1"/>
          <w:sz w:val="24"/>
          <w:szCs w:val="28"/>
          <w:lang w:val="ro-MD"/>
        </w:rPr>
        <w:t>ș</w:t>
      </w:r>
      <w:r w:rsidR="006E2EDA" w:rsidRPr="00113DB1">
        <w:rPr>
          <w:rFonts w:asciiTheme="majorHAnsi" w:hAnsiTheme="majorHAnsi" w:cstheme="majorHAnsi"/>
          <w:color w:val="000000" w:themeColor="text1"/>
          <w:sz w:val="24"/>
          <w:szCs w:val="28"/>
          <w:lang w:val="ro-MD"/>
        </w:rPr>
        <w:t>i exercitarea controlului asupra integrită</w:t>
      </w:r>
      <w:r w:rsidR="00113DB1">
        <w:rPr>
          <w:rFonts w:asciiTheme="majorHAnsi" w:hAnsiTheme="majorHAnsi" w:cstheme="majorHAnsi"/>
          <w:color w:val="000000" w:themeColor="text1"/>
          <w:sz w:val="24"/>
          <w:szCs w:val="28"/>
          <w:lang w:val="ro-MD"/>
        </w:rPr>
        <w:t>ț</w:t>
      </w:r>
      <w:r w:rsidR="006E2EDA" w:rsidRPr="00113DB1">
        <w:rPr>
          <w:rFonts w:asciiTheme="majorHAnsi" w:hAnsiTheme="majorHAnsi" w:cstheme="majorHAnsi"/>
          <w:color w:val="000000" w:themeColor="text1"/>
          <w:sz w:val="24"/>
          <w:szCs w:val="28"/>
          <w:lang w:val="ro-MD"/>
        </w:rPr>
        <w:t xml:space="preserve">ii </w:t>
      </w:r>
      <w:r w:rsidR="00113DB1">
        <w:rPr>
          <w:rFonts w:asciiTheme="majorHAnsi" w:hAnsiTheme="majorHAnsi" w:cstheme="majorHAnsi"/>
          <w:color w:val="000000" w:themeColor="text1"/>
          <w:sz w:val="24"/>
          <w:szCs w:val="28"/>
          <w:lang w:val="ro-MD"/>
        </w:rPr>
        <w:t>ș</w:t>
      </w:r>
      <w:r w:rsidR="006E2EDA" w:rsidRPr="00113DB1">
        <w:rPr>
          <w:rFonts w:asciiTheme="majorHAnsi" w:hAnsiTheme="majorHAnsi" w:cstheme="majorHAnsi"/>
          <w:color w:val="000000" w:themeColor="text1"/>
          <w:sz w:val="24"/>
          <w:szCs w:val="28"/>
          <w:lang w:val="ro-MD"/>
        </w:rPr>
        <w:t>i f</w:t>
      </w:r>
      <w:r w:rsidR="00A90C3A" w:rsidRPr="00113DB1">
        <w:rPr>
          <w:rFonts w:asciiTheme="majorHAnsi" w:hAnsiTheme="majorHAnsi" w:cstheme="majorHAnsi"/>
          <w:color w:val="000000" w:themeColor="text1"/>
          <w:sz w:val="24"/>
          <w:szCs w:val="28"/>
          <w:lang w:val="ro-MD"/>
        </w:rPr>
        <w:t>olosirii eficiente a acestuia.</w:t>
      </w:r>
    </w:p>
    <w:p w14:paraId="0768ABC6" w14:textId="22013AB6" w:rsidR="006E2EDA" w:rsidRPr="00113DB1" w:rsidRDefault="006E2EDA" w:rsidP="00113DB1">
      <w:pPr>
        <w:spacing w:after="0" w:line="276" w:lineRule="auto"/>
        <w:ind w:firstLine="720"/>
        <w:jc w:val="both"/>
        <w:rPr>
          <w:rFonts w:asciiTheme="majorHAnsi" w:hAnsiTheme="majorHAnsi" w:cstheme="majorHAnsi"/>
          <w:color w:val="000000" w:themeColor="text1"/>
          <w:sz w:val="24"/>
          <w:szCs w:val="24"/>
          <w:lang w:val="ro-MD"/>
        </w:rPr>
      </w:pPr>
      <w:r w:rsidRPr="00113DB1">
        <w:rPr>
          <w:rFonts w:asciiTheme="majorHAnsi" w:hAnsiTheme="majorHAnsi" w:cstheme="majorHAnsi"/>
          <w:color w:val="000000" w:themeColor="text1"/>
          <w:sz w:val="24"/>
          <w:szCs w:val="24"/>
          <w:lang w:val="ro-MD"/>
        </w:rPr>
        <w:t>AAPL nu a</w:t>
      </w:r>
      <w:r w:rsidR="00B83254" w:rsidRPr="00113DB1">
        <w:rPr>
          <w:rFonts w:asciiTheme="majorHAnsi" w:hAnsiTheme="majorHAnsi" w:cstheme="majorHAnsi"/>
          <w:color w:val="000000" w:themeColor="text1"/>
          <w:sz w:val="24"/>
          <w:szCs w:val="24"/>
          <w:lang w:val="ro-MD"/>
        </w:rPr>
        <w:t>u</w:t>
      </w:r>
      <w:r w:rsidRPr="00113DB1">
        <w:rPr>
          <w:rFonts w:asciiTheme="majorHAnsi" w:hAnsiTheme="majorHAnsi" w:cstheme="majorHAnsi"/>
          <w:color w:val="000000" w:themeColor="text1"/>
          <w:sz w:val="24"/>
          <w:szCs w:val="24"/>
          <w:lang w:val="ro-MD"/>
        </w:rPr>
        <w:t xml:space="preserve"> asigurat</w:t>
      </w:r>
      <w:r w:rsidRPr="00113DB1">
        <w:rPr>
          <w:rStyle w:val="FootnoteReference"/>
          <w:rFonts w:asciiTheme="majorHAnsi" w:hAnsiTheme="majorHAnsi" w:cstheme="majorHAnsi"/>
          <w:color w:val="000000" w:themeColor="text1"/>
          <w:sz w:val="24"/>
          <w:szCs w:val="24"/>
          <w:lang w:val="ro-MD"/>
        </w:rPr>
        <w:footnoteReference w:id="54"/>
      </w:r>
      <w:r w:rsidRPr="00113DB1">
        <w:rPr>
          <w:rFonts w:asciiTheme="majorHAnsi" w:hAnsiTheme="majorHAnsi" w:cstheme="majorHAnsi"/>
          <w:color w:val="000000" w:themeColor="text1"/>
          <w:sz w:val="24"/>
          <w:szCs w:val="24"/>
          <w:lang w:val="ro-MD"/>
        </w:rPr>
        <w:t xml:space="preserve"> evaluarea </w:t>
      </w:r>
      <w:r w:rsidR="00113DB1">
        <w:rPr>
          <w:rFonts w:asciiTheme="majorHAnsi" w:hAnsiTheme="majorHAnsi" w:cstheme="majorHAnsi"/>
          <w:color w:val="000000" w:themeColor="text1"/>
          <w:sz w:val="24"/>
          <w:szCs w:val="24"/>
          <w:lang w:val="ro-MD"/>
        </w:rPr>
        <w:t>ș</w:t>
      </w:r>
      <w:r w:rsidRPr="00113DB1">
        <w:rPr>
          <w:rFonts w:asciiTheme="majorHAnsi" w:hAnsiTheme="majorHAnsi" w:cstheme="majorHAnsi"/>
          <w:color w:val="000000" w:themeColor="text1"/>
          <w:sz w:val="24"/>
          <w:szCs w:val="24"/>
          <w:lang w:val="ro-MD"/>
        </w:rPr>
        <w:t>i înregistrarea completă în eviden</w:t>
      </w:r>
      <w:r w:rsidR="00113DB1">
        <w:rPr>
          <w:rFonts w:asciiTheme="majorHAnsi" w:hAnsiTheme="majorHAnsi" w:cstheme="majorHAnsi"/>
          <w:color w:val="000000" w:themeColor="text1"/>
          <w:sz w:val="24"/>
          <w:szCs w:val="24"/>
          <w:lang w:val="ro-MD"/>
        </w:rPr>
        <w:t>ț</w:t>
      </w:r>
      <w:r w:rsidRPr="00113DB1">
        <w:rPr>
          <w:rFonts w:asciiTheme="majorHAnsi" w:hAnsiTheme="majorHAnsi" w:cstheme="majorHAnsi"/>
          <w:color w:val="000000" w:themeColor="text1"/>
          <w:sz w:val="24"/>
          <w:szCs w:val="24"/>
          <w:lang w:val="ro-MD"/>
        </w:rPr>
        <w:t>ă a terenurilor proprietate publică (loturi de pe lângă casă), inclusiv prin asigurarea eviden</w:t>
      </w:r>
      <w:r w:rsidR="00113DB1">
        <w:rPr>
          <w:rFonts w:asciiTheme="majorHAnsi" w:hAnsiTheme="majorHAnsi" w:cstheme="majorHAnsi"/>
          <w:color w:val="000000" w:themeColor="text1"/>
          <w:sz w:val="24"/>
          <w:szCs w:val="24"/>
          <w:lang w:val="ro-MD"/>
        </w:rPr>
        <w:t>ț</w:t>
      </w:r>
      <w:r w:rsidRPr="00113DB1">
        <w:rPr>
          <w:rFonts w:asciiTheme="majorHAnsi" w:hAnsiTheme="majorHAnsi" w:cstheme="majorHAnsi"/>
          <w:color w:val="000000" w:themeColor="text1"/>
          <w:sz w:val="24"/>
          <w:szCs w:val="24"/>
          <w:lang w:val="ro-MD"/>
        </w:rPr>
        <w:t>ei analitice</w:t>
      </w:r>
      <w:r w:rsidRPr="00113DB1">
        <w:rPr>
          <w:rStyle w:val="FootnoteReference"/>
          <w:rFonts w:asciiTheme="majorHAnsi" w:hAnsiTheme="majorHAnsi" w:cstheme="majorHAnsi"/>
          <w:color w:val="000000" w:themeColor="text1"/>
          <w:sz w:val="24"/>
          <w:szCs w:val="24"/>
          <w:lang w:val="ro-MD"/>
        </w:rPr>
        <w:footnoteReference w:id="55"/>
      </w:r>
      <w:r w:rsidRPr="00113DB1">
        <w:rPr>
          <w:rFonts w:asciiTheme="majorHAnsi" w:hAnsiTheme="majorHAnsi" w:cstheme="majorHAnsi"/>
          <w:color w:val="000000" w:themeColor="text1"/>
          <w:sz w:val="24"/>
          <w:szCs w:val="24"/>
          <w:lang w:val="ro-MD"/>
        </w:rPr>
        <w:t>. În cadastrul funciar, la categoria terenuri proprietate publică, nu este inclusă suprafa</w:t>
      </w:r>
      <w:r w:rsidR="00113DB1">
        <w:rPr>
          <w:rFonts w:asciiTheme="majorHAnsi" w:hAnsiTheme="majorHAnsi" w:cstheme="majorHAnsi"/>
          <w:color w:val="000000" w:themeColor="text1"/>
          <w:sz w:val="24"/>
          <w:szCs w:val="24"/>
          <w:lang w:val="ro-MD"/>
        </w:rPr>
        <w:t>ț</w:t>
      </w:r>
      <w:r w:rsidRPr="00113DB1">
        <w:rPr>
          <w:rFonts w:asciiTheme="majorHAnsi" w:hAnsiTheme="majorHAnsi" w:cstheme="majorHAnsi"/>
          <w:color w:val="000000" w:themeColor="text1"/>
          <w:sz w:val="24"/>
          <w:szCs w:val="24"/>
          <w:lang w:val="ro-MD"/>
        </w:rPr>
        <w:t xml:space="preserve">a loturilor </w:t>
      </w:r>
      <w:r w:rsidR="00107A69" w:rsidRPr="00113DB1">
        <w:rPr>
          <w:rFonts w:asciiTheme="majorHAnsi" w:hAnsiTheme="majorHAnsi" w:cstheme="majorHAnsi"/>
          <w:color w:val="000000" w:themeColor="text1"/>
          <w:sz w:val="24"/>
          <w:szCs w:val="24"/>
          <w:lang w:val="ro-MD"/>
        </w:rPr>
        <w:t xml:space="preserve">neprivatizate </w:t>
      </w:r>
      <w:r w:rsidRPr="00113DB1">
        <w:rPr>
          <w:rFonts w:asciiTheme="majorHAnsi" w:hAnsiTheme="majorHAnsi" w:cstheme="majorHAnsi"/>
          <w:color w:val="000000" w:themeColor="text1"/>
          <w:sz w:val="24"/>
          <w:szCs w:val="24"/>
          <w:lang w:val="ro-MD"/>
        </w:rPr>
        <w:t>destinate construc</w:t>
      </w:r>
      <w:r w:rsidR="00113DB1">
        <w:rPr>
          <w:rFonts w:asciiTheme="majorHAnsi" w:hAnsiTheme="majorHAnsi" w:cstheme="majorHAnsi"/>
          <w:color w:val="000000" w:themeColor="text1"/>
          <w:sz w:val="24"/>
          <w:szCs w:val="24"/>
          <w:lang w:val="ro-MD"/>
        </w:rPr>
        <w:t>ț</w:t>
      </w:r>
      <w:r w:rsidRPr="00113DB1">
        <w:rPr>
          <w:rFonts w:asciiTheme="majorHAnsi" w:hAnsiTheme="majorHAnsi" w:cstheme="majorHAnsi"/>
          <w:color w:val="000000" w:themeColor="text1"/>
          <w:sz w:val="24"/>
          <w:szCs w:val="24"/>
          <w:lang w:val="ro-MD"/>
        </w:rPr>
        <w:t>iilor individuale de locuit, acestea fiind înregistrate ca proprietate privată</w:t>
      </w:r>
      <w:r w:rsidRPr="00113DB1">
        <w:rPr>
          <w:rStyle w:val="FootnoteReference"/>
          <w:rFonts w:asciiTheme="majorHAnsi" w:hAnsiTheme="majorHAnsi" w:cstheme="majorHAnsi"/>
          <w:color w:val="000000" w:themeColor="text1"/>
          <w:sz w:val="24"/>
          <w:szCs w:val="24"/>
          <w:lang w:val="ro-MD"/>
        </w:rPr>
        <w:footnoteReference w:id="56"/>
      </w:r>
      <w:r w:rsidRPr="00113DB1">
        <w:rPr>
          <w:rFonts w:asciiTheme="majorHAnsi" w:hAnsiTheme="majorHAnsi" w:cstheme="majorHAnsi"/>
          <w:color w:val="000000" w:themeColor="text1"/>
          <w:sz w:val="24"/>
          <w:szCs w:val="24"/>
          <w:lang w:val="ro-MD"/>
        </w:rPr>
        <w:t>.</w:t>
      </w:r>
    </w:p>
    <w:p w14:paraId="7926F989" w14:textId="27F770B9" w:rsidR="00107A69" w:rsidRPr="00113DB1" w:rsidRDefault="00E948BC" w:rsidP="00113DB1">
      <w:pPr>
        <w:pStyle w:val="NormalWeb"/>
        <w:spacing w:line="276" w:lineRule="auto"/>
        <w:ind w:firstLine="720"/>
        <w:rPr>
          <w:rFonts w:asciiTheme="majorHAnsi" w:hAnsiTheme="majorHAnsi" w:cstheme="majorHAnsi"/>
          <w:i/>
          <w:color w:val="000000" w:themeColor="text1"/>
          <w:szCs w:val="28"/>
          <w:lang w:val="ro-MD"/>
        </w:rPr>
      </w:pPr>
      <w:r w:rsidRPr="00113DB1">
        <w:rPr>
          <w:rFonts w:asciiTheme="majorHAnsi" w:hAnsiTheme="majorHAnsi" w:cstheme="majorHAnsi"/>
          <w:b/>
          <w:bCs/>
          <w:i/>
          <w:iCs/>
          <w:color w:val="000000" w:themeColor="text1"/>
          <w:szCs w:val="28"/>
          <w:lang w:val="ro-MD"/>
        </w:rPr>
        <w:t>4.3.</w:t>
      </w:r>
      <w:r w:rsidR="009C6958" w:rsidRPr="00113DB1">
        <w:rPr>
          <w:rFonts w:asciiTheme="majorHAnsi" w:hAnsiTheme="majorHAnsi" w:cstheme="majorHAnsi"/>
          <w:b/>
          <w:bCs/>
          <w:i/>
          <w:iCs/>
          <w:color w:val="000000" w:themeColor="text1"/>
          <w:szCs w:val="28"/>
          <w:lang w:val="ro-MD"/>
        </w:rPr>
        <w:t>4</w:t>
      </w:r>
      <w:r w:rsidR="006D5A5C" w:rsidRPr="00113DB1">
        <w:rPr>
          <w:rFonts w:asciiTheme="majorHAnsi" w:hAnsiTheme="majorHAnsi" w:cstheme="majorHAnsi"/>
          <w:b/>
          <w:bCs/>
          <w:i/>
          <w:iCs/>
          <w:color w:val="000000" w:themeColor="text1"/>
          <w:szCs w:val="28"/>
          <w:lang w:val="ro-MD"/>
        </w:rPr>
        <w:t>.</w:t>
      </w:r>
      <w:r w:rsidR="006D5A5C" w:rsidRPr="00113DB1">
        <w:rPr>
          <w:rFonts w:asciiTheme="majorHAnsi" w:hAnsiTheme="majorHAnsi" w:cstheme="majorHAnsi"/>
          <w:bCs/>
          <w:i/>
          <w:iCs/>
          <w:color w:val="000000" w:themeColor="text1"/>
          <w:szCs w:val="28"/>
          <w:lang w:val="ro-MD"/>
        </w:rPr>
        <w:t xml:space="preserve"> </w:t>
      </w:r>
      <w:r w:rsidR="006D5A5C" w:rsidRPr="00113DB1">
        <w:rPr>
          <w:rFonts w:asciiTheme="majorHAnsi" w:hAnsiTheme="majorHAnsi" w:cstheme="majorHAnsi"/>
          <w:b/>
          <w:bCs/>
          <w:i/>
          <w:iCs/>
          <w:color w:val="000000" w:themeColor="text1"/>
          <w:szCs w:val="28"/>
          <w:lang w:val="ro-MD"/>
        </w:rPr>
        <w:t>Atribuirea gratuită a loturilor de teren pentru construc</w:t>
      </w:r>
      <w:r w:rsidR="00113DB1">
        <w:rPr>
          <w:rFonts w:asciiTheme="majorHAnsi" w:hAnsiTheme="majorHAnsi" w:cstheme="majorHAnsi"/>
          <w:b/>
          <w:bCs/>
          <w:i/>
          <w:iCs/>
          <w:color w:val="000000" w:themeColor="text1"/>
          <w:szCs w:val="28"/>
          <w:lang w:val="ro-MD"/>
        </w:rPr>
        <w:t>ț</w:t>
      </w:r>
      <w:r w:rsidR="006D5A5C" w:rsidRPr="00113DB1">
        <w:rPr>
          <w:rFonts w:asciiTheme="majorHAnsi" w:hAnsiTheme="majorHAnsi" w:cstheme="majorHAnsi"/>
          <w:b/>
          <w:bCs/>
          <w:i/>
          <w:iCs/>
          <w:color w:val="000000" w:themeColor="text1"/>
          <w:szCs w:val="28"/>
          <w:lang w:val="ro-MD"/>
        </w:rPr>
        <w:t>ia caselor de locuit individuale a</w:t>
      </w:r>
      <w:r w:rsidR="00240CDB" w:rsidRPr="00113DB1">
        <w:rPr>
          <w:rFonts w:asciiTheme="majorHAnsi" w:hAnsiTheme="majorHAnsi" w:cstheme="majorHAnsi"/>
          <w:b/>
          <w:bCs/>
          <w:i/>
          <w:iCs/>
          <w:color w:val="000000" w:themeColor="text1"/>
          <w:szCs w:val="28"/>
          <w:lang w:val="ro-MD"/>
        </w:rPr>
        <w:t xml:space="preserve"> fost</w:t>
      </w:r>
      <w:r w:rsidR="006D5A5C" w:rsidRPr="00113DB1">
        <w:rPr>
          <w:rFonts w:asciiTheme="majorHAnsi" w:hAnsiTheme="majorHAnsi" w:cstheme="majorHAnsi"/>
          <w:b/>
          <w:bCs/>
          <w:i/>
          <w:iCs/>
          <w:color w:val="000000" w:themeColor="text1"/>
          <w:szCs w:val="28"/>
          <w:lang w:val="ro-MD"/>
        </w:rPr>
        <w:t xml:space="preserve"> efectuat</w:t>
      </w:r>
      <w:r w:rsidR="00240CDB" w:rsidRPr="00113DB1">
        <w:rPr>
          <w:rFonts w:asciiTheme="majorHAnsi" w:hAnsiTheme="majorHAnsi" w:cstheme="majorHAnsi"/>
          <w:b/>
          <w:bCs/>
          <w:i/>
          <w:iCs/>
          <w:color w:val="000000" w:themeColor="text1"/>
          <w:szCs w:val="28"/>
          <w:lang w:val="ro-MD"/>
        </w:rPr>
        <w:t>ă</w:t>
      </w:r>
      <w:r w:rsidR="006D5A5C" w:rsidRPr="00113DB1">
        <w:rPr>
          <w:rFonts w:asciiTheme="majorHAnsi" w:hAnsiTheme="majorHAnsi" w:cstheme="majorHAnsi"/>
          <w:b/>
          <w:bCs/>
          <w:i/>
          <w:iCs/>
          <w:color w:val="000000" w:themeColor="text1"/>
          <w:szCs w:val="28"/>
          <w:lang w:val="ro-MD"/>
        </w:rPr>
        <w:t xml:space="preserve"> de către autorită</w:t>
      </w:r>
      <w:r w:rsidR="00113DB1">
        <w:rPr>
          <w:rFonts w:asciiTheme="majorHAnsi" w:hAnsiTheme="majorHAnsi" w:cstheme="majorHAnsi"/>
          <w:b/>
          <w:bCs/>
          <w:i/>
          <w:iCs/>
          <w:color w:val="000000" w:themeColor="text1"/>
          <w:szCs w:val="28"/>
          <w:lang w:val="ro-MD"/>
        </w:rPr>
        <w:t>ț</w:t>
      </w:r>
      <w:r w:rsidR="006D5A5C" w:rsidRPr="00113DB1">
        <w:rPr>
          <w:rFonts w:asciiTheme="majorHAnsi" w:hAnsiTheme="majorHAnsi" w:cstheme="majorHAnsi"/>
          <w:b/>
          <w:bCs/>
          <w:i/>
          <w:iCs/>
          <w:color w:val="000000" w:themeColor="text1"/>
          <w:szCs w:val="28"/>
          <w:lang w:val="ro-MD"/>
        </w:rPr>
        <w:t xml:space="preserve">ile locale în lipsa </w:t>
      </w:r>
      <w:r w:rsidR="00617983" w:rsidRPr="00113DB1">
        <w:rPr>
          <w:rFonts w:asciiTheme="majorHAnsi" w:hAnsiTheme="majorHAnsi" w:cstheme="majorHAnsi"/>
          <w:b/>
          <w:bCs/>
          <w:i/>
          <w:iCs/>
          <w:color w:val="000000" w:themeColor="text1"/>
          <w:szCs w:val="28"/>
          <w:lang w:val="ro-MD"/>
        </w:rPr>
        <w:t>unor proceduri exhaustive care ar</w:t>
      </w:r>
      <w:r w:rsidR="006D5A5C" w:rsidRPr="00113DB1">
        <w:rPr>
          <w:rFonts w:asciiTheme="majorHAnsi" w:hAnsiTheme="majorHAnsi" w:cstheme="majorHAnsi"/>
          <w:b/>
          <w:bCs/>
          <w:i/>
          <w:iCs/>
          <w:color w:val="000000" w:themeColor="text1"/>
          <w:szCs w:val="28"/>
          <w:lang w:val="ro-MD"/>
        </w:rPr>
        <w:t xml:space="preserve"> reglementa </w:t>
      </w:r>
      <w:r w:rsidR="00113DB1">
        <w:rPr>
          <w:rFonts w:asciiTheme="majorHAnsi" w:hAnsiTheme="majorHAnsi" w:cstheme="majorHAnsi"/>
          <w:b/>
          <w:bCs/>
          <w:i/>
          <w:iCs/>
          <w:color w:val="000000" w:themeColor="text1"/>
          <w:szCs w:val="28"/>
          <w:lang w:val="ro-MD"/>
        </w:rPr>
        <w:t>ș</w:t>
      </w:r>
      <w:r w:rsidR="006D5A5C" w:rsidRPr="00113DB1">
        <w:rPr>
          <w:rFonts w:asciiTheme="majorHAnsi" w:hAnsiTheme="majorHAnsi" w:cstheme="majorHAnsi"/>
          <w:b/>
          <w:bCs/>
          <w:i/>
          <w:iCs/>
          <w:color w:val="000000" w:themeColor="text1"/>
          <w:szCs w:val="28"/>
          <w:lang w:val="ro-MD"/>
        </w:rPr>
        <w:t xml:space="preserve">i </w:t>
      </w:r>
      <w:r w:rsidR="00617983" w:rsidRPr="00113DB1">
        <w:rPr>
          <w:rFonts w:asciiTheme="majorHAnsi" w:hAnsiTheme="majorHAnsi" w:cstheme="majorHAnsi"/>
          <w:b/>
          <w:bCs/>
          <w:i/>
          <w:iCs/>
          <w:color w:val="000000" w:themeColor="text1"/>
          <w:szCs w:val="28"/>
          <w:lang w:val="ro-MD"/>
        </w:rPr>
        <w:t xml:space="preserve">asigura </w:t>
      </w:r>
      <w:r w:rsidR="006D5A5C" w:rsidRPr="00113DB1">
        <w:rPr>
          <w:rFonts w:asciiTheme="majorHAnsi" w:hAnsiTheme="majorHAnsi" w:cstheme="majorHAnsi"/>
          <w:b/>
          <w:bCs/>
          <w:i/>
          <w:iCs/>
          <w:color w:val="000000" w:themeColor="text1"/>
          <w:szCs w:val="28"/>
          <w:lang w:val="ro-MD"/>
        </w:rPr>
        <w:t>control</w:t>
      </w:r>
      <w:r w:rsidR="00617983" w:rsidRPr="00113DB1">
        <w:rPr>
          <w:rFonts w:asciiTheme="majorHAnsi" w:hAnsiTheme="majorHAnsi" w:cstheme="majorHAnsi"/>
          <w:b/>
          <w:bCs/>
          <w:i/>
          <w:iCs/>
          <w:color w:val="000000" w:themeColor="text1"/>
          <w:szCs w:val="28"/>
          <w:lang w:val="ro-MD"/>
        </w:rPr>
        <w:t>ul asupra procesului de</w:t>
      </w:r>
      <w:r w:rsidR="006D5A5C" w:rsidRPr="00113DB1">
        <w:rPr>
          <w:rFonts w:asciiTheme="majorHAnsi" w:hAnsiTheme="majorHAnsi" w:cstheme="majorHAnsi"/>
          <w:b/>
          <w:bCs/>
          <w:i/>
          <w:iCs/>
          <w:color w:val="000000" w:themeColor="text1"/>
          <w:szCs w:val="28"/>
          <w:lang w:val="ro-MD"/>
        </w:rPr>
        <w:t xml:space="preserve"> administr</w:t>
      </w:r>
      <w:r w:rsidR="00617983" w:rsidRPr="00113DB1">
        <w:rPr>
          <w:rFonts w:asciiTheme="majorHAnsi" w:hAnsiTheme="majorHAnsi" w:cstheme="majorHAnsi"/>
          <w:b/>
          <w:bCs/>
          <w:i/>
          <w:iCs/>
          <w:color w:val="000000" w:themeColor="text1"/>
          <w:szCs w:val="28"/>
          <w:lang w:val="ro-MD"/>
        </w:rPr>
        <w:t>are a</w:t>
      </w:r>
      <w:r w:rsidR="006D5A5C" w:rsidRPr="00113DB1">
        <w:rPr>
          <w:rFonts w:asciiTheme="majorHAnsi" w:hAnsiTheme="majorHAnsi" w:cstheme="majorHAnsi"/>
          <w:b/>
          <w:bCs/>
          <w:i/>
          <w:iCs/>
          <w:color w:val="000000" w:themeColor="text1"/>
          <w:szCs w:val="28"/>
          <w:lang w:val="ro-MD"/>
        </w:rPr>
        <w:t xml:space="preserve"> terenurilor.</w:t>
      </w:r>
      <w:r w:rsidR="006D5A5C" w:rsidRPr="00113DB1">
        <w:rPr>
          <w:rFonts w:asciiTheme="majorHAnsi" w:hAnsiTheme="majorHAnsi" w:cstheme="majorHAnsi"/>
          <w:i/>
          <w:color w:val="000000" w:themeColor="text1"/>
          <w:szCs w:val="28"/>
          <w:lang w:val="ro-MD"/>
        </w:rPr>
        <w:t xml:space="preserve"> </w:t>
      </w:r>
    </w:p>
    <w:p w14:paraId="2308A6D8" w14:textId="1B339073" w:rsidR="00107A69" w:rsidRPr="00113DB1" w:rsidRDefault="006D5A5C" w:rsidP="00113DB1">
      <w:pPr>
        <w:pStyle w:val="NormalWeb"/>
        <w:spacing w:line="276" w:lineRule="auto"/>
        <w:ind w:firstLine="720"/>
        <w:rPr>
          <w:rFonts w:asciiTheme="majorHAnsi" w:hAnsiTheme="majorHAnsi" w:cstheme="majorHAnsi"/>
          <w:color w:val="000000" w:themeColor="text1"/>
          <w:szCs w:val="28"/>
          <w:lang w:val="ro-MD" w:eastAsia="ja-JP"/>
        </w:rPr>
      </w:pPr>
      <w:r w:rsidRPr="00113DB1">
        <w:rPr>
          <w:rFonts w:asciiTheme="majorHAnsi" w:hAnsiTheme="majorHAnsi" w:cstheme="majorHAnsi"/>
          <w:color w:val="000000" w:themeColor="text1"/>
          <w:szCs w:val="28"/>
          <w:lang w:val="ro-MD"/>
        </w:rPr>
        <w:t xml:space="preserve">CO Nisporeni a atribuit terenurile </w:t>
      </w:r>
      <w:r w:rsidR="00107A69" w:rsidRPr="00113DB1">
        <w:rPr>
          <w:rFonts w:asciiTheme="majorHAnsi" w:hAnsiTheme="majorHAnsi" w:cstheme="majorHAnsi"/>
          <w:color w:val="000000" w:themeColor="text1"/>
          <w:szCs w:val="28"/>
          <w:lang w:val="ro-MD"/>
        </w:rPr>
        <w:t xml:space="preserve">(10 loturi, 0,70 ha) </w:t>
      </w:r>
      <w:r w:rsidRPr="00113DB1">
        <w:rPr>
          <w:rFonts w:asciiTheme="majorHAnsi" w:hAnsiTheme="majorHAnsi" w:cstheme="majorHAnsi"/>
          <w:color w:val="000000" w:themeColor="text1"/>
          <w:szCs w:val="28"/>
          <w:lang w:val="ro-MD"/>
        </w:rPr>
        <w:t>pentru construc</w:t>
      </w:r>
      <w:r w:rsidR="00113DB1">
        <w:rPr>
          <w:rFonts w:asciiTheme="majorHAnsi" w:hAnsiTheme="majorHAnsi" w:cstheme="majorHAnsi"/>
          <w:color w:val="000000" w:themeColor="text1"/>
          <w:szCs w:val="28"/>
          <w:lang w:val="ro-MD"/>
        </w:rPr>
        <w:t>ț</w:t>
      </w:r>
      <w:r w:rsidRPr="00113DB1">
        <w:rPr>
          <w:rFonts w:asciiTheme="majorHAnsi" w:hAnsiTheme="majorHAnsi" w:cstheme="majorHAnsi"/>
          <w:color w:val="000000" w:themeColor="text1"/>
          <w:szCs w:val="28"/>
          <w:lang w:val="ro-MD"/>
        </w:rPr>
        <w:t xml:space="preserve">ia caselor individuale de locuit </w:t>
      </w:r>
      <w:r w:rsidR="00107A69" w:rsidRPr="00113DB1">
        <w:rPr>
          <w:rFonts w:asciiTheme="majorHAnsi" w:hAnsiTheme="majorHAnsi" w:cstheme="majorHAnsi"/>
          <w:color w:val="000000" w:themeColor="text1"/>
          <w:szCs w:val="28"/>
          <w:lang w:val="ro-MD"/>
        </w:rPr>
        <w:t xml:space="preserve">fără a dispune de confirmarea dreptului de proprietate asupra acestora prin </w:t>
      </w:r>
      <w:r w:rsidRPr="00113DB1">
        <w:rPr>
          <w:rFonts w:asciiTheme="majorHAnsi" w:hAnsiTheme="majorHAnsi" w:cstheme="majorHAnsi"/>
          <w:color w:val="000000" w:themeColor="text1"/>
          <w:szCs w:val="28"/>
          <w:lang w:val="ro-MD"/>
        </w:rPr>
        <w:t>înregistrarea lor în Registrul bunurilor imobile</w:t>
      </w:r>
      <w:r w:rsidR="00107A69" w:rsidRPr="00113DB1">
        <w:rPr>
          <w:rFonts w:asciiTheme="majorHAnsi" w:hAnsiTheme="majorHAnsi" w:cstheme="majorHAnsi"/>
          <w:color w:val="000000" w:themeColor="text1"/>
          <w:szCs w:val="28"/>
          <w:lang w:val="ro-MD"/>
        </w:rPr>
        <w:t>,</w:t>
      </w:r>
      <w:r w:rsidRPr="00113DB1">
        <w:rPr>
          <w:rFonts w:asciiTheme="majorHAnsi" w:hAnsiTheme="majorHAnsi" w:cstheme="majorHAnsi"/>
          <w:color w:val="000000" w:themeColor="text1"/>
          <w:szCs w:val="28"/>
          <w:lang w:val="ro-MD"/>
        </w:rPr>
        <w:t xml:space="preserve"> </w:t>
      </w:r>
      <w:r w:rsidR="00107A69" w:rsidRPr="00113DB1">
        <w:rPr>
          <w:rFonts w:asciiTheme="majorHAnsi" w:hAnsiTheme="majorHAnsi" w:cstheme="majorHAnsi"/>
          <w:color w:val="000000" w:themeColor="text1"/>
          <w:szCs w:val="28"/>
          <w:lang w:val="ro-MD"/>
        </w:rPr>
        <w:t xml:space="preserve">precum </w:t>
      </w:r>
      <w:r w:rsidR="00113DB1">
        <w:rPr>
          <w:rFonts w:asciiTheme="majorHAnsi" w:hAnsiTheme="majorHAnsi" w:cstheme="majorHAnsi"/>
          <w:color w:val="000000" w:themeColor="text1"/>
          <w:szCs w:val="28"/>
          <w:lang w:val="ro-MD"/>
        </w:rPr>
        <w:t>ș</w:t>
      </w:r>
      <w:r w:rsidR="00107A69" w:rsidRPr="00113DB1">
        <w:rPr>
          <w:rFonts w:asciiTheme="majorHAnsi" w:hAnsiTheme="majorHAnsi" w:cstheme="majorHAnsi"/>
          <w:color w:val="000000" w:themeColor="text1"/>
          <w:szCs w:val="28"/>
          <w:lang w:val="ro-MD"/>
        </w:rPr>
        <w:t>i fără încadrarea lor într-un plan urbanistic.</w:t>
      </w:r>
    </w:p>
    <w:p w14:paraId="7B2A63D8" w14:textId="0844C059" w:rsidR="00107A69" w:rsidRPr="00113DB1" w:rsidRDefault="00107A69">
      <w:pPr>
        <w:pStyle w:val="NormalWeb"/>
        <w:spacing w:line="276" w:lineRule="auto"/>
        <w:ind w:firstLine="720"/>
        <w:rPr>
          <w:rFonts w:asciiTheme="majorHAnsi" w:hAnsiTheme="majorHAnsi" w:cstheme="majorHAnsi"/>
          <w:bCs/>
          <w:iCs/>
          <w:color w:val="000000" w:themeColor="text1"/>
          <w:szCs w:val="28"/>
          <w:lang w:val="ro-MD"/>
        </w:rPr>
      </w:pPr>
      <w:r w:rsidRPr="00113DB1">
        <w:rPr>
          <w:rFonts w:asciiTheme="majorHAnsi" w:hAnsiTheme="majorHAnsi" w:cstheme="majorHAnsi"/>
          <w:color w:val="000000" w:themeColor="text1"/>
          <w:szCs w:val="28"/>
          <w:lang w:val="ro-MD"/>
        </w:rPr>
        <w:t>CO Nisporeni nu a aprobat Regulamentul privind atribuirea terenurilor pentru construc</w:t>
      </w:r>
      <w:r w:rsidR="00113DB1">
        <w:rPr>
          <w:rFonts w:asciiTheme="majorHAnsi" w:hAnsiTheme="majorHAnsi" w:cstheme="majorHAnsi"/>
          <w:color w:val="000000" w:themeColor="text1"/>
          <w:szCs w:val="28"/>
          <w:lang w:val="ro-MD"/>
        </w:rPr>
        <w:t>ț</w:t>
      </w:r>
      <w:r w:rsidRPr="00113DB1">
        <w:rPr>
          <w:rFonts w:asciiTheme="majorHAnsi" w:hAnsiTheme="majorHAnsi" w:cstheme="majorHAnsi"/>
          <w:color w:val="000000" w:themeColor="text1"/>
          <w:szCs w:val="28"/>
          <w:lang w:val="ro-MD"/>
        </w:rPr>
        <w:t>ia caselor individuale, în care să fie stabilite cerin</w:t>
      </w:r>
      <w:r w:rsidR="00113DB1">
        <w:rPr>
          <w:rFonts w:asciiTheme="majorHAnsi" w:hAnsiTheme="majorHAnsi" w:cstheme="majorHAnsi"/>
          <w:color w:val="000000" w:themeColor="text1"/>
          <w:szCs w:val="28"/>
          <w:lang w:val="ro-MD"/>
        </w:rPr>
        <w:t>ț</w:t>
      </w:r>
      <w:r w:rsidRPr="00113DB1">
        <w:rPr>
          <w:rFonts w:asciiTheme="majorHAnsi" w:hAnsiTheme="majorHAnsi" w:cstheme="majorHAnsi"/>
          <w:color w:val="000000" w:themeColor="text1"/>
          <w:szCs w:val="28"/>
          <w:lang w:val="ro-MD"/>
        </w:rPr>
        <w:t>e obligatorii pe care beneficiarul de teren urmează să le îndeplinească la atribuirea loturilor. AAPL ale or. Nisporeni nu dispun de o eviden</w:t>
      </w:r>
      <w:r w:rsidR="00113DB1">
        <w:rPr>
          <w:rFonts w:asciiTheme="majorHAnsi" w:hAnsiTheme="majorHAnsi" w:cstheme="majorHAnsi"/>
          <w:color w:val="000000" w:themeColor="text1"/>
          <w:szCs w:val="28"/>
          <w:lang w:val="ro-MD"/>
        </w:rPr>
        <w:t>ț</w:t>
      </w:r>
      <w:r w:rsidRPr="00113DB1">
        <w:rPr>
          <w:rFonts w:asciiTheme="majorHAnsi" w:hAnsiTheme="majorHAnsi" w:cstheme="majorHAnsi"/>
          <w:color w:val="000000" w:themeColor="text1"/>
          <w:szCs w:val="28"/>
          <w:lang w:val="ro-MD"/>
        </w:rPr>
        <w:t>ă exhaustivă privind poten</w:t>
      </w:r>
      <w:r w:rsidR="00113DB1">
        <w:rPr>
          <w:rFonts w:asciiTheme="majorHAnsi" w:hAnsiTheme="majorHAnsi" w:cstheme="majorHAnsi"/>
          <w:color w:val="000000" w:themeColor="text1"/>
          <w:szCs w:val="28"/>
          <w:lang w:val="ro-MD"/>
        </w:rPr>
        <w:t>ț</w:t>
      </w:r>
      <w:r w:rsidRPr="00113DB1">
        <w:rPr>
          <w:rFonts w:asciiTheme="majorHAnsi" w:hAnsiTheme="majorHAnsi" w:cstheme="majorHAnsi"/>
          <w:color w:val="000000" w:themeColor="text1"/>
          <w:szCs w:val="28"/>
          <w:lang w:val="ro-MD"/>
        </w:rPr>
        <w:t>ialii beneficiari de loturi pentru construc</w:t>
      </w:r>
      <w:r w:rsidR="00113DB1">
        <w:rPr>
          <w:rFonts w:asciiTheme="majorHAnsi" w:hAnsiTheme="majorHAnsi" w:cstheme="majorHAnsi"/>
          <w:color w:val="000000" w:themeColor="text1"/>
          <w:szCs w:val="28"/>
          <w:lang w:val="ro-MD"/>
        </w:rPr>
        <w:t>ț</w:t>
      </w:r>
      <w:r w:rsidRPr="00113DB1">
        <w:rPr>
          <w:rFonts w:asciiTheme="majorHAnsi" w:hAnsiTheme="majorHAnsi" w:cstheme="majorHAnsi"/>
          <w:color w:val="000000" w:themeColor="text1"/>
          <w:szCs w:val="28"/>
          <w:lang w:val="ro-MD"/>
        </w:rPr>
        <w:t xml:space="preserve">ia caselor individuale, precum </w:t>
      </w:r>
      <w:r w:rsidR="00113DB1">
        <w:rPr>
          <w:rFonts w:asciiTheme="majorHAnsi" w:hAnsiTheme="majorHAnsi" w:cstheme="majorHAnsi"/>
          <w:color w:val="000000" w:themeColor="text1"/>
          <w:szCs w:val="28"/>
          <w:lang w:val="ro-MD"/>
        </w:rPr>
        <w:t>ș</w:t>
      </w:r>
      <w:r w:rsidRPr="00113DB1">
        <w:rPr>
          <w:rFonts w:asciiTheme="majorHAnsi" w:hAnsiTheme="majorHAnsi" w:cstheme="majorHAnsi"/>
          <w:color w:val="000000" w:themeColor="text1"/>
          <w:szCs w:val="28"/>
          <w:lang w:val="ro-MD"/>
        </w:rPr>
        <w:t xml:space="preserve">i de </w:t>
      </w:r>
      <w:r w:rsidRPr="00113DB1">
        <w:rPr>
          <w:rFonts w:asciiTheme="majorHAnsi" w:hAnsiTheme="majorHAnsi" w:cstheme="majorHAnsi"/>
          <w:bCs/>
          <w:iCs/>
          <w:color w:val="000000" w:themeColor="text1"/>
          <w:szCs w:val="28"/>
          <w:lang w:val="ro-MD"/>
        </w:rPr>
        <w:t>proceduri de control asupra respectării cerin</w:t>
      </w:r>
      <w:r w:rsidR="00113DB1">
        <w:rPr>
          <w:rFonts w:asciiTheme="majorHAnsi" w:hAnsiTheme="majorHAnsi" w:cstheme="majorHAnsi"/>
          <w:bCs/>
          <w:iCs/>
          <w:color w:val="000000" w:themeColor="text1"/>
          <w:szCs w:val="28"/>
          <w:lang w:val="ro-MD"/>
        </w:rPr>
        <w:t>ț</w:t>
      </w:r>
      <w:r w:rsidRPr="00113DB1">
        <w:rPr>
          <w:rFonts w:asciiTheme="majorHAnsi" w:hAnsiTheme="majorHAnsi" w:cstheme="majorHAnsi"/>
          <w:bCs/>
          <w:iCs/>
          <w:color w:val="000000" w:themeColor="text1"/>
          <w:szCs w:val="28"/>
          <w:lang w:val="ro-MD"/>
        </w:rPr>
        <w:t>elor indicate în decizia de atribuire a terenurilor de către beneficiarii funciari, fapt ce denotă gestionarea neconformă a terenurilor destinate construc</w:t>
      </w:r>
      <w:r w:rsidR="00113DB1">
        <w:rPr>
          <w:rFonts w:asciiTheme="majorHAnsi" w:hAnsiTheme="majorHAnsi" w:cstheme="majorHAnsi"/>
          <w:bCs/>
          <w:iCs/>
          <w:color w:val="000000" w:themeColor="text1"/>
          <w:szCs w:val="28"/>
          <w:lang w:val="ro-MD"/>
        </w:rPr>
        <w:t>ț</w:t>
      </w:r>
      <w:r w:rsidRPr="00113DB1">
        <w:rPr>
          <w:rFonts w:asciiTheme="majorHAnsi" w:hAnsiTheme="majorHAnsi" w:cstheme="majorHAnsi"/>
          <w:bCs/>
          <w:iCs/>
          <w:color w:val="000000" w:themeColor="text1"/>
          <w:szCs w:val="28"/>
          <w:lang w:val="ro-MD"/>
        </w:rPr>
        <w:t>iei caselor individuale de locuit.</w:t>
      </w:r>
    </w:p>
    <w:p w14:paraId="43CD1F78" w14:textId="25C010A2" w:rsidR="004722AA" w:rsidRPr="00113DB1" w:rsidRDefault="00E948BC" w:rsidP="00113DB1">
      <w:pPr>
        <w:pStyle w:val="NormalWeb"/>
        <w:spacing w:line="276" w:lineRule="auto"/>
        <w:ind w:firstLine="720"/>
        <w:rPr>
          <w:rFonts w:asciiTheme="majorHAnsi" w:hAnsiTheme="majorHAnsi" w:cstheme="majorHAnsi"/>
          <w:color w:val="000000" w:themeColor="text1"/>
          <w:szCs w:val="28"/>
          <w:lang w:val="ro-MD"/>
        </w:rPr>
      </w:pPr>
      <w:r w:rsidRPr="00113DB1">
        <w:rPr>
          <w:rFonts w:asciiTheme="majorHAnsi" w:hAnsiTheme="majorHAnsi" w:cstheme="majorHAnsi"/>
          <w:b/>
          <w:i/>
          <w:color w:val="000000" w:themeColor="text1"/>
          <w:szCs w:val="28"/>
          <w:lang w:val="ro-MD"/>
        </w:rPr>
        <w:t>4.3.</w:t>
      </w:r>
      <w:r w:rsidR="009C6958" w:rsidRPr="00113DB1">
        <w:rPr>
          <w:rFonts w:asciiTheme="majorHAnsi" w:hAnsiTheme="majorHAnsi" w:cstheme="majorHAnsi"/>
          <w:b/>
          <w:i/>
          <w:color w:val="000000" w:themeColor="text1"/>
          <w:szCs w:val="28"/>
          <w:lang w:val="ro-MD"/>
        </w:rPr>
        <w:t>5</w:t>
      </w:r>
      <w:r w:rsidR="004722AA" w:rsidRPr="00113DB1">
        <w:rPr>
          <w:rFonts w:asciiTheme="majorHAnsi" w:hAnsiTheme="majorHAnsi" w:cstheme="majorHAnsi"/>
          <w:b/>
          <w:i/>
          <w:color w:val="000000" w:themeColor="text1"/>
          <w:szCs w:val="28"/>
          <w:lang w:val="ro-MD"/>
        </w:rPr>
        <w:t xml:space="preserve">. </w:t>
      </w:r>
      <w:r w:rsidRPr="00113DB1">
        <w:rPr>
          <w:rFonts w:asciiTheme="majorHAnsi" w:hAnsiTheme="majorHAnsi" w:cstheme="majorHAnsi"/>
          <w:b/>
          <w:i/>
          <w:color w:val="000000" w:themeColor="text1"/>
          <w:szCs w:val="28"/>
          <w:lang w:val="ro-MD"/>
        </w:rPr>
        <w:t xml:space="preserve"> </w:t>
      </w:r>
      <w:r w:rsidR="004722AA" w:rsidRPr="00113DB1">
        <w:rPr>
          <w:rFonts w:asciiTheme="majorHAnsi" w:hAnsiTheme="majorHAnsi" w:cstheme="majorHAnsi"/>
          <w:b/>
          <w:i/>
          <w:color w:val="000000" w:themeColor="text1"/>
          <w:szCs w:val="28"/>
          <w:lang w:val="ro-MD"/>
        </w:rPr>
        <w:t>Autorită</w:t>
      </w:r>
      <w:r w:rsidR="00113DB1">
        <w:rPr>
          <w:rFonts w:asciiTheme="majorHAnsi" w:hAnsiTheme="majorHAnsi" w:cstheme="majorHAnsi"/>
          <w:b/>
          <w:i/>
          <w:color w:val="000000" w:themeColor="text1"/>
          <w:szCs w:val="28"/>
          <w:lang w:val="ro-MD"/>
        </w:rPr>
        <w:t>ț</w:t>
      </w:r>
      <w:r w:rsidR="004722AA" w:rsidRPr="00113DB1">
        <w:rPr>
          <w:rFonts w:asciiTheme="majorHAnsi" w:hAnsiTheme="majorHAnsi" w:cstheme="majorHAnsi"/>
          <w:b/>
          <w:i/>
          <w:color w:val="000000" w:themeColor="text1"/>
          <w:szCs w:val="28"/>
          <w:lang w:val="ro-MD"/>
        </w:rPr>
        <w:t>ile or. Nisporeni nu au luat atitudine fa</w:t>
      </w:r>
      <w:r w:rsidR="00113DB1">
        <w:rPr>
          <w:rFonts w:asciiTheme="majorHAnsi" w:hAnsiTheme="majorHAnsi" w:cstheme="majorHAnsi"/>
          <w:b/>
          <w:i/>
          <w:color w:val="000000" w:themeColor="text1"/>
          <w:szCs w:val="28"/>
          <w:lang w:val="ro-MD"/>
        </w:rPr>
        <w:t>ț</w:t>
      </w:r>
      <w:r w:rsidR="004722AA" w:rsidRPr="00113DB1">
        <w:rPr>
          <w:rFonts w:asciiTheme="majorHAnsi" w:hAnsiTheme="majorHAnsi" w:cstheme="majorHAnsi"/>
          <w:b/>
          <w:i/>
          <w:color w:val="000000" w:themeColor="text1"/>
          <w:szCs w:val="28"/>
          <w:lang w:val="ro-MD"/>
        </w:rPr>
        <w:t>ă de bunurile proprietate publică pentru a fi înregistrate în eviden</w:t>
      </w:r>
      <w:r w:rsidR="00113DB1">
        <w:rPr>
          <w:rFonts w:asciiTheme="majorHAnsi" w:hAnsiTheme="majorHAnsi" w:cstheme="majorHAnsi"/>
          <w:b/>
          <w:i/>
          <w:color w:val="000000" w:themeColor="text1"/>
          <w:szCs w:val="28"/>
          <w:lang w:val="ro-MD"/>
        </w:rPr>
        <w:t>ț</w:t>
      </w:r>
      <w:r w:rsidR="004722AA" w:rsidRPr="00113DB1">
        <w:rPr>
          <w:rFonts w:asciiTheme="majorHAnsi" w:hAnsiTheme="majorHAnsi" w:cstheme="majorHAnsi"/>
          <w:b/>
          <w:i/>
          <w:color w:val="000000" w:themeColor="text1"/>
          <w:szCs w:val="28"/>
          <w:lang w:val="ro-MD"/>
        </w:rPr>
        <w:t>ă.</w:t>
      </w:r>
      <w:r w:rsidR="004722AA" w:rsidRPr="00113DB1">
        <w:rPr>
          <w:rFonts w:asciiTheme="majorHAnsi" w:hAnsiTheme="majorHAnsi" w:cstheme="majorHAnsi"/>
          <w:color w:val="000000" w:themeColor="text1"/>
          <w:szCs w:val="28"/>
          <w:lang w:val="ro-MD"/>
        </w:rPr>
        <w:t xml:space="preserve"> </w:t>
      </w:r>
      <w:r w:rsidR="00107A69" w:rsidRPr="00113DB1">
        <w:rPr>
          <w:rFonts w:asciiTheme="majorHAnsi" w:hAnsiTheme="majorHAnsi" w:cstheme="majorHAnsi"/>
          <w:color w:val="000000" w:themeColor="text1"/>
          <w:szCs w:val="28"/>
          <w:lang w:val="ro-MD"/>
        </w:rPr>
        <w:t>P</w:t>
      </w:r>
      <w:r w:rsidR="004722AA" w:rsidRPr="00113DB1">
        <w:rPr>
          <w:rFonts w:asciiTheme="majorHAnsi" w:hAnsiTheme="majorHAnsi" w:cstheme="majorHAnsi"/>
          <w:color w:val="000000" w:themeColor="text1"/>
          <w:szCs w:val="28"/>
          <w:lang w:val="ro-MD"/>
        </w:rPr>
        <w:t>rin dispozi</w:t>
      </w:r>
      <w:r w:rsidR="00113DB1">
        <w:rPr>
          <w:rFonts w:asciiTheme="majorHAnsi" w:hAnsiTheme="majorHAnsi" w:cstheme="majorHAnsi"/>
          <w:color w:val="000000" w:themeColor="text1"/>
          <w:szCs w:val="28"/>
          <w:lang w:val="ro-MD"/>
        </w:rPr>
        <w:t>ț</w:t>
      </w:r>
      <w:r w:rsidR="004722AA" w:rsidRPr="00113DB1">
        <w:rPr>
          <w:rFonts w:asciiTheme="majorHAnsi" w:hAnsiTheme="majorHAnsi" w:cstheme="majorHAnsi"/>
          <w:color w:val="000000" w:themeColor="text1"/>
          <w:szCs w:val="28"/>
          <w:lang w:val="ro-MD"/>
        </w:rPr>
        <w:t xml:space="preserve">ia primarului </w:t>
      </w:r>
      <w:r w:rsidR="00113DB1">
        <w:rPr>
          <w:rFonts w:asciiTheme="majorHAnsi" w:hAnsiTheme="majorHAnsi" w:cstheme="majorHAnsi"/>
          <w:color w:val="000000" w:themeColor="text1"/>
          <w:szCs w:val="28"/>
          <w:lang w:val="ro-MD"/>
        </w:rPr>
        <w:t>ș</w:t>
      </w:r>
      <w:r w:rsidR="004722AA" w:rsidRPr="00113DB1">
        <w:rPr>
          <w:rFonts w:asciiTheme="majorHAnsi" w:hAnsiTheme="majorHAnsi" w:cstheme="majorHAnsi"/>
          <w:color w:val="000000" w:themeColor="text1"/>
          <w:szCs w:val="28"/>
          <w:lang w:val="ro-MD"/>
        </w:rPr>
        <w:t>i actul de primire-predare din 13.10.2009, ajutorul material recep</w:t>
      </w:r>
      <w:r w:rsidR="00113DB1">
        <w:rPr>
          <w:rFonts w:asciiTheme="majorHAnsi" w:hAnsiTheme="majorHAnsi" w:cstheme="majorHAnsi"/>
          <w:color w:val="000000" w:themeColor="text1"/>
          <w:szCs w:val="28"/>
          <w:lang w:val="ro-MD"/>
        </w:rPr>
        <w:t>ț</w:t>
      </w:r>
      <w:r w:rsidR="004722AA" w:rsidRPr="00113DB1">
        <w:rPr>
          <w:rFonts w:asciiTheme="majorHAnsi" w:hAnsiTheme="majorHAnsi" w:cstheme="majorHAnsi"/>
          <w:color w:val="000000" w:themeColor="text1"/>
          <w:szCs w:val="28"/>
          <w:lang w:val="ro-MD"/>
        </w:rPr>
        <w:t>ionat</w:t>
      </w:r>
      <w:r w:rsidR="001A61B8" w:rsidRPr="00113DB1">
        <w:rPr>
          <w:rFonts w:asciiTheme="majorHAnsi" w:hAnsiTheme="majorHAnsi" w:cstheme="majorHAnsi"/>
          <w:color w:val="000000" w:themeColor="text1"/>
          <w:szCs w:val="28"/>
          <w:lang w:val="ro-MD"/>
        </w:rPr>
        <w:t xml:space="preserve"> din Fran</w:t>
      </w:r>
      <w:r w:rsidR="00113DB1">
        <w:rPr>
          <w:rFonts w:asciiTheme="majorHAnsi" w:hAnsiTheme="majorHAnsi" w:cstheme="majorHAnsi"/>
          <w:color w:val="000000" w:themeColor="text1"/>
          <w:szCs w:val="28"/>
          <w:lang w:val="ro-MD"/>
        </w:rPr>
        <w:t>ț</w:t>
      </w:r>
      <w:r w:rsidR="001A61B8" w:rsidRPr="00113DB1">
        <w:rPr>
          <w:rFonts w:asciiTheme="majorHAnsi" w:hAnsiTheme="majorHAnsi" w:cstheme="majorHAnsi"/>
          <w:color w:val="000000" w:themeColor="text1"/>
          <w:szCs w:val="28"/>
          <w:lang w:val="ro-MD"/>
        </w:rPr>
        <w:t>a</w:t>
      </w:r>
      <w:r w:rsidR="00A70E3E" w:rsidRPr="00113DB1">
        <w:rPr>
          <w:rFonts w:asciiTheme="majorHAnsi" w:hAnsiTheme="majorHAnsi" w:cstheme="majorHAnsi"/>
          <w:color w:val="000000" w:themeColor="text1"/>
          <w:szCs w:val="28"/>
          <w:lang w:val="ro-MD"/>
        </w:rPr>
        <w:t>,</w:t>
      </w:r>
      <w:r w:rsidR="004722AA" w:rsidRPr="00113DB1">
        <w:rPr>
          <w:rFonts w:asciiTheme="majorHAnsi" w:hAnsiTheme="majorHAnsi" w:cstheme="majorHAnsi"/>
          <w:color w:val="000000" w:themeColor="text1"/>
          <w:szCs w:val="28"/>
          <w:lang w:val="ro-MD"/>
        </w:rPr>
        <w:t xml:space="preserve"> în valoare de 55,0 mii </w:t>
      </w:r>
      <w:r w:rsidR="00A70E3E" w:rsidRPr="00113DB1">
        <w:rPr>
          <w:rFonts w:asciiTheme="majorHAnsi" w:hAnsiTheme="majorHAnsi" w:cstheme="majorHAnsi"/>
          <w:color w:val="000000" w:themeColor="text1"/>
          <w:szCs w:val="28"/>
          <w:lang w:val="ro-MD"/>
        </w:rPr>
        <w:t>euro,</w:t>
      </w:r>
      <w:r w:rsidR="004722AA" w:rsidRPr="00113DB1">
        <w:rPr>
          <w:rFonts w:asciiTheme="majorHAnsi" w:hAnsiTheme="majorHAnsi" w:cstheme="majorHAnsi"/>
          <w:color w:val="000000" w:themeColor="text1"/>
          <w:szCs w:val="28"/>
          <w:lang w:val="ro-MD"/>
        </w:rPr>
        <w:t xml:space="preserve"> sau echivalentul a 908,9 mii lei</w:t>
      </w:r>
      <w:r w:rsidR="00A70E3E" w:rsidRPr="00113DB1">
        <w:rPr>
          <w:rFonts w:asciiTheme="majorHAnsi" w:hAnsiTheme="majorHAnsi" w:cstheme="majorHAnsi"/>
          <w:color w:val="000000" w:themeColor="text1"/>
          <w:szCs w:val="28"/>
          <w:lang w:val="ro-MD"/>
        </w:rPr>
        <w:t>,</w:t>
      </w:r>
      <w:r w:rsidR="004722AA" w:rsidRPr="00113DB1">
        <w:rPr>
          <w:rFonts w:asciiTheme="majorHAnsi" w:hAnsiTheme="majorHAnsi" w:cstheme="majorHAnsi"/>
          <w:color w:val="000000" w:themeColor="text1"/>
          <w:szCs w:val="28"/>
          <w:lang w:val="ro-MD"/>
        </w:rPr>
        <w:t xml:space="preserve"> a fost transmis spre păstrare ÎM GAAC (prin reorganizare </w:t>
      </w:r>
      <w:r w:rsidR="00F82138" w:rsidRPr="00113DB1">
        <w:rPr>
          <w:rFonts w:asciiTheme="majorHAnsi" w:hAnsiTheme="majorHAnsi" w:cstheme="majorHAnsi"/>
          <w:color w:val="000000" w:themeColor="text1"/>
          <w:szCs w:val="28"/>
          <w:lang w:val="ro-MD"/>
        </w:rPr>
        <w:t xml:space="preserve">– </w:t>
      </w:r>
      <w:r w:rsidR="004722AA" w:rsidRPr="00113DB1">
        <w:rPr>
          <w:rFonts w:asciiTheme="majorHAnsi" w:hAnsiTheme="majorHAnsi" w:cstheme="majorHAnsi"/>
          <w:color w:val="000000" w:themeColor="text1"/>
          <w:szCs w:val="28"/>
          <w:lang w:val="ro-MD"/>
        </w:rPr>
        <w:t>ÎM GC)</w:t>
      </w:r>
      <w:r w:rsidR="00F82138" w:rsidRPr="00113DB1">
        <w:rPr>
          <w:rFonts w:asciiTheme="majorHAnsi" w:hAnsiTheme="majorHAnsi" w:cstheme="majorHAnsi"/>
          <w:color w:val="000000" w:themeColor="text1"/>
          <w:szCs w:val="28"/>
          <w:lang w:val="ro-MD"/>
        </w:rPr>
        <w:t>,</w:t>
      </w:r>
      <w:r w:rsidR="004722AA" w:rsidRPr="00113DB1">
        <w:rPr>
          <w:rFonts w:asciiTheme="majorHAnsi" w:hAnsiTheme="majorHAnsi" w:cstheme="majorHAnsi"/>
          <w:color w:val="000000" w:themeColor="text1"/>
          <w:szCs w:val="28"/>
          <w:lang w:val="ro-MD"/>
        </w:rPr>
        <w:t xml:space="preserve"> bunuri</w:t>
      </w:r>
      <w:r w:rsidR="00F82138" w:rsidRPr="00113DB1">
        <w:rPr>
          <w:rFonts w:asciiTheme="majorHAnsi" w:hAnsiTheme="majorHAnsi" w:cstheme="majorHAnsi"/>
          <w:color w:val="000000" w:themeColor="text1"/>
          <w:szCs w:val="28"/>
          <w:lang w:val="ro-MD"/>
        </w:rPr>
        <w:t>le nefiind</w:t>
      </w:r>
      <w:r w:rsidR="004722AA" w:rsidRPr="00113DB1">
        <w:rPr>
          <w:rFonts w:asciiTheme="majorHAnsi" w:hAnsiTheme="majorHAnsi" w:cstheme="majorHAnsi"/>
          <w:color w:val="000000" w:themeColor="text1"/>
          <w:szCs w:val="28"/>
          <w:lang w:val="ro-MD"/>
        </w:rPr>
        <w:t xml:space="preserve"> înregistrate în eviden</w:t>
      </w:r>
      <w:r w:rsidR="00113DB1">
        <w:rPr>
          <w:rFonts w:asciiTheme="majorHAnsi" w:hAnsiTheme="majorHAnsi" w:cstheme="majorHAnsi"/>
          <w:color w:val="000000" w:themeColor="text1"/>
          <w:szCs w:val="28"/>
          <w:lang w:val="ro-MD"/>
        </w:rPr>
        <w:t>ț</w:t>
      </w:r>
      <w:r w:rsidR="004722AA" w:rsidRPr="00113DB1">
        <w:rPr>
          <w:rFonts w:asciiTheme="majorHAnsi" w:hAnsiTheme="majorHAnsi" w:cstheme="majorHAnsi"/>
          <w:color w:val="000000" w:themeColor="text1"/>
          <w:szCs w:val="28"/>
          <w:lang w:val="ro-MD"/>
        </w:rPr>
        <w:t xml:space="preserve">a </w:t>
      </w:r>
      <w:r w:rsidR="00343066" w:rsidRPr="00113DB1">
        <w:rPr>
          <w:rFonts w:asciiTheme="majorHAnsi" w:hAnsiTheme="majorHAnsi" w:cstheme="majorHAnsi"/>
          <w:color w:val="000000" w:themeColor="text1"/>
          <w:szCs w:val="28"/>
          <w:lang w:val="ro-MD"/>
        </w:rPr>
        <w:t>bilan</w:t>
      </w:r>
      <w:r w:rsidR="00113DB1">
        <w:rPr>
          <w:rFonts w:asciiTheme="majorHAnsi" w:hAnsiTheme="majorHAnsi" w:cstheme="majorHAnsi"/>
          <w:color w:val="000000" w:themeColor="text1"/>
          <w:szCs w:val="28"/>
          <w:lang w:val="ro-MD"/>
        </w:rPr>
        <w:t>ț</w:t>
      </w:r>
      <w:r w:rsidR="00343066" w:rsidRPr="00113DB1">
        <w:rPr>
          <w:rFonts w:asciiTheme="majorHAnsi" w:hAnsiTheme="majorHAnsi" w:cstheme="majorHAnsi"/>
          <w:color w:val="000000" w:themeColor="text1"/>
          <w:szCs w:val="28"/>
          <w:lang w:val="ro-MD"/>
        </w:rPr>
        <w:t xml:space="preserve">ieră a </w:t>
      </w:r>
      <w:r w:rsidR="00F82138" w:rsidRPr="00113DB1">
        <w:rPr>
          <w:rFonts w:asciiTheme="majorHAnsi" w:hAnsiTheme="majorHAnsi" w:cstheme="majorHAnsi"/>
          <w:color w:val="000000" w:themeColor="text1"/>
          <w:szCs w:val="28"/>
          <w:lang w:val="ro-MD"/>
        </w:rPr>
        <w:t>P</w:t>
      </w:r>
      <w:r w:rsidR="004722AA" w:rsidRPr="00113DB1">
        <w:rPr>
          <w:rFonts w:asciiTheme="majorHAnsi" w:hAnsiTheme="majorHAnsi" w:cstheme="majorHAnsi"/>
          <w:color w:val="000000" w:themeColor="text1"/>
          <w:szCs w:val="28"/>
          <w:lang w:val="ro-MD"/>
        </w:rPr>
        <w:t xml:space="preserve">rimăriei </w:t>
      </w:r>
      <w:r w:rsidR="00113DB1">
        <w:rPr>
          <w:rFonts w:asciiTheme="majorHAnsi" w:hAnsiTheme="majorHAnsi" w:cstheme="majorHAnsi"/>
          <w:color w:val="000000" w:themeColor="text1"/>
          <w:szCs w:val="28"/>
          <w:lang w:val="ro-MD"/>
        </w:rPr>
        <w:t>ș</w:t>
      </w:r>
      <w:r w:rsidR="004722AA" w:rsidRPr="00113DB1">
        <w:rPr>
          <w:rFonts w:asciiTheme="majorHAnsi" w:hAnsiTheme="majorHAnsi" w:cstheme="majorHAnsi"/>
          <w:color w:val="000000" w:themeColor="text1"/>
          <w:szCs w:val="28"/>
          <w:lang w:val="ro-MD"/>
        </w:rPr>
        <w:t xml:space="preserve">i </w:t>
      </w:r>
      <w:r w:rsidR="00F82138" w:rsidRPr="00113DB1">
        <w:rPr>
          <w:rFonts w:asciiTheme="majorHAnsi" w:hAnsiTheme="majorHAnsi" w:cstheme="majorHAnsi"/>
          <w:color w:val="000000" w:themeColor="text1"/>
          <w:szCs w:val="28"/>
          <w:lang w:val="ro-MD"/>
        </w:rPr>
        <w:t xml:space="preserve">în cea </w:t>
      </w:r>
      <w:r w:rsidR="004722AA" w:rsidRPr="00113DB1">
        <w:rPr>
          <w:rFonts w:asciiTheme="majorHAnsi" w:hAnsiTheme="majorHAnsi" w:cstheme="majorHAnsi"/>
          <w:color w:val="000000" w:themeColor="text1"/>
          <w:szCs w:val="28"/>
          <w:lang w:val="ro-MD"/>
        </w:rPr>
        <w:t>extrabilan</w:t>
      </w:r>
      <w:r w:rsidR="00113DB1">
        <w:rPr>
          <w:rFonts w:asciiTheme="majorHAnsi" w:hAnsiTheme="majorHAnsi" w:cstheme="majorHAnsi"/>
          <w:color w:val="000000" w:themeColor="text1"/>
          <w:szCs w:val="28"/>
          <w:lang w:val="ro-MD"/>
        </w:rPr>
        <w:t>ț</w:t>
      </w:r>
      <w:r w:rsidR="004722AA" w:rsidRPr="00113DB1">
        <w:rPr>
          <w:rFonts w:asciiTheme="majorHAnsi" w:hAnsiTheme="majorHAnsi" w:cstheme="majorHAnsi"/>
          <w:color w:val="000000" w:themeColor="text1"/>
          <w:szCs w:val="28"/>
          <w:lang w:val="ro-MD"/>
        </w:rPr>
        <w:t>ier</w:t>
      </w:r>
      <w:r w:rsidR="00F82138" w:rsidRPr="00113DB1">
        <w:rPr>
          <w:rFonts w:asciiTheme="majorHAnsi" w:hAnsiTheme="majorHAnsi" w:cstheme="majorHAnsi"/>
          <w:color w:val="000000" w:themeColor="text1"/>
          <w:szCs w:val="28"/>
          <w:lang w:val="ro-MD"/>
        </w:rPr>
        <w:t>ă</w:t>
      </w:r>
      <w:r w:rsidR="004722AA" w:rsidRPr="00113DB1">
        <w:rPr>
          <w:rFonts w:asciiTheme="majorHAnsi" w:hAnsiTheme="majorHAnsi" w:cstheme="majorHAnsi"/>
          <w:color w:val="000000" w:themeColor="text1"/>
          <w:szCs w:val="28"/>
          <w:lang w:val="ro-MD"/>
        </w:rPr>
        <w:t xml:space="preserve"> a întreprinderii</w:t>
      </w:r>
      <w:r w:rsidR="00F82138" w:rsidRPr="00113DB1">
        <w:rPr>
          <w:rFonts w:asciiTheme="majorHAnsi" w:hAnsiTheme="majorHAnsi" w:cstheme="majorHAnsi"/>
          <w:color w:val="000000" w:themeColor="text1"/>
          <w:szCs w:val="28"/>
          <w:lang w:val="ro-MD"/>
        </w:rPr>
        <w:t>,</w:t>
      </w:r>
      <w:r w:rsidR="004722AA" w:rsidRPr="00113DB1">
        <w:rPr>
          <w:rFonts w:asciiTheme="majorHAnsi" w:hAnsiTheme="majorHAnsi" w:cstheme="majorHAnsi"/>
          <w:color w:val="000000" w:themeColor="text1"/>
          <w:szCs w:val="28"/>
          <w:lang w:val="ro-MD"/>
        </w:rPr>
        <w:t xml:space="preserve"> </w:t>
      </w:r>
      <w:r w:rsidR="00113DB1">
        <w:rPr>
          <w:rFonts w:asciiTheme="majorHAnsi" w:hAnsiTheme="majorHAnsi" w:cstheme="majorHAnsi"/>
          <w:color w:val="000000" w:themeColor="text1"/>
          <w:szCs w:val="28"/>
          <w:lang w:val="ro-MD"/>
        </w:rPr>
        <w:t>ș</w:t>
      </w:r>
      <w:r w:rsidR="004722AA" w:rsidRPr="00113DB1">
        <w:rPr>
          <w:rFonts w:asciiTheme="majorHAnsi" w:hAnsiTheme="majorHAnsi" w:cstheme="majorHAnsi"/>
          <w:color w:val="000000" w:themeColor="text1"/>
          <w:szCs w:val="28"/>
          <w:lang w:val="ro-MD"/>
        </w:rPr>
        <w:t xml:space="preserve">i </w:t>
      </w:r>
      <w:r w:rsidR="00F82138" w:rsidRPr="00113DB1">
        <w:rPr>
          <w:rFonts w:asciiTheme="majorHAnsi" w:hAnsiTheme="majorHAnsi" w:cstheme="majorHAnsi"/>
          <w:color w:val="000000" w:themeColor="text1"/>
          <w:szCs w:val="28"/>
          <w:lang w:val="ro-MD"/>
        </w:rPr>
        <w:t xml:space="preserve">nici </w:t>
      </w:r>
      <w:r w:rsidR="004722AA" w:rsidRPr="00113DB1">
        <w:rPr>
          <w:rFonts w:asciiTheme="majorHAnsi" w:hAnsiTheme="majorHAnsi" w:cstheme="majorHAnsi"/>
          <w:color w:val="000000" w:themeColor="text1"/>
          <w:szCs w:val="28"/>
          <w:lang w:val="ro-MD"/>
        </w:rPr>
        <w:t>supus</w:t>
      </w:r>
      <w:r w:rsidR="00F82138" w:rsidRPr="00113DB1">
        <w:rPr>
          <w:rFonts w:asciiTheme="majorHAnsi" w:hAnsiTheme="majorHAnsi" w:cstheme="majorHAnsi"/>
          <w:color w:val="000000" w:themeColor="text1"/>
          <w:szCs w:val="28"/>
          <w:lang w:val="ro-MD"/>
        </w:rPr>
        <w:t>e</w:t>
      </w:r>
      <w:r w:rsidR="004722AA" w:rsidRPr="00113DB1">
        <w:rPr>
          <w:rFonts w:asciiTheme="majorHAnsi" w:hAnsiTheme="majorHAnsi" w:cstheme="majorHAnsi"/>
          <w:color w:val="000000" w:themeColor="text1"/>
          <w:szCs w:val="28"/>
          <w:lang w:val="ro-MD"/>
        </w:rPr>
        <w:t xml:space="preserve"> inventarierii regulamentare anuale obligatorii</w:t>
      </w:r>
      <w:r w:rsidR="004722AA" w:rsidRPr="00113DB1">
        <w:rPr>
          <w:rStyle w:val="FootnoteReference"/>
          <w:rFonts w:asciiTheme="majorHAnsi" w:hAnsiTheme="majorHAnsi" w:cstheme="majorHAnsi"/>
          <w:color w:val="000000" w:themeColor="text1"/>
          <w:szCs w:val="28"/>
          <w:lang w:val="ro-MD"/>
        </w:rPr>
        <w:footnoteReference w:id="57"/>
      </w:r>
      <w:r w:rsidR="004722AA" w:rsidRPr="00113DB1">
        <w:rPr>
          <w:rFonts w:asciiTheme="majorHAnsi" w:hAnsiTheme="majorHAnsi" w:cstheme="majorHAnsi"/>
          <w:color w:val="000000" w:themeColor="text1"/>
          <w:szCs w:val="28"/>
          <w:lang w:val="ro-MD"/>
        </w:rPr>
        <w:t>.</w:t>
      </w:r>
    </w:p>
    <w:p w14:paraId="11E0F4E6" w14:textId="0A3C252E" w:rsidR="003C7335" w:rsidRPr="00113DB1" w:rsidRDefault="00E948BC" w:rsidP="00113DB1">
      <w:pPr>
        <w:pStyle w:val="NormalWeb"/>
        <w:spacing w:line="276" w:lineRule="auto"/>
        <w:ind w:firstLine="720"/>
        <w:rPr>
          <w:rFonts w:asciiTheme="majorHAnsi" w:hAnsiTheme="majorHAnsi" w:cstheme="majorHAnsi"/>
          <w:iCs/>
          <w:color w:val="000000" w:themeColor="text1"/>
          <w:szCs w:val="28"/>
          <w:lang w:val="ro-MD"/>
        </w:rPr>
      </w:pPr>
      <w:r w:rsidRPr="00113DB1">
        <w:rPr>
          <w:rFonts w:asciiTheme="majorHAnsi" w:hAnsiTheme="majorHAnsi" w:cstheme="majorHAnsi"/>
          <w:b/>
          <w:i/>
          <w:color w:val="000000" w:themeColor="text1"/>
          <w:lang w:val="ro-MD"/>
        </w:rPr>
        <w:t>4.3.</w:t>
      </w:r>
      <w:r w:rsidR="009C6958" w:rsidRPr="00113DB1">
        <w:rPr>
          <w:rFonts w:asciiTheme="majorHAnsi" w:hAnsiTheme="majorHAnsi" w:cstheme="majorHAnsi"/>
          <w:b/>
          <w:i/>
          <w:color w:val="000000" w:themeColor="text1"/>
          <w:lang w:val="ro-MD"/>
        </w:rPr>
        <w:t>6</w:t>
      </w:r>
      <w:r w:rsidR="00960371" w:rsidRPr="00113DB1">
        <w:rPr>
          <w:rFonts w:asciiTheme="majorHAnsi" w:hAnsiTheme="majorHAnsi" w:cstheme="majorHAnsi"/>
          <w:b/>
          <w:i/>
          <w:color w:val="000000" w:themeColor="text1"/>
          <w:lang w:val="ro-MD"/>
        </w:rPr>
        <w:t xml:space="preserve">. </w:t>
      </w:r>
      <w:r w:rsidR="00F82138" w:rsidRPr="00113DB1">
        <w:rPr>
          <w:rFonts w:asciiTheme="majorHAnsi" w:hAnsiTheme="majorHAnsi" w:cstheme="majorHAnsi"/>
          <w:b/>
          <w:i/>
          <w:color w:val="000000" w:themeColor="text1"/>
          <w:lang w:val="ro-MD"/>
        </w:rPr>
        <w:t>AAPL n</w:t>
      </w:r>
      <w:r w:rsidR="00960371" w:rsidRPr="00113DB1">
        <w:rPr>
          <w:rFonts w:asciiTheme="majorHAnsi" w:hAnsiTheme="majorHAnsi" w:cstheme="majorHAnsi"/>
          <w:b/>
          <w:i/>
          <w:color w:val="000000" w:themeColor="text1"/>
          <w:lang w:val="ro-MD"/>
        </w:rPr>
        <w:t xml:space="preserve">u </w:t>
      </w:r>
      <w:r w:rsidR="00F82138" w:rsidRPr="00113DB1">
        <w:rPr>
          <w:rFonts w:asciiTheme="majorHAnsi" w:hAnsiTheme="majorHAnsi" w:cstheme="majorHAnsi"/>
          <w:b/>
          <w:i/>
          <w:color w:val="000000" w:themeColor="text1"/>
          <w:lang w:val="ro-MD"/>
        </w:rPr>
        <w:t xml:space="preserve">au </w:t>
      </w:r>
      <w:r w:rsidR="00960371" w:rsidRPr="00113DB1">
        <w:rPr>
          <w:rFonts w:asciiTheme="majorHAnsi" w:hAnsiTheme="majorHAnsi" w:cstheme="majorHAnsi"/>
          <w:b/>
          <w:i/>
          <w:color w:val="000000" w:themeColor="text1"/>
          <w:lang w:val="ro-MD"/>
        </w:rPr>
        <w:t>asigurat transmiterea regulamentară a imobilelor în gestiunea institu</w:t>
      </w:r>
      <w:r w:rsidR="00113DB1">
        <w:rPr>
          <w:rFonts w:asciiTheme="majorHAnsi" w:hAnsiTheme="majorHAnsi" w:cstheme="majorHAnsi"/>
          <w:b/>
          <w:i/>
          <w:color w:val="000000" w:themeColor="text1"/>
          <w:lang w:val="ro-MD"/>
        </w:rPr>
        <w:t>ț</w:t>
      </w:r>
      <w:r w:rsidR="00960371" w:rsidRPr="00113DB1">
        <w:rPr>
          <w:rFonts w:asciiTheme="majorHAnsi" w:hAnsiTheme="majorHAnsi" w:cstheme="majorHAnsi"/>
          <w:b/>
          <w:i/>
          <w:color w:val="000000" w:themeColor="text1"/>
          <w:lang w:val="ro-MD"/>
        </w:rPr>
        <w:t>iilor de învă</w:t>
      </w:r>
      <w:r w:rsidR="00113DB1">
        <w:rPr>
          <w:rFonts w:asciiTheme="majorHAnsi" w:hAnsiTheme="majorHAnsi" w:cstheme="majorHAnsi"/>
          <w:b/>
          <w:i/>
          <w:color w:val="000000" w:themeColor="text1"/>
          <w:lang w:val="ro-MD"/>
        </w:rPr>
        <w:t>ț</w:t>
      </w:r>
      <w:r w:rsidR="00960371" w:rsidRPr="00113DB1">
        <w:rPr>
          <w:rFonts w:asciiTheme="majorHAnsi" w:hAnsiTheme="majorHAnsi" w:cstheme="majorHAnsi"/>
          <w:b/>
          <w:i/>
          <w:color w:val="000000" w:themeColor="text1"/>
          <w:lang w:val="ro-MD"/>
        </w:rPr>
        <w:t>ământ.</w:t>
      </w:r>
      <w:r w:rsidR="00960371" w:rsidRPr="00113DB1">
        <w:rPr>
          <w:rFonts w:asciiTheme="majorHAnsi" w:hAnsiTheme="majorHAnsi" w:cstheme="majorHAnsi"/>
          <w:color w:val="000000" w:themeColor="text1"/>
          <w:lang w:val="ro-MD"/>
        </w:rPr>
        <w:t xml:space="preserve"> </w:t>
      </w:r>
    </w:p>
    <w:p w14:paraId="52F0F937" w14:textId="75B7E857" w:rsidR="00960371" w:rsidRPr="00113DB1" w:rsidRDefault="00960371" w:rsidP="00113DB1">
      <w:pPr>
        <w:pStyle w:val="NormalWeb"/>
        <w:spacing w:line="276" w:lineRule="auto"/>
        <w:ind w:firstLine="720"/>
        <w:rPr>
          <w:rFonts w:asciiTheme="majorHAnsi" w:hAnsiTheme="majorHAnsi" w:cstheme="majorHAnsi"/>
          <w:iCs/>
          <w:color w:val="000000" w:themeColor="text1"/>
          <w:szCs w:val="28"/>
          <w:lang w:val="ro-MD"/>
        </w:rPr>
      </w:pPr>
      <w:r w:rsidRPr="00113DB1">
        <w:rPr>
          <w:rFonts w:asciiTheme="majorHAnsi" w:hAnsiTheme="majorHAnsi" w:cstheme="majorHAnsi"/>
          <w:iCs/>
          <w:color w:val="000000" w:themeColor="text1"/>
          <w:szCs w:val="28"/>
          <w:lang w:val="ro-MD"/>
        </w:rPr>
        <w:t xml:space="preserve">CO Nisporeni nu a asigurat aprobarea </w:t>
      </w:r>
      <w:r w:rsidR="00113DB1">
        <w:rPr>
          <w:rFonts w:asciiTheme="majorHAnsi" w:hAnsiTheme="majorHAnsi" w:cstheme="majorHAnsi"/>
          <w:iCs/>
          <w:color w:val="000000" w:themeColor="text1"/>
          <w:szCs w:val="28"/>
          <w:lang w:val="ro-MD"/>
        </w:rPr>
        <w:t>ș</w:t>
      </w:r>
      <w:r w:rsidRPr="00113DB1">
        <w:rPr>
          <w:rFonts w:asciiTheme="majorHAnsi" w:hAnsiTheme="majorHAnsi" w:cstheme="majorHAnsi"/>
          <w:iCs/>
          <w:color w:val="000000" w:themeColor="text1"/>
          <w:szCs w:val="28"/>
          <w:lang w:val="ro-MD"/>
        </w:rPr>
        <w:t>i încheierea contractelor/actelor de transmitere a bunurilor în comodat către 3 institu</w:t>
      </w:r>
      <w:r w:rsidR="00113DB1">
        <w:rPr>
          <w:rFonts w:asciiTheme="majorHAnsi" w:hAnsiTheme="majorHAnsi" w:cstheme="majorHAnsi"/>
          <w:iCs/>
          <w:color w:val="000000" w:themeColor="text1"/>
          <w:szCs w:val="28"/>
          <w:lang w:val="ro-MD"/>
        </w:rPr>
        <w:t>ț</w:t>
      </w:r>
      <w:r w:rsidRPr="00113DB1">
        <w:rPr>
          <w:rFonts w:asciiTheme="majorHAnsi" w:hAnsiTheme="majorHAnsi" w:cstheme="majorHAnsi"/>
          <w:iCs/>
          <w:color w:val="000000" w:themeColor="text1"/>
          <w:szCs w:val="28"/>
          <w:lang w:val="ro-MD"/>
        </w:rPr>
        <w:t>ii de învă</w:t>
      </w:r>
      <w:r w:rsidR="00113DB1">
        <w:rPr>
          <w:rFonts w:asciiTheme="majorHAnsi" w:hAnsiTheme="majorHAnsi" w:cstheme="majorHAnsi"/>
          <w:iCs/>
          <w:color w:val="000000" w:themeColor="text1"/>
          <w:szCs w:val="28"/>
          <w:lang w:val="ro-MD"/>
        </w:rPr>
        <w:t>ț</w:t>
      </w:r>
      <w:r w:rsidRPr="00113DB1">
        <w:rPr>
          <w:rFonts w:asciiTheme="majorHAnsi" w:hAnsiTheme="majorHAnsi" w:cstheme="majorHAnsi"/>
          <w:iCs/>
          <w:color w:val="000000" w:themeColor="text1"/>
          <w:szCs w:val="28"/>
          <w:lang w:val="ro-MD"/>
        </w:rPr>
        <w:t>ământ</w:t>
      </w:r>
      <w:r w:rsidR="00F82138" w:rsidRPr="00113DB1">
        <w:rPr>
          <w:rFonts w:asciiTheme="majorHAnsi" w:hAnsiTheme="majorHAnsi" w:cstheme="majorHAnsi"/>
          <w:iCs/>
          <w:color w:val="000000" w:themeColor="text1"/>
          <w:szCs w:val="28"/>
          <w:lang w:val="ro-MD"/>
        </w:rPr>
        <w:t>,</w:t>
      </w:r>
      <w:r w:rsidRPr="00113DB1">
        <w:rPr>
          <w:rFonts w:asciiTheme="majorHAnsi" w:hAnsiTheme="majorHAnsi" w:cstheme="majorHAnsi"/>
          <w:iCs/>
          <w:color w:val="000000" w:themeColor="text1"/>
          <w:szCs w:val="28"/>
          <w:lang w:val="ro-MD"/>
        </w:rPr>
        <w:t xml:space="preserve"> în va</w:t>
      </w:r>
      <w:r w:rsidR="002B2477" w:rsidRPr="00113DB1">
        <w:rPr>
          <w:rFonts w:asciiTheme="majorHAnsi" w:hAnsiTheme="majorHAnsi" w:cstheme="majorHAnsi"/>
          <w:iCs/>
          <w:color w:val="000000" w:themeColor="text1"/>
          <w:szCs w:val="28"/>
          <w:lang w:val="ro-MD"/>
        </w:rPr>
        <w:t>loare totală de 42,1 mil. lei.</w:t>
      </w:r>
      <w:r w:rsidR="003C7335" w:rsidRPr="00113DB1">
        <w:rPr>
          <w:rFonts w:asciiTheme="majorHAnsi" w:hAnsiTheme="majorHAnsi" w:cstheme="majorHAnsi"/>
          <w:iCs/>
          <w:color w:val="000000" w:themeColor="text1"/>
          <w:szCs w:val="28"/>
          <w:lang w:val="ro-MD"/>
        </w:rPr>
        <w:t xml:space="preserve"> </w:t>
      </w:r>
      <w:r w:rsidRPr="00113DB1">
        <w:rPr>
          <w:rFonts w:asciiTheme="majorHAnsi" w:hAnsiTheme="majorHAnsi" w:cstheme="majorHAnsi"/>
          <w:iCs/>
          <w:color w:val="000000" w:themeColor="text1"/>
          <w:szCs w:val="28"/>
          <w:lang w:val="ro-MD"/>
        </w:rPr>
        <w:t>Mai mult decât atât, institu</w:t>
      </w:r>
      <w:r w:rsidR="00113DB1">
        <w:rPr>
          <w:rFonts w:asciiTheme="majorHAnsi" w:hAnsiTheme="majorHAnsi" w:cstheme="majorHAnsi"/>
          <w:iCs/>
          <w:color w:val="000000" w:themeColor="text1"/>
          <w:szCs w:val="28"/>
          <w:lang w:val="ro-MD"/>
        </w:rPr>
        <w:t>ț</w:t>
      </w:r>
      <w:r w:rsidRPr="00113DB1">
        <w:rPr>
          <w:rFonts w:asciiTheme="majorHAnsi" w:hAnsiTheme="majorHAnsi" w:cstheme="majorHAnsi"/>
          <w:iCs/>
          <w:color w:val="000000" w:themeColor="text1"/>
          <w:szCs w:val="28"/>
          <w:lang w:val="ro-MD"/>
        </w:rPr>
        <w:t>iile au transmis în decembrie 2019</w:t>
      </w:r>
      <w:r w:rsidR="00E81F0E" w:rsidRPr="00113DB1">
        <w:rPr>
          <w:rFonts w:asciiTheme="majorHAnsi" w:hAnsiTheme="majorHAnsi" w:cstheme="majorHAnsi"/>
          <w:iCs/>
          <w:color w:val="000000" w:themeColor="text1"/>
          <w:szCs w:val="28"/>
          <w:lang w:val="ro-MD"/>
        </w:rPr>
        <w:t>,</w:t>
      </w:r>
      <w:r w:rsidRPr="00113DB1">
        <w:rPr>
          <w:rFonts w:asciiTheme="majorHAnsi" w:hAnsiTheme="majorHAnsi" w:cstheme="majorHAnsi"/>
          <w:iCs/>
          <w:color w:val="000000" w:themeColor="text1"/>
          <w:szCs w:val="28"/>
          <w:lang w:val="ro-MD"/>
        </w:rPr>
        <w:t xml:space="preserve"> iar </w:t>
      </w:r>
      <w:r w:rsidR="00F82138" w:rsidRPr="00113DB1">
        <w:rPr>
          <w:rFonts w:asciiTheme="majorHAnsi" w:hAnsiTheme="majorHAnsi" w:cstheme="majorHAnsi"/>
          <w:iCs/>
          <w:color w:val="000000" w:themeColor="text1"/>
          <w:szCs w:val="28"/>
          <w:lang w:val="ro-MD"/>
        </w:rPr>
        <w:t>P</w:t>
      </w:r>
      <w:r w:rsidRPr="00113DB1">
        <w:rPr>
          <w:rFonts w:asciiTheme="majorHAnsi" w:hAnsiTheme="majorHAnsi" w:cstheme="majorHAnsi"/>
          <w:iCs/>
          <w:color w:val="000000" w:themeColor="text1"/>
          <w:szCs w:val="28"/>
          <w:lang w:val="ro-MD"/>
        </w:rPr>
        <w:t>rimăria or. Nisporeni a recep</w:t>
      </w:r>
      <w:r w:rsidR="00113DB1">
        <w:rPr>
          <w:rFonts w:asciiTheme="majorHAnsi" w:hAnsiTheme="majorHAnsi" w:cstheme="majorHAnsi"/>
          <w:iCs/>
          <w:color w:val="000000" w:themeColor="text1"/>
          <w:szCs w:val="28"/>
          <w:lang w:val="ro-MD"/>
        </w:rPr>
        <w:t>ț</w:t>
      </w:r>
      <w:r w:rsidRPr="00113DB1">
        <w:rPr>
          <w:rFonts w:asciiTheme="majorHAnsi" w:hAnsiTheme="majorHAnsi" w:cstheme="majorHAnsi"/>
          <w:iCs/>
          <w:color w:val="000000" w:themeColor="text1"/>
          <w:szCs w:val="28"/>
          <w:lang w:val="ro-MD"/>
        </w:rPr>
        <w:t xml:space="preserve">ionat, </w:t>
      </w:r>
      <w:r w:rsidRPr="00113DB1">
        <w:rPr>
          <w:rFonts w:asciiTheme="majorHAnsi" w:hAnsiTheme="majorHAnsi" w:cstheme="majorHAnsi"/>
          <w:iCs/>
          <w:color w:val="000000" w:themeColor="text1"/>
          <w:szCs w:val="28"/>
          <w:lang w:val="ro-MD"/>
        </w:rPr>
        <w:lastRenderedPageBreak/>
        <w:t>doar în baza facturii, cheltuieli de investi</w:t>
      </w:r>
      <w:r w:rsidR="00113DB1">
        <w:rPr>
          <w:rFonts w:asciiTheme="majorHAnsi" w:hAnsiTheme="majorHAnsi" w:cstheme="majorHAnsi"/>
          <w:iCs/>
          <w:color w:val="000000" w:themeColor="text1"/>
          <w:szCs w:val="28"/>
          <w:lang w:val="ro-MD"/>
        </w:rPr>
        <w:t>ț</w:t>
      </w:r>
      <w:r w:rsidRPr="00113DB1">
        <w:rPr>
          <w:rFonts w:asciiTheme="majorHAnsi" w:hAnsiTheme="majorHAnsi" w:cstheme="majorHAnsi"/>
          <w:iCs/>
          <w:color w:val="000000" w:themeColor="text1"/>
          <w:szCs w:val="28"/>
          <w:lang w:val="ro-MD"/>
        </w:rPr>
        <w:t xml:space="preserve">ii în sumă totală de </w:t>
      </w:r>
      <w:r w:rsidRPr="00113DB1">
        <w:rPr>
          <w:rFonts w:asciiTheme="majorHAnsi" w:hAnsiTheme="majorHAnsi" w:cstheme="majorHAnsi"/>
          <w:b/>
          <w:iCs/>
          <w:color w:val="000000" w:themeColor="text1"/>
          <w:szCs w:val="28"/>
          <w:lang w:val="ro-MD"/>
        </w:rPr>
        <w:t>5309,5 mii lei</w:t>
      </w:r>
      <w:r w:rsidRPr="00113DB1">
        <w:rPr>
          <w:rStyle w:val="FootnoteReference"/>
          <w:rFonts w:asciiTheme="majorHAnsi" w:hAnsiTheme="majorHAnsi" w:cstheme="majorHAnsi"/>
          <w:iCs/>
          <w:color w:val="000000" w:themeColor="text1"/>
          <w:szCs w:val="28"/>
          <w:lang w:val="ro-MD"/>
        </w:rPr>
        <w:footnoteReference w:id="58"/>
      </w:r>
      <w:r w:rsidRPr="00113DB1">
        <w:rPr>
          <w:rFonts w:asciiTheme="majorHAnsi" w:hAnsiTheme="majorHAnsi" w:cstheme="majorHAnsi"/>
          <w:iCs/>
          <w:color w:val="000000" w:themeColor="text1"/>
          <w:szCs w:val="28"/>
          <w:lang w:val="ro-MD"/>
        </w:rPr>
        <w:t>, în lipsa deciziei CR Nisporeni, a actelor de primire</w:t>
      </w:r>
      <w:r w:rsidR="00F82138" w:rsidRPr="00113DB1">
        <w:rPr>
          <w:rFonts w:asciiTheme="majorHAnsi" w:hAnsiTheme="majorHAnsi" w:cstheme="majorHAnsi"/>
          <w:iCs/>
          <w:color w:val="000000" w:themeColor="text1"/>
          <w:szCs w:val="28"/>
          <w:lang w:val="ro-MD"/>
        </w:rPr>
        <w:t>-</w:t>
      </w:r>
      <w:r w:rsidRPr="00113DB1">
        <w:rPr>
          <w:rFonts w:asciiTheme="majorHAnsi" w:hAnsiTheme="majorHAnsi" w:cstheme="majorHAnsi"/>
          <w:iCs/>
          <w:color w:val="000000" w:themeColor="text1"/>
          <w:szCs w:val="28"/>
          <w:lang w:val="ro-MD"/>
        </w:rPr>
        <w:t xml:space="preserve">predare </w:t>
      </w:r>
      <w:r w:rsidR="00113DB1">
        <w:rPr>
          <w:rFonts w:asciiTheme="majorHAnsi" w:hAnsiTheme="majorHAnsi" w:cstheme="majorHAnsi"/>
          <w:iCs/>
          <w:color w:val="000000" w:themeColor="text1"/>
          <w:szCs w:val="28"/>
          <w:lang w:val="ro-MD"/>
        </w:rPr>
        <w:t>ș</w:t>
      </w:r>
      <w:r w:rsidRPr="00113DB1">
        <w:rPr>
          <w:rFonts w:asciiTheme="majorHAnsi" w:hAnsiTheme="majorHAnsi" w:cstheme="majorHAnsi"/>
          <w:iCs/>
          <w:color w:val="000000" w:themeColor="text1"/>
          <w:szCs w:val="28"/>
          <w:lang w:val="ro-MD"/>
        </w:rPr>
        <w:t>i a documentelor primare</w:t>
      </w:r>
      <w:r w:rsidRPr="00113DB1">
        <w:rPr>
          <w:rStyle w:val="FootnoteReference"/>
          <w:rFonts w:asciiTheme="majorHAnsi" w:hAnsiTheme="majorHAnsi" w:cstheme="majorHAnsi"/>
          <w:iCs/>
          <w:color w:val="000000" w:themeColor="text1"/>
          <w:szCs w:val="28"/>
          <w:lang w:val="ro-MD"/>
        </w:rPr>
        <w:footnoteReference w:id="59"/>
      </w:r>
      <w:r w:rsidRPr="00113DB1">
        <w:rPr>
          <w:rFonts w:asciiTheme="majorHAnsi" w:hAnsiTheme="majorHAnsi" w:cstheme="majorHAnsi"/>
          <w:iCs/>
          <w:color w:val="000000" w:themeColor="text1"/>
          <w:szCs w:val="28"/>
          <w:lang w:val="ro-MD"/>
        </w:rPr>
        <w:t xml:space="preserve"> justificative aferente investi</w:t>
      </w:r>
      <w:r w:rsidR="00113DB1">
        <w:rPr>
          <w:rFonts w:asciiTheme="majorHAnsi" w:hAnsiTheme="majorHAnsi" w:cstheme="majorHAnsi"/>
          <w:iCs/>
          <w:color w:val="000000" w:themeColor="text1"/>
          <w:szCs w:val="28"/>
          <w:lang w:val="ro-MD"/>
        </w:rPr>
        <w:t>ț</w:t>
      </w:r>
      <w:r w:rsidRPr="00113DB1">
        <w:rPr>
          <w:rFonts w:asciiTheme="majorHAnsi" w:hAnsiTheme="majorHAnsi" w:cstheme="majorHAnsi"/>
          <w:iCs/>
          <w:color w:val="000000" w:themeColor="text1"/>
          <w:szCs w:val="28"/>
          <w:lang w:val="ro-MD"/>
        </w:rPr>
        <w:t>iilor.</w:t>
      </w:r>
    </w:p>
    <w:p w14:paraId="019585C8" w14:textId="41BB0AFC" w:rsidR="00960371" w:rsidRPr="00113DB1" w:rsidRDefault="00960371" w:rsidP="00113DB1">
      <w:pPr>
        <w:pStyle w:val="NormalWeb"/>
        <w:spacing w:line="276" w:lineRule="auto"/>
        <w:ind w:firstLine="720"/>
        <w:rPr>
          <w:rFonts w:asciiTheme="majorHAnsi" w:hAnsiTheme="majorHAnsi" w:cstheme="majorHAnsi"/>
          <w:iCs/>
          <w:color w:val="000000" w:themeColor="text1"/>
          <w:szCs w:val="28"/>
          <w:lang w:val="ro-MD"/>
        </w:rPr>
      </w:pPr>
      <w:r w:rsidRPr="00113DB1">
        <w:rPr>
          <w:rFonts w:asciiTheme="majorHAnsi" w:hAnsiTheme="majorHAnsi" w:cstheme="majorHAnsi"/>
          <w:iCs/>
          <w:color w:val="000000" w:themeColor="text1"/>
          <w:szCs w:val="28"/>
          <w:lang w:val="ro-MD"/>
        </w:rPr>
        <w:t xml:space="preserve">Auditul atestă lipsa unei baze documentare exhaustive, la nivel de </w:t>
      </w:r>
      <w:r w:rsidR="00F82138" w:rsidRPr="00113DB1">
        <w:rPr>
          <w:rFonts w:asciiTheme="majorHAnsi" w:hAnsiTheme="majorHAnsi" w:cstheme="majorHAnsi"/>
          <w:iCs/>
          <w:color w:val="000000" w:themeColor="text1"/>
          <w:szCs w:val="28"/>
          <w:lang w:val="ro-MD"/>
        </w:rPr>
        <w:t>P</w:t>
      </w:r>
      <w:r w:rsidRPr="00113DB1">
        <w:rPr>
          <w:rFonts w:asciiTheme="majorHAnsi" w:hAnsiTheme="majorHAnsi" w:cstheme="majorHAnsi"/>
          <w:iCs/>
          <w:color w:val="000000" w:themeColor="text1"/>
          <w:szCs w:val="28"/>
          <w:lang w:val="ro-MD"/>
        </w:rPr>
        <w:t xml:space="preserve">rimărie, ce </w:t>
      </w:r>
      <w:r w:rsidR="00113DB1">
        <w:rPr>
          <w:rFonts w:asciiTheme="majorHAnsi" w:hAnsiTheme="majorHAnsi" w:cstheme="majorHAnsi"/>
          <w:iCs/>
          <w:color w:val="000000" w:themeColor="text1"/>
          <w:szCs w:val="28"/>
          <w:lang w:val="ro-MD"/>
        </w:rPr>
        <w:t>ț</w:t>
      </w:r>
      <w:r w:rsidRPr="00113DB1">
        <w:rPr>
          <w:rFonts w:asciiTheme="majorHAnsi" w:hAnsiTheme="majorHAnsi" w:cstheme="majorHAnsi"/>
          <w:iCs/>
          <w:color w:val="000000" w:themeColor="text1"/>
          <w:szCs w:val="28"/>
          <w:lang w:val="ro-MD"/>
        </w:rPr>
        <w:t>ine de efectuarea in</w:t>
      </w:r>
      <w:r w:rsidR="003C7335" w:rsidRPr="00113DB1">
        <w:rPr>
          <w:rFonts w:asciiTheme="majorHAnsi" w:hAnsiTheme="majorHAnsi" w:cstheme="majorHAnsi"/>
          <w:iCs/>
          <w:color w:val="000000" w:themeColor="text1"/>
          <w:szCs w:val="28"/>
          <w:lang w:val="ro-MD"/>
        </w:rPr>
        <w:t>vesti</w:t>
      </w:r>
      <w:r w:rsidR="00113DB1">
        <w:rPr>
          <w:rFonts w:asciiTheme="majorHAnsi" w:hAnsiTheme="majorHAnsi" w:cstheme="majorHAnsi"/>
          <w:iCs/>
          <w:color w:val="000000" w:themeColor="text1"/>
          <w:szCs w:val="28"/>
          <w:lang w:val="ro-MD"/>
        </w:rPr>
        <w:t>ț</w:t>
      </w:r>
      <w:r w:rsidRPr="00113DB1">
        <w:rPr>
          <w:rFonts w:asciiTheme="majorHAnsi" w:hAnsiTheme="majorHAnsi" w:cstheme="majorHAnsi"/>
          <w:iCs/>
          <w:color w:val="000000" w:themeColor="text1"/>
          <w:szCs w:val="28"/>
          <w:lang w:val="ro-MD"/>
        </w:rPr>
        <w:t>iilor capitale în repara</w:t>
      </w:r>
      <w:r w:rsidR="00113DB1">
        <w:rPr>
          <w:rFonts w:asciiTheme="majorHAnsi" w:hAnsiTheme="majorHAnsi" w:cstheme="majorHAnsi"/>
          <w:iCs/>
          <w:color w:val="000000" w:themeColor="text1"/>
          <w:szCs w:val="28"/>
          <w:lang w:val="ro-MD"/>
        </w:rPr>
        <w:t>ț</w:t>
      </w:r>
      <w:r w:rsidRPr="00113DB1">
        <w:rPr>
          <w:rFonts w:asciiTheme="majorHAnsi" w:hAnsiTheme="majorHAnsi" w:cstheme="majorHAnsi"/>
          <w:iCs/>
          <w:color w:val="000000" w:themeColor="text1"/>
          <w:szCs w:val="28"/>
          <w:lang w:val="ro-MD"/>
        </w:rPr>
        <w:t>ia imobilelor men</w:t>
      </w:r>
      <w:r w:rsidR="00113DB1">
        <w:rPr>
          <w:rFonts w:asciiTheme="majorHAnsi" w:hAnsiTheme="majorHAnsi" w:cstheme="majorHAnsi"/>
          <w:iCs/>
          <w:color w:val="000000" w:themeColor="text1"/>
          <w:szCs w:val="28"/>
          <w:lang w:val="ro-MD"/>
        </w:rPr>
        <w:t>ț</w:t>
      </w:r>
      <w:r w:rsidRPr="00113DB1">
        <w:rPr>
          <w:rFonts w:asciiTheme="majorHAnsi" w:hAnsiTheme="majorHAnsi" w:cstheme="majorHAnsi"/>
          <w:iCs/>
          <w:color w:val="000000" w:themeColor="text1"/>
          <w:szCs w:val="28"/>
          <w:lang w:val="ro-MD"/>
        </w:rPr>
        <w:t xml:space="preserve">ionate, ca urmare acest fapt nu permite înregistrarea conformă a cheltuielilor, deoarece acestea </w:t>
      </w:r>
      <w:r w:rsidRPr="00113DB1">
        <w:rPr>
          <w:rFonts w:asciiTheme="majorHAnsi" w:hAnsiTheme="majorHAnsi" w:cstheme="majorHAnsi"/>
          <w:noProof/>
          <w:color w:val="000000" w:themeColor="text1"/>
          <w:szCs w:val="28"/>
          <w:lang w:val="ro-MD"/>
        </w:rPr>
        <w:t xml:space="preserve">nu pot fi </w:t>
      </w:r>
      <w:r w:rsidRPr="00113DB1">
        <w:rPr>
          <w:rFonts w:asciiTheme="majorHAnsi" w:hAnsiTheme="majorHAnsi" w:cstheme="majorHAnsi"/>
          <w:color w:val="000000" w:themeColor="text1"/>
          <w:lang w:val="ro-MD" w:eastAsia="lv-LV"/>
        </w:rPr>
        <w:t xml:space="preserve">identificate </w:t>
      </w:r>
      <w:r w:rsidR="00113DB1">
        <w:rPr>
          <w:rFonts w:asciiTheme="majorHAnsi" w:hAnsiTheme="majorHAnsi" w:cstheme="majorHAnsi"/>
          <w:color w:val="000000" w:themeColor="text1"/>
          <w:lang w:val="ro-MD" w:eastAsia="lv-LV"/>
        </w:rPr>
        <w:t>ș</w:t>
      </w:r>
      <w:r w:rsidRPr="00113DB1">
        <w:rPr>
          <w:rFonts w:asciiTheme="majorHAnsi" w:hAnsiTheme="majorHAnsi" w:cstheme="majorHAnsi"/>
          <w:color w:val="000000" w:themeColor="text1"/>
          <w:lang w:val="ro-MD" w:eastAsia="lv-LV"/>
        </w:rPr>
        <w:t xml:space="preserve">i separate </w:t>
      </w:r>
      <w:r w:rsidR="003C7335" w:rsidRPr="00113DB1">
        <w:rPr>
          <w:rFonts w:asciiTheme="majorHAnsi" w:hAnsiTheme="majorHAnsi" w:cstheme="majorHAnsi"/>
          <w:color w:val="000000" w:themeColor="text1"/>
          <w:lang w:val="ro-MD" w:eastAsia="lv-LV"/>
        </w:rPr>
        <w:t>după obiectul investi</w:t>
      </w:r>
      <w:r w:rsidR="00113DB1">
        <w:rPr>
          <w:rFonts w:asciiTheme="majorHAnsi" w:hAnsiTheme="majorHAnsi" w:cstheme="majorHAnsi"/>
          <w:color w:val="000000" w:themeColor="text1"/>
          <w:lang w:val="ro-MD" w:eastAsia="lv-LV"/>
        </w:rPr>
        <w:t>ț</w:t>
      </w:r>
      <w:r w:rsidR="003C7335" w:rsidRPr="00113DB1">
        <w:rPr>
          <w:rFonts w:asciiTheme="majorHAnsi" w:hAnsiTheme="majorHAnsi" w:cstheme="majorHAnsi"/>
          <w:color w:val="000000" w:themeColor="text1"/>
          <w:lang w:val="ro-MD" w:eastAsia="lv-LV"/>
        </w:rPr>
        <w:t xml:space="preserve">iilor, tipul </w:t>
      </w:r>
      <w:r w:rsidR="00113DB1">
        <w:rPr>
          <w:rFonts w:asciiTheme="majorHAnsi" w:hAnsiTheme="majorHAnsi" w:cstheme="majorHAnsi"/>
          <w:color w:val="000000" w:themeColor="text1"/>
          <w:lang w:val="ro-MD" w:eastAsia="lv-LV"/>
        </w:rPr>
        <w:t>ș</w:t>
      </w:r>
      <w:r w:rsidR="003C7335" w:rsidRPr="00113DB1">
        <w:rPr>
          <w:rFonts w:asciiTheme="majorHAnsi" w:hAnsiTheme="majorHAnsi" w:cstheme="majorHAnsi"/>
          <w:color w:val="000000" w:themeColor="text1"/>
          <w:lang w:val="ro-MD" w:eastAsia="lv-LV"/>
        </w:rPr>
        <w:t>i valoarea lucrărilor</w:t>
      </w:r>
      <w:r w:rsidRPr="00113DB1">
        <w:rPr>
          <w:rFonts w:asciiTheme="majorHAnsi" w:hAnsiTheme="majorHAnsi" w:cstheme="majorHAnsi"/>
          <w:noProof/>
          <w:color w:val="000000" w:themeColor="text1"/>
          <w:szCs w:val="28"/>
          <w:lang w:val="ro-MD"/>
        </w:rPr>
        <w:t>.</w:t>
      </w:r>
    </w:p>
    <w:p w14:paraId="6039F21E" w14:textId="76EAD6C6" w:rsidR="00960371" w:rsidRPr="00113DB1" w:rsidRDefault="00960371" w:rsidP="00113DB1">
      <w:pPr>
        <w:spacing w:after="0" w:line="276" w:lineRule="auto"/>
        <w:ind w:firstLine="567"/>
        <w:jc w:val="both"/>
        <w:rPr>
          <w:rFonts w:asciiTheme="majorHAnsi" w:hAnsiTheme="majorHAnsi" w:cstheme="majorHAnsi"/>
          <w:color w:val="000000" w:themeColor="text1"/>
          <w:sz w:val="24"/>
          <w:szCs w:val="28"/>
          <w:shd w:val="clear" w:color="auto" w:fill="FFFFFF"/>
          <w:lang w:val="ro-MD"/>
        </w:rPr>
      </w:pPr>
      <w:r w:rsidRPr="00113DB1">
        <w:rPr>
          <w:rFonts w:asciiTheme="majorHAnsi" w:hAnsiTheme="majorHAnsi" w:cstheme="majorHAnsi"/>
          <w:i/>
          <w:color w:val="000000" w:themeColor="text1"/>
          <w:sz w:val="24"/>
          <w:szCs w:val="28"/>
          <w:shd w:val="clear" w:color="auto" w:fill="FFFFFF"/>
          <w:lang w:val="ro-MD"/>
        </w:rPr>
        <w:t>Se men</w:t>
      </w:r>
      <w:r w:rsidR="00113DB1">
        <w:rPr>
          <w:rFonts w:asciiTheme="majorHAnsi" w:hAnsiTheme="majorHAnsi" w:cstheme="majorHAnsi"/>
          <w:i/>
          <w:color w:val="000000" w:themeColor="text1"/>
          <w:sz w:val="24"/>
          <w:szCs w:val="28"/>
          <w:shd w:val="clear" w:color="auto" w:fill="FFFFFF"/>
          <w:lang w:val="ro-MD"/>
        </w:rPr>
        <w:t>ț</w:t>
      </w:r>
      <w:r w:rsidRPr="00113DB1">
        <w:rPr>
          <w:rFonts w:asciiTheme="majorHAnsi" w:hAnsiTheme="majorHAnsi" w:cstheme="majorHAnsi"/>
          <w:i/>
          <w:color w:val="000000" w:themeColor="text1"/>
          <w:sz w:val="24"/>
          <w:szCs w:val="28"/>
          <w:shd w:val="clear" w:color="auto" w:fill="FFFFFF"/>
          <w:lang w:val="ro-MD"/>
        </w:rPr>
        <w:t xml:space="preserve">ionează </w:t>
      </w:r>
      <w:r w:rsidR="00113DB1">
        <w:rPr>
          <w:rFonts w:asciiTheme="majorHAnsi" w:hAnsiTheme="majorHAnsi" w:cstheme="majorHAnsi"/>
          <w:i/>
          <w:color w:val="000000" w:themeColor="text1"/>
          <w:sz w:val="24"/>
          <w:szCs w:val="28"/>
          <w:shd w:val="clear" w:color="auto" w:fill="FFFFFF"/>
          <w:lang w:val="ro-MD"/>
        </w:rPr>
        <w:t>ș</w:t>
      </w:r>
      <w:r w:rsidR="00F82138" w:rsidRPr="00113DB1">
        <w:rPr>
          <w:rFonts w:asciiTheme="majorHAnsi" w:hAnsiTheme="majorHAnsi" w:cstheme="majorHAnsi"/>
          <w:i/>
          <w:color w:val="000000" w:themeColor="text1"/>
          <w:sz w:val="24"/>
          <w:szCs w:val="28"/>
          <w:shd w:val="clear" w:color="auto" w:fill="FFFFFF"/>
          <w:lang w:val="ro-MD"/>
        </w:rPr>
        <w:t>i</w:t>
      </w:r>
      <w:r w:rsidRPr="00113DB1">
        <w:rPr>
          <w:rFonts w:asciiTheme="majorHAnsi" w:hAnsiTheme="majorHAnsi" w:cstheme="majorHAnsi"/>
          <w:i/>
          <w:color w:val="000000" w:themeColor="text1"/>
          <w:sz w:val="24"/>
          <w:szCs w:val="28"/>
          <w:shd w:val="clear" w:color="auto" w:fill="FFFFFF"/>
          <w:lang w:val="ro-MD"/>
        </w:rPr>
        <w:t xml:space="preserve"> alte opera</w:t>
      </w:r>
      <w:r w:rsidR="00113DB1">
        <w:rPr>
          <w:rFonts w:asciiTheme="majorHAnsi" w:hAnsiTheme="majorHAnsi" w:cstheme="majorHAnsi"/>
          <w:i/>
          <w:color w:val="000000" w:themeColor="text1"/>
          <w:sz w:val="24"/>
          <w:szCs w:val="28"/>
          <w:shd w:val="clear" w:color="auto" w:fill="FFFFFF"/>
          <w:lang w:val="ro-MD"/>
        </w:rPr>
        <w:t>ț</w:t>
      </w:r>
      <w:r w:rsidRPr="00113DB1">
        <w:rPr>
          <w:rFonts w:asciiTheme="majorHAnsi" w:hAnsiTheme="majorHAnsi" w:cstheme="majorHAnsi"/>
          <w:i/>
          <w:color w:val="000000" w:themeColor="text1"/>
          <w:sz w:val="24"/>
          <w:szCs w:val="28"/>
          <w:shd w:val="clear" w:color="auto" w:fill="FFFFFF"/>
          <w:lang w:val="ro-MD"/>
        </w:rPr>
        <w:t>iuni analogice înregistrate</w:t>
      </w:r>
      <w:r w:rsidRPr="00113DB1">
        <w:rPr>
          <w:rFonts w:asciiTheme="majorHAnsi" w:hAnsiTheme="majorHAnsi" w:cstheme="majorHAnsi"/>
          <w:color w:val="000000" w:themeColor="text1"/>
          <w:sz w:val="24"/>
          <w:szCs w:val="28"/>
          <w:shd w:val="clear" w:color="auto" w:fill="FFFFFF"/>
          <w:lang w:val="ro-MD"/>
        </w:rPr>
        <w:t xml:space="preserve"> prin care CR Nisporeni a transmis către </w:t>
      </w:r>
      <w:r w:rsidR="00F82138" w:rsidRPr="00113DB1">
        <w:rPr>
          <w:rFonts w:asciiTheme="majorHAnsi" w:hAnsiTheme="majorHAnsi" w:cstheme="majorHAnsi"/>
          <w:color w:val="000000" w:themeColor="text1"/>
          <w:sz w:val="24"/>
          <w:szCs w:val="28"/>
          <w:shd w:val="clear" w:color="auto" w:fill="FFFFFF"/>
          <w:lang w:val="ro-MD"/>
        </w:rPr>
        <w:t>P</w:t>
      </w:r>
      <w:r w:rsidRPr="00113DB1">
        <w:rPr>
          <w:rFonts w:asciiTheme="majorHAnsi" w:hAnsiTheme="majorHAnsi" w:cstheme="majorHAnsi"/>
          <w:color w:val="000000" w:themeColor="text1"/>
          <w:sz w:val="24"/>
          <w:szCs w:val="28"/>
          <w:shd w:val="clear" w:color="auto" w:fill="FFFFFF"/>
          <w:lang w:val="ro-MD"/>
        </w:rPr>
        <w:t xml:space="preserve">rimăria or. Nisporeni bunuri aferente infrastructurii </w:t>
      </w:r>
      <w:r w:rsidR="00F82138" w:rsidRPr="00113DB1">
        <w:rPr>
          <w:rFonts w:asciiTheme="majorHAnsi" w:hAnsiTheme="majorHAnsi" w:cstheme="majorHAnsi"/>
          <w:color w:val="000000" w:themeColor="text1"/>
          <w:sz w:val="24"/>
          <w:szCs w:val="28"/>
          <w:shd w:val="clear" w:color="auto" w:fill="FFFFFF"/>
          <w:lang w:val="ro-MD"/>
        </w:rPr>
        <w:t>tehnico-</w:t>
      </w:r>
      <w:r w:rsidRPr="00113DB1">
        <w:rPr>
          <w:rFonts w:asciiTheme="majorHAnsi" w:hAnsiTheme="majorHAnsi" w:cstheme="majorHAnsi"/>
          <w:color w:val="000000" w:themeColor="text1"/>
          <w:sz w:val="24"/>
          <w:szCs w:val="28"/>
          <w:shd w:val="clear" w:color="auto" w:fill="FFFFFF"/>
          <w:lang w:val="ro-MD"/>
        </w:rPr>
        <w:t>edilitar</w:t>
      </w:r>
      <w:r w:rsidR="00F82138" w:rsidRPr="00113DB1">
        <w:rPr>
          <w:rFonts w:asciiTheme="majorHAnsi" w:hAnsiTheme="majorHAnsi" w:cstheme="majorHAnsi"/>
          <w:color w:val="000000" w:themeColor="text1"/>
          <w:sz w:val="24"/>
          <w:szCs w:val="28"/>
          <w:shd w:val="clear" w:color="auto" w:fill="FFFFFF"/>
          <w:lang w:val="ro-MD"/>
        </w:rPr>
        <w:t>e</w:t>
      </w:r>
      <w:r w:rsidRPr="00113DB1">
        <w:rPr>
          <w:rFonts w:asciiTheme="majorHAnsi" w:hAnsiTheme="majorHAnsi" w:cstheme="majorHAnsi"/>
          <w:color w:val="000000" w:themeColor="text1"/>
          <w:sz w:val="24"/>
          <w:szCs w:val="28"/>
          <w:shd w:val="clear" w:color="auto" w:fill="FFFFFF"/>
          <w:lang w:val="ro-MD"/>
        </w:rPr>
        <w:t xml:space="preserve"> (re</w:t>
      </w:r>
      <w:r w:rsidR="00113DB1">
        <w:rPr>
          <w:rFonts w:asciiTheme="majorHAnsi" w:hAnsiTheme="majorHAnsi" w:cstheme="majorHAnsi"/>
          <w:color w:val="000000" w:themeColor="text1"/>
          <w:sz w:val="24"/>
          <w:szCs w:val="28"/>
          <w:shd w:val="clear" w:color="auto" w:fill="FFFFFF"/>
          <w:lang w:val="ro-MD"/>
        </w:rPr>
        <w:t>ț</w:t>
      </w:r>
      <w:r w:rsidRPr="00113DB1">
        <w:rPr>
          <w:rFonts w:asciiTheme="majorHAnsi" w:hAnsiTheme="majorHAnsi" w:cstheme="majorHAnsi"/>
          <w:color w:val="000000" w:themeColor="text1"/>
          <w:sz w:val="24"/>
          <w:szCs w:val="28"/>
          <w:shd w:val="clear" w:color="auto" w:fill="FFFFFF"/>
          <w:lang w:val="ro-MD"/>
        </w:rPr>
        <w:t xml:space="preserve">ea de canalizare </w:t>
      </w:r>
      <w:r w:rsidR="00682D45" w:rsidRPr="00113DB1">
        <w:rPr>
          <w:rFonts w:asciiTheme="majorHAnsi" w:hAnsiTheme="majorHAnsi" w:cstheme="majorHAnsi"/>
          <w:color w:val="000000" w:themeColor="text1"/>
          <w:sz w:val="24"/>
          <w:szCs w:val="28"/>
          <w:shd w:val="clear" w:color="auto" w:fill="FFFFFF"/>
          <w:lang w:val="ro-MD"/>
        </w:rPr>
        <w:t xml:space="preserve">cu lungimea de </w:t>
      </w:r>
      <w:r w:rsidRPr="00113DB1">
        <w:rPr>
          <w:rFonts w:asciiTheme="majorHAnsi" w:hAnsiTheme="majorHAnsi" w:cstheme="majorHAnsi"/>
          <w:color w:val="000000" w:themeColor="text1"/>
          <w:sz w:val="24"/>
          <w:szCs w:val="28"/>
          <w:shd w:val="clear" w:color="auto" w:fill="FFFFFF"/>
          <w:lang w:val="ro-MD"/>
        </w:rPr>
        <w:t>31973 m/l</w:t>
      </w:r>
      <w:r w:rsidR="00E92182" w:rsidRPr="00113DB1">
        <w:rPr>
          <w:rStyle w:val="FootnoteReference"/>
          <w:rFonts w:asciiTheme="majorHAnsi" w:hAnsiTheme="majorHAnsi" w:cstheme="majorHAnsi"/>
          <w:color w:val="000000" w:themeColor="text1"/>
          <w:sz w:val="24"/>
          <w:szCs w:val="28"/>
          <w:shd w:val="clear" w:color="auto" w:fill="FFFFFF"/>
          <w:lang w:val="ro-MD"/>
        </w:rPr>
        <w:footnoteReference w:id="60"/>
      </w:r>
      <w:r w:rsidRPr="00113DB1">
        <w:rPr>
          <w:rFonts w:asciiTheme="majorHAnsi" w:hAnsiTheme="majorHAnsi" w:cstheme="majorHAnsi"/>
          <w:color w:val="000000" w:themeColor="text1"/>
          <w:sz w:val="24"/>
          <w:szCs w:val="28"/>
          <w:shd w:val="clear" w:color="auto" w:fill="FFFFFF"/>
          <w:lang w:val="ro-MD"/>
        </w:rPr>
        <w:t xml:space="preserve">, iluminare, drum) în valoare totală de </w:t>
      </w:r>
      <w:r w:rsidRPr="00113DB1">
        <w:rPr>
          <w:rFonts w:asciiTheme="majorHAnsi" w:hAnsiTheme="majorHAnsi" w:cstheme="majorHAnsi"/>
          <w:b/>
          <w:color w:val="000000" w:themeColor="text1"/>
          <w:sz w:val="24"/>
          <w:szCs w:val="28"/>
          <w:shd w:val="clear" w:color="auto" w:fill="FFFFFF"/>
          <w:lang w:val="ro-MD"/>
        </w:rPr>
        <w:t>9520,4 mii lei</w:t>
      </w:r>
      <w:r w:rsidRPr="00113DB1">
        <w:rPr>
          <w:rFonts w:asciiTheme="majorHAnsi" w:hAnsiTheme="majorHAnsi" w:cstheme="majorHAnsi"/>
          <w:color w:val="000000" w:themeColor="text1"/>
          <w:sz w:val="24"/>
          <w:szCs w:val="28"/>
          <w:shd w:val="clear" w:color="auto" w:fill="FFFFFF"/>
          <w:lang w:val="ro-MD"/>
        </w:rPr>
        <w:t>, lips</w:t>
      </w:r>
      <w:r w:rsidR="007D53FE" w:rsidRPr="00113DB1">
        <w:rPr>
          <w:rFonts w:asciiTheme="majorHAnsi" w:hAnsiTheme="majorHAnsi" w:cstheme="majorHAnsi"/>
          <w:color w:val="000000" w:themeColor="text1"/>
          <w:sz w:val="24"/>
          <w:szCs w:val="28"/>
          <w:shd w:val="clear" w:color="auto" w:fill="FFFFFF"/>
          <w:lang w:val="ro-MD"/>
        </w:rPr>
        <w:t xml:space="preserve">a justificării </w:t>
      </w:r>
      <w:r w:rsidRPr="00113DB1">
        <w:rPr>
          <w:rFonts w:asciiTheme="majorHAnsi" w:hAnsiTheme="majorHAnsi" w:cstheme="majorHAnsi"/>
          <w:color w:val="000000" w:themeColor="text1"/>
          <w:sz w:val="24"/>
          <w:szCs w:val="28"/>
          <w:shd w:val="clear" w:color="auto" w:fill="FFFFFF"/>
          <w:lang w:val="ro-MD"/>
        </w:rPr>
        <w:t xml:space="preserve"> documentar</w:t>
      </w:r>
      <w:r w:rsidR="007D53FE" w:rsidRPr="00113DB1">
        <w:rPr>
          <w:rFonts w:asciiTheme="majorHAnsi" w:hAnsiTheme="majorHAnsi" w:cstheme="majorHAnsi"/>
          <w:color w:val="000000" w:themeColor="text1"/>
          <w:sz w:val="24"/>
          <w:szCs w:val="28"/>
          <w:shd w:val="clear" w:color="auto" w:fill="FFFFFF"/>
          <w:lang w:val="ro-MD"/>
        </w:rPr>
        <w:t xml:space="preserve"> a cărora </w:t>
      </w:r>
      <w:r w:rsidRPr="00113DB1">
        <w:rPr>
          <w:rFonts w:asciiTheme="majorHAnsi" w:hAnsiTheme="majorHAnsi" w:cstheme="majorHAnsi"/>
          <w:color w:val="000000" w:themeColor="text1"/>
          <w:sz w:val="24"/>
          <w:szCs w:val="28"/>
          <w:shd w:val="clear" w:color="auto" w:fill="FFFFFF"/>
          <w:lang w:val="ro-MD"/>
        </w:rPr>
        <w:t>nu asigură eviden</w:t>
      </w:r>
      <w:r w:rsidR="00113DB1">
        <w:rPr>
          <w:rFonts w:asciiTheme="majorHAnsi" w:hAnsiTheme="majorHAnsi" w:cstheme="majorHAnsi"/>
          <w:color w:val="000000" w:themeColor="text1"/>
          <w:sz w:val="24"/>
          <w:szCs w:val="28"/>
          <w:shd w:val="clear" w:color="auto" w:fill="FFFFFF"/>
          <w:lang w:val="ro-MD"/>
        </w:rPr>
        <w:t>ț</w:t>
      </w:r>
      <w:r w:rsidRPr="00113DB1">
        <w:rPr>
          <w:rFonts w:asciiTheme="majorHAnsi" w:hAnsiTheme="majorHAnsi" w:cstheme="majorHAnsi"/>
          <w:color w:val="000000" w:themeColor="text1"/>
          <w:sz w:val="24"/>
          <w:szCs w:val="28"/>
          <w:shd w:val="clear" w:color="auto" w:fill="FFFFFF"/>
          <w:lang w:val="ro-MD"/>
        </w:rPr>
        <w:t xml:space="preserve">a </w:t>
      </w:r>
      <w:r w:rsidR="007608A0" w:rsidRPr="00113DB1">
        <w:rPr>
          <w:rFonts w:asciiTheme="majorHAnsi" w:hAnsiTheme="majorHAnsi" w:cstheme="majorHAnsi"/>
          <w:color w:val="000000" w:themeColor="text1"/>
          <w:sz w:val="24"/>
          <w:szCs w:val="28"/>
          <w:shd w:val="clear" w:color="auto" w:fill="FFFFFF"/>
          <w:lang w:val="ro-MD"/>
        </w:rPr>
        <w:t xml:space="preserve">contabilă </w:t>
      </w:r>
      <w:r w:rsidR="007D53FE" w:rsidRPr="00113DB1">
        <w:rPr>
          <w:rFonts w:asciiTheme="majorHAnsi" w:hAnsiTheme="majorHAnsi" w:cstheme="majorHAnsi"/>
          <w:color w:val="000000" w:themeColor="text1"/>
          <w:sz w:val="24"/>
          <w:szCs w:val="28"/>
          <w:shd w:val="clear" w:color="auto" w:fill="FFFFFF"/>
          <w:lang w:val="ro-MD"/>
        </w:rPr>
        <w:t>conformă</w:t>
      </w:r>
      <w:r w:rsidRPr="00113DB1">
        <w:rPr>
          <w:rFonts w:asciiTheme="majorHAnsi" w:hAnsiTheme="majorHAnsi" w:cstheme="majorHAnsi"/>
          <w:color w:val="000000" w:themeColor="text1"/>
          <w:sz w:val="24"/>
          <w:szCs w:val="28"/>
          <w:shd w:val="clear" w:color="auto" w:fill="FFFFFF"/>
          <w:lang w:val="ro-MD"/>
        </w:rPr>
        <w:t xml:space="preserve"> </w:t>
      </w:r>
      <w:r w:rsidR="00113DB1">
        <w:rPr>
          <w:rFonts w:asciiTheme="majorHAnsi" w:hAnsiTheme="majorHAnsi" w:cstheme="majorHAnsi"/>
          <w:color w:val="000000" w:themeColor="text1"/>
          <w:sz w:val="24"/>
          <w:szCs w:val="28"/>
          <w:shd w:val="clear" w:color="auto" w:fill="FFFFFF"/>
          <w:lang w:val="ro-MD"/>
        </w:rPr>
        <w:t>ș</w:t>
      </w:r>
      <w:r w:rsidRPr="00113DB1">
        <w:rPr>
          <w:rFonts w:asciiTheme="majorHAnsi" w:hAnsiTheme="majorHAnsi" w:cstheme="majorHAnsi"/>
          <w:color w:val="000000" w:themeColor="text1"/>
          <w:sz w:val="24"/>
          <w:szCs w:val="28"/>
          <w:shd w:val="clear" w:color="auto" w:fill="FFFFFF"/>
          <w:lang w:val="ro-MD"/>
        </w:rPr>
        <w:t>i administrarea regulamentară a bunurilor proprietate publică din partea primăriei/entită</w:t>
      </w:r>
      <w:r w:rsidR="00113DB1">
        <w:rPr>
          <w:rFonts w:asciiTheme="majorHAnsi" w:hAnsiTheme="majorHAnsi" w:cstheme="majorHAnsi"/>
          <w:color w:val="000000" w:themeColor="text1"/>
          <w:sz w:val="24"/>
          <w:szCs w:val="28"/>
          <w:shd w:val="clear" w:color="auto" w:fill="FFFFFF"/>
          <w:lang w:val="ro-MD"/>
        </w:rPr>
        <w:t>ț</w:t>
      </w:r>
      <w:r w:rsidRPr="00113DB1">
        <w:rPr>
          <w:rFonts w:asciiTheme="majorHAnsi" w:hAnsiTheme="majorHAnsi" w:cstheme="majorHAnsi"/>
          <w:color w:val="000000" w:themeColor="text1"/>
          <w:sz w:val="24"/>
          <w:szCs w:val="28"/>
          <w:shd w:val="clear" w:color="auto" w:fill="FFFFFF"/>
          <w:lang w:val="ro-MD"/>
        </w:rPr>
        <w:t xml:space="preserve">ilor fondate. </w:t>
      </w:r>
    </w:p>
    <w:p w14:paraId="2A0A460A" w14:textId="0C00725F" w:rsidR="004722AA" w:rsidRPr="00113DB1" w:rsidRDefault="00E948BC" w:rsidP="00113DB1">
      <w:pPr>
        <w:pStyle w:val="NormalWeb"/>
        <w:spacing w:line="276" w:lineRule="auto"/>
        <w:ind w:firstLine="720"/>
        <w:rPr>
          <w:rFonts w:asciiTheme="majorHAnsi" w:hAnsiTheme="majorHAnsi" w:cstheme="majorHAnsi"/>
          <w:color w:val="000000" w:themeColor="text1"/>
          <w:lang w:val="ro-MD"/>
        </w:rPr>
      </w:pPr>
      <w:r w:rsidRPr="00113DB1">
        <w:rPr>
          <w:rFonts w:asciiTheme="majorHAnsi" w:hAnsiTheme="majorHAnsi" w:cstheme="majorHAnsi"/>
          <w:b/>
          <w:i/>
          <w:color w:val="000000" w:themeColor="text1"/>
          <w:lang w:val="ro-MD"/>
        </w:rPr>
        <w:t>4.3.</w:t>
      </w:r>
      <w:r w:rsidR="00B216C5" w:rsidRPr="00113DB1">
        <w:rPr>
          <w:rFonts w:asciiTheme="majorHAnsi" w:hAnsiTheme="majorHAnsi" w:cstheme="majorHAnsi"/>
          <w:b/>
          <w:i/>
          <w:color w:val="000000" w:themeColor="text1"/>
          <w:lang w:val="ro-MD"/>
        </w:rPr>
        <w:t>7</w:t>
      </w:r>
      <w:r w:rsidRPr="00113DB1">
        <w:rPr>
          <w:rFonts w:asciiTheme="majorHAnsi" w:hAnsiTheme="majorHAnsi" w:cstheme="majorHAnsi"/>
          <w:b/>
          <w:i/>
          <w:color w:val="000000" w:themeColor="text1"/>
          <w:lang w:val="ro-MD"/>
        </w:rPr>
        <w:t xml:space="preserve">. </w:t>
      </w:r>
      <w:r w:rsidR="00867CBF" w:rsidRPr="00113DB1">
        <w:rPr>
          <w:rFonts w:asciiTheme="majorHAnsi" w:hAnsiTheme="majorHAnsi" w:cstheme="majorHAnsi"/>
          <w:b/>
          <w:i/>
          <w:color w:val="000000" w:themeColor="text1"/>
          <w:lang w:val="ro-MD"/>
        </w:rPr>
        <w:t>A</w:t>
      </w:r>
      <w:r w:rsidR="007D53FE" w:rsidRPr="00113DB1">
        <w:rPr>
          <w:rFonts w:asciiTheme="majorHAnsi" w:hAnsiTheme="majorHAnsi" w:cstheme="majorHAnsi"/>
          <w:b/>
          <w:i/>
          <w:color w:val="000000" w:themeColor="text1"/>
          <w:lang w:val="ro-MD"/>
        </w:rPr>
        <w:t>A</w:t>
      </w:r>
      <w:r w:rsidR="00867CBF" w:rsidRPr="00113DB1">
        <w:rPr>
          <w:rFonts w:asciiTheme="majorHAnsi" w:hAnsiTheme="majorHAnsi" w:cstheme="majorHAnsi"/>
          <w:b/>
          <w:i/>
          <w:color w:val="000000" w:themeColor="text1"/>
          <w:lang w:val="ro-MD"/>
        </w:rPr>
        <w:t>PL nu s-au conformat reglementărilor privind transmiterea conformă a re</w:t>
      </w:r>
      <w:r w:rsidR="00113DB1">
        <w:rPr>
          <w:rFonts w:asciiTheme="majorHAnsi" w:hAnsiTheme="majorHAnsi" w:cstheme="majorHAnsi"/>
          <w:b/>
          <w:i/>
          <w:color w:val="000000" w:themeColor="text1"/>
          <w:lang w:val="ro-MD"/>
        </w:rPr>
        <w:t>ț</w:t>
      </w:r>
      <w:r w:rsidR="00867CBF" w:rsidRPr="00113DB1">
        <w:rPr>
          <w:rFonts w:asciiTheme="majorHAnsi" w:hAnsiTheme="majorHAnsi" w:cstheme="majorHAnsi"/>
          <w:b/>
          <w:i/>
          <w:color w:val="000000" w:themeColor="text1"/>
          <w:lang w:val="ro-MD"/>
        </w:rPr>
        <w:t>elelor de gaze.</w:t>
      </w:r>
      <w:r w:rsidR="00867CBF" w:rsidRPr="00113DB1">
        <w:rPr>
          <w:rFonts w:asciiTheme="majorHAnsi" w:hAnsiTheme="majorHAnsi" w:cstheme="majorHAnsi"/>
          <w:color w:val="000000" w:themeColor="text1"/>
          <w:lang w:val="ro-MD"/>
        </w:rPr>
        <w:t xml:space="preserve"> </w:t>
      </w:r>
      <w:r w:rsidR="007D53FE" w:rsidRPr="00113DB1">
        <w:rPr>
          <w:rFonts w:asciiTheme="majorHAnsi" w:hAnsiTheme="majorHAnsi" w:cstheme="majorHAnsi"/>
          <w:color w:val="000000" w:themeColor="text1"/>
          <w:lang w:val="ro-MD"/>
        </w:rPr>
        <w:t>P</w:t>
      </w:r>
      <w:r w:rsidR="00867CBF" w:rsidRPr="00113DB1">
        <w:rPr>
          <w:rFonts w:asciiTheme="majorHAnsi" w:hAnsiTheme="majorHAnsi" w:cstheme="majorHAnsi"/>
          <w:color w:val="000000" w:themeColor="text1"/>
          <w:lang w:val="ro-MD"/>
        </w:rPr>
        <w:t>otrivit cadrului normativ</w:t>
      </w:r>
      <w:r w:rsidR="00867CBF" w:rsidRPr="00113DB1">
        <w:rPr>
          <w:rStyle w:val="FootnoteReference"/>
          <w:rFonts w:asciiTheme="majorHAnsi" w:eastAsiaTheme="majorEastAsia" w:hAnsiTheme="majorHAnsi" w:cstheme="majorHAnsi"/>
          <w:color w:val="000000" w:themeColor="text1"/>
          <w:lang w:val="ro-MD"/>
        </w:rPr>
        <w:footnoteReference w:id="61"/>
      </w:r>
      <w:r w:rsidR="00867CBF" w:rsidRPr="00113DB1">
        <w:rPr>
          <w:rFonts w:asciiTheme="majorHAnsi" w:hAnsiTheme="majorHAnsi" w:cstheme="majorHAnsi"/>
          <w:color w:val="000000" w:themeColor="text1"/>
          <w:lang w:val="ro-MD"/>
        </w:rPr>
        <w:t>, A</w:t>
      </w:r>
      <w:r w:rsidR="007D53FE" w:rsidRPr="00113DB1">
        <w:rPr>
          <w:rFonts w:asciiTheme="majorHAnsi" w:hAnsiTheme="majorHAnsi" w:cstheme="majorHAnsi"/>
          <w:color w:val="000000" w:themeColor="text1"/>
          <w:lang w:val="ro-MD"/>
        </w:rPr>
        <w:t>A</w:t>
      </w:r>
      <w:r w:rsidR="00867CBF" w:rsidRPr="00113DB1">
        <w:rPr>
          <w:rFonts w:asciiTheme="majorHAnsi" w:hAnsiTheme="majorHAnsi" w:cstheme="majorHAnsi"/>
          <w:color w:val="000000" w:themeColor="text1"/>
          <w:lang w:val="ro-MD"/>
        </w:rPr>
        <w:t xml:space="preserve">PL </w:t>
      </w:r>
      <w:r w:rsidR="00113DB1">
        <w:rPr>
          <w:rFonts w:asciiTheme="majorHAnsi" w:hAnsiTheme="majorHAnsi" w:cstheme="majorHAnsi"/>
          <w:color w:val="000000" w:themeColor="text1"/>
          <w:lang w:val="ro-MD"/>
        </w:rPr>
        <w:t>ș</w:t>
      </w:r>
      <w:r w:rsidR="00867CBF" w:rsidRPr="00113DB1">
        <w:rPr>
          <w:rFonts w:asciiTheme="majorHAnsi" w:hAnsiTheme="majorHAnsi" w:cstheme="majorHAnsi"/>
          <w:color w:val="000000" w:themeColor="text1"/>
          <w:lang w:val="ro-MD"/>
        </w:rPr>
        <w:t>i al</w:t>
      </w:r>
      <w:r w:rsidR="00113DB1">
        <w:rPr>
          <w:rFonts w:asciiTheme="majorHAnsi" w:hAnsiTheme="majorHAnsi" w:cstheme="majorHAnsi"/>
          <w:color w:val="000000" w:themeColor="text1"/>
          <w:lang w:val="ro-MD"/>
        </w:rPr>
        <w:t>ț</w:t>
      </w:r>
      <w:r w:rsidR="00867CBF" w:rsidRPr="00113DB1">
        <w:rPr>
          <w:rFonts w:asciiTheme="majorHAnsi" w:hAnsiTheme="majorHAnsi" w:cstheme="majorHAnsi"/>
          <w:color w:val="000000" w:themeColor="text1"/>
          <w:lang w:val="ro-MD"/>
        </w:rPr>
        <w:t>i beneficiari urmau să ia în eviden</w:t>
      </w:r>
      <w:r w:rsidR="00113DB1">
        <w:rPr>
          <w:rFonts w:asciiTheme="majorHAnsi" w:hAnsiTheme="majorHAnsi" w:cstheme="majorHAnsi"/>
          <w:color w:val="000000" w:themeColor="text1"/>
          <w:lang w:val="ro-MD"/>
        </w:rPr>
        <w:t>ț</w:t>
      </w:r>
      <w:r w:rsidR="00867CBF" w:rsidRPr="00113DB1">
        <w:rPr>
          <w:rFonts w:asciiTheme="majorHAnsi" w:hAnsiTheme="majorHAnsi" w:cstheme="majorHAnsi"/>
          <w:color w:val="000000" w:themeColor="text1"/>
          <w:lang w:val="ro-MD"/>
        </w:rPr>
        <w:t xml:space="preserve">ă contabilă </w:t>
      </w:r>
      <w:r w:rsidR="00113DB1">
        <w:rPr>
          <w:rFonts w:asciiTheme="majorHAnsi" w:hAnsiTheme="majorHAnsi" w:cstheme="majorHAnsi"/>
          <w:color w:val="000000" w:themeColor="text1"/>
          <w:lang w:val="ro-MD"/>
        </w:rPr>
        <w:t>ș</w:t>
      </w:r>
      <w:r w:rsidR="00867CBF" w:rsidRPr="00113DB1">
        <w:rPr>
          <w:rFonts w:asciiTheme="majorHAnsi" w:hAnsiTheme="majorHAnsi" w:cstheme="majorHAnsi"/>
          <w:color w:val="000000" w:themeColor="text1"/>
          <w:lang w:val="ro-MD"/>
        </w:rPr>
        <w:t>i să transmită toate re</w:t>
      </w:r>
      <w:r w:rsidR="00113DB1">
        <w:rPr>
          <w:rFonts w:asciiTheme="majorHAnsi" w:hAnsiTheme="majorHAnsi" w:cstheme="majorHAnsi"/>
          <w:color w:val="000000" w:themeColor="text1"/>
          <w:lang w:val="ro-MD"/>
        </w:rPr>
        <w:t>ț</w:t>
      </w:r>
      <w:r w:rsidR="00867CBF" w:rsidRPr="00113DB1">
        <w:rPr>
          <w:rFonts w:asciiTheme="majorHAnsi" w:hAnsiTheme="majorHAnsi" w:cstheme="majorHAnsi"/>
          <w:color w:val="000000" w:themeColor="text1"/>
          <w:lang w:val="ro-MD"/>
        </w:rPr>
        <w:t>elele de gaze la deservire tehnică, în bază de contract, întreprinderilor de gaze ale SA „Moldova</w:t>
      </w:r>
      <w:r w:rsidR="00A07D06" w:rsidRPr="00113DB1">
        <w:rPr>
          <w:rFonts w:asciiTheme="majorHAnsi" w:hAnsiTheme="majorHAnsi" w:cstheme="majorHAnsi"/>
          <w:color w:val="000000" w:themeColor="text1"/>
          <w:lang w:val="ro-MD"/>
        </w:rPr>
        <w:t>g</w:t>
      </w:r>
      <w:r w:rsidR="00867CBF" w:rsidRPr="00113DB1">
        <w:rPr>
          <w:rFonts w:asciiTheme="majorHAnsi" w:hAnsiTheme="majorHAnsi" w:cstheme="majorHAnsi"/>
          <w:color w:val="000000" w:themeColor="text1"/>
          <w:lang w:val="ro-MD"/>
        </w:rPr>
        <w:t xml:space="preserve">az”. </w:t>
      </w:r>
      <w:r w:rsidR="007D53FE" w:rsidRPr="00113DB1">
        <w:rPr>
          <w:rFonts w:asciiTheme="majorHAnsi" w:hAnsiTheme="majorHAnsi" w:cstheme="majorHAnsi"/>
          <w:color w:val="000000" w:themeColor="text1"/>
          <w:lang w:val="ro-MD"/>
        </w:rPr>
        <w:t>C</w:t>
      </w:r>
      <w:r w:rsidR="00867CBF" w:rsidRPr="00113DB1">
        <w:rPr>
          <w:rFonts w:asciiTheme="majorHAnsi" w:hAnsiTheme="majorHAnsi" w:cstheme="majorHAnsi"/>
          <w:color w:val="000000" w:themeColor="text1"/>
          <w:lang w:val="ro-MD"/>
        </w:rPr>
        <w:t>ontrar prevederilor men</w:t>
      </w:r>
      <w:r w:rsidR="00113DB1">
        <w:rPr>
          <w:rFonts w:asciiTheme="majorHAnsi" w:hAnsiTheme="majorHAnsi" w:cstheme="majorHAnsi"/>
          <w:color w:val="000000" w:themeColor="text1"/>
          <w:lang w:val="ro-MD"/>
        </w:rPr>
        <w:t>ț</w:t>
      </w:r>
      <w:r w:rsidR="00867CBF" w:rsidRPr="00113DB1">
        <w:rPr>
          <w:rFonts w:asciiTheme="majorHAnsi" w:hAnsiTheme="majorHAnsi" w:cstheme="majorHAnsi"/>
          <w:color w:val="000000" w:themeColor="text1"/>
          <w:lang w:val="ro-MD"/>
        </w:rPr>
        <w:t xml:space="preserve">ionate, </w:t>
      </w:r>
      <w:r w:rsidR="00A07D06" w:rsidRPr="00113DB1">
        <w:rPr>
          <w:rFonts w:asciiTheme="majorHAnsi" w:hAnsiTheme="majorHAnsi" w:cstheme="majorHAnsi"/>
          <w:color w:val="000000" w:themeColor="text1"/>
          <w:lang w:val="ro-MD"/>
        </w:rPr>
        <w:t>P</w:t>
      </w:r>
      <w:r w:rsidR="00867CBF" w:rsidRPr="00113DB1">
        <w:rPr>
          <w:rFonts w:asciiTheme="majorHAnsi" w:hAnsiTheme="majorHAnsi" w:cstheme="majorHAnsi"/>
          <w:color w:val="000000" w:themeColor="text1"/>
          <w:lang w:val="ro-MD"/>
        </w:rPr>
        <w:t>rimăria or. Nisporeni nu a</w:t>
      </w:r>
      <w:r w:rsidR="00350A78" w:rsidRPr="00113DB1">
        <w:rPr>
          <w:rFonts w:asciiTheme="majorHAnsi" w:hAnsiTheme="majorHAnsi" w:cstheme="majorHAnsi"/>
          <w:color w:val="000000" w:themeColor="text1"/>
          <w:lang w:val="ro-MD"/>
        </w:rPr>
        <w:t xml:space="preserve"> înregistrat</w:t>
      </w:r>
      <w:r w:rsidR="007E2780" w:rsidRPr="00113DB1">
        <w:rPr>
          <w:rFonts w:asciiTheme="majorHAnsi" w:hAnsiTheme="majorHAnsi" w:cstheme="majorHAnsi"/>
          <w:color w:val="000000" w:themeColor="text1"/>
          <w:lang w:val="ro-MD"/>
        </w:rPr>
        <w:t xml:space="preserve"> </w:t>
      </w:r>
      <w:r w:rsidR="003143E3" w:rsidRPr="00113DB1">
        <w:rPr>
          <w:rFonts w:asciiTheme="majorHAnsi" w:hAnsiTheme="majorHAnsi" w:cstheme="majorHAnsi"/>
          <w:color w:val="000000" w:themeColor="text1"/>
          <w:lang w:val="ro-MD"/>
        </w:rPr>
        <w:t>în eviden</w:t>
      </w:r>
      <w:r w:rsidR="00113DB1">
        <w:rPr>
          <w:rFonts w:asciiTheme="majorHAnsi" w:hAnsiTheme="majorHAnsi" w:cstheme="majorHAnsi"/>
          <w:color w:val="000000" w:themeColor="text1"/>
          <w:lang w:val="ro-MD"/>
        </w:rPr>
        <w:t>ț</w:t>
      </w:r>
      <w:r w:rsidR="003143E3" w:rsidRPr="00113DB1">
        <w:rPr>
          <w:rFonts w:asciiTheme="majorHAnsi" w:hAnsiTheme="majorHAnsi" w:cstheme="majorHAnsi"/>
          <w:color w:val="000000" w:themeColor="text1"/>
          <w:lang w:val="ro-MD"/>
        </w:rPr>
        <w:t xml:space="preserve">ă </w:t>
      </w:r>
      <w:r w:rsidR="00113DB1">
        <w:rPr>
          <w:rFonts w:asciiTheme="majorHAnsi" w:hAnsiTheme="majorHAnsi" w:cstheme="majorHAnsi"/>
          <w:color w:val="000000" w:themeColor="text1"/>
          <w:lang w:val="ro-MD"/>
        </w:rPr>
        <w:t>ș</w:t>
      </w:r>
      <w:r w:rsidR="007E2780" w:rsidRPr="00113DB1">
        <w:rPr>
          <w:rFonts w:asciiTheme="majorHAnsi" w:hAnsiTheme="majorHAnsi" w:cstheme="majorHAnsi"/>
          <w:color w:val="000000" w:themeColor="text1"/>
          <w:lang w:val="ro-MD"/>
        </w:rPr>
        <w:t xml:space="preserve">i </w:t>
      </w:r>
      <w:r w:rsidR="009E3CFE" w:rsidRPr="00113DB1">
        <w:rPr>
          <w:rFonts w:asciiTheme="majorHAnsi" w:hAnsiTheme="majorHAnsi" w:cstheme="majorHAnsi"/>
          <w:color w:val="000000" w:themeColor="text1"/>
          <w:lang w:val="ro-MD"/>
        </w:rPr>
        <w:t xml:space="preserve">nu a </w:t>
      </w:r>
      <w:r w:rsidR="003143E3" w:rsidRPr="00113DB1">
        <w:rPr>
          <w:rFonts w:asciiTheme="majorHAnsi" w:hAnsiTheme="majorHAnsi" w:cstheme="majorHAnsi"/>
          <w:color w:val="000000" w:themeColor="text1"/>
          <w:lang w:val="ro-MD"/>
        </w:rPr>
        <w:t xml:space="preserve">identificat în natură </w:t>
      </w:r>
      <w:r w:rsidR="00350A78" w:rsidRPr="00113DB1">
        <w:rPr>
          <w:rFonts w:asciiTheme="majorHAnsi" w:hAnsiTheme="majorHAnsi" w:cstheme="majorHAnsi"/>
          <w:color w:val="000000" w:themeColor="text1"/>
          <w:lang w:val="ro-MD"/>
        </w:rPr>
        <w:t>(</w:t>
      </w:r>
      <w:r w:rsidR="00350A78" w:rsidRPr="00113DB1">
        <w:rPr>
          <w:rFonts w:asciiTheme="majorHAnsi" w:hAnsiTheme="majorHAnsi" w:cstheme="majorHAnsi"/>
          <w:lang w:val="ro-MD"/>
        </w:rPr>
        <w:t>1,9 km de gazoduct</w:t>
      </w:r>
      <w:r w:rsidR="00350A78" w:rsidRPr="00113DB1">
        <w:rPr>
          <w:rFonts w:asciiTheme="majorHAnsi" w:hAnsiTheme="majorHAnsi" w:cstheme="majorHAnsi"/>
          <w:color w:val="000000" w:themeColor="text1"/>
          <w:lang w:val="ro-MD"/>
        </w:rPr>
        <w:t>)</w:t>
      </w:r>
      <w:r w:rsidR="00B34C45" w:rsidRPr="00113DB1">
        <w:rPr>
          <w:rFonts w:asciiTheme="majorHAnsi" w:hAnsiTheme="majorHAnsi" w:cstheme="majorHAnsi"/>
          <w:color w:val="000000" w:themeColor="text1"/>
          <w:lang w:val="ro-MD"/>
        </w:rPr>
        <w:t>.</w:t>
      </w:r>
    </w:p>
    <w:p w14:paraId="672DA41B" w14:textId="1994DFB3" w:rsidR="00BF007D" w:rsidRPr="00113DB1" w:rsidRDefault="00E948BC" w:rsidP="00113DB1">
      <w:pPr>
        <w:spacing w:after="0" w:line="276" w:lineRule="auto"/>
        <w:ind w:firstLine="720"/>
        <w:jc w:val="both"/>
        <w:rPr>
          <w:rFonts w:asciiTheme="majorHAnsi" w:hAnsiTheme="majorHAnsi" w:cstheme="majorHAnsi"/>
          <w:color w:val="000000" w:themeColor="text1"/>
          <w:sz w:val="24"/>
          <w:szCs w:val="28"/>
          <w:shd w:val="clear" w:color="auto" w:fill="FFFFFF"/>
          <w:lang w:val="ro-MD"/>
        </w:rPr>
      </w:pPr>
      <w:r w:rsidRPr="00113DB1">
        <w:rPr>
          <w:rFonts w:asciiTheme="majorHAnsi" w:hAnsiTheme="majorHAnsi" w:cstheme="majorHAnsi"/>
          <w:b/>
          <w:i/>
          <w:color w:val="000000" w:themeColor="text1"/>
          <w:sz w:val="24"/>
          <w:szCs w:val="28"/>
          <w:shd w:val="clear" w:color="auto" w:fill="FFFFFF"/>
          <w:lang w:val="ro-MD"/>
        </w:rPr>
        <w:t>4.3.</w:t>
      </w:r>
      <w:r w:rsidR="00B216C5" w:rsidRPr="00113DB1">
        <w:rPr>
          <w:rFonts w:asciiTheme="majorHAnsi" w:hAnsiTheme="majorHAnsi" w:cstheme="majorHAnsi"/>
          <w:b/>
          <w:i/>
          <w:color w:val="000000" w:themeColor="text1"/>
          <w:sz w:val="24"/>
          <w:szCs w:val="28"/>
          <w:shd w:val="clear" w:color="auto" w:fill="FFFFFF"/>
          <w:lang w:val="ro-MD"/>
        </w:rPr>
        <w:t>8</w:t>
      </w:r>
      <w:r w:rsidR="005F74E9" w:rsidRPr="00113DB1">
        <w:rPr>
          <w:rFonts w:asciiTheme="majorHAnsi" w:hAnsiTheme="majorHAnsi" w:cstheme="majorHAnsi"/>
          <w:b/>
          <w:i/>
          <w:color w:val="000000" w:themeColor="text1"/>
          <w:sz w:val="24"/>
          <w:szCs w:val="28"/>
          <w:shd w:val="clear" w:color="auto" w:fill="FFFFFF"/>
          <w:lang w:val="ro-MD"/>
        </w:rPr>
        <w:t>.</w:t>
      </w:r>
      <w:r w:rsidR="00BF007D" w:rsidRPr="00113DB1">
        <w:rPr>
          <w:rFonts w:asciiTheme="majorHAnsi" w:hAnsiTheme="majorHAnsi" w:cstheme="majorHAnsi"/>
          <w:b/>
          <w:i/>
          <w:color w:val="000000" w:themeColor="text1"/>
          <w:sz w:val="24"/>
          <w:szCs w:val="28"/>
          <w:shd w:val="clear" w:color="auto" w:fill="FFFFFF"/>
          <w:lang w:val="ro-MD"/>
        </w:rPr>
        <w:t xml:space="preserve"> </w:t>
      </w:r>
      <w:r w:rsidR="003143E3" w:rsidRPr="00113DB1">
        <w:rPr>
          <w:rFonts w:asciiTheme="majorHAnsi" w:hAnsiTheme="majorHAnsi" w:cstheme="majorHAnsi"/>
          <w:b/>
          <w:i/>
          <w:color w:val="000000" w:themeColor="text1"/>
          <w:sz w:val="24"/>
          <w:szCs w:val="28"/>
          <w:shd w:val="clear" w:color="auto" w:fill="FFFFFF"/>
          <w:lang w:val="ro-MD"/>
        </w:rPr>
        <w:t>R</w:t>
      </w:r>
      <w:r w:rsidR="00BF007D" w:rsidRPr="00113DB1">
        <w:rPr>
          <w:rFonts w:asciiTheme="majorHAnsi" w:hAnsiTheme="majorHAnsi" w:cstheme="majorHAnsi"/>
          <w:b/>
          <w:i/>
          <w:color w:val="000000" w:themeColor="text1"/>
          <w:sz w:val="24"/>
          <w:szCs w:val="28"/>
          <w:shd w:val="clear" w:color="auto" w:fill="FFFFFF"/>
          <w:lang w:val="ro-MD"/>
        </w:rPr>
        <w:t>ăspunder</w:t>
      </w:r>
      <w:r w:rsidR="003143E3" w:rsidRPr="00113DB1">
        <w:rPr>
          <w:rFonts w:asciiTheme="majorHAnsi" w:hAnsiTheme="majorHAnsi" w:cstheme="majorHAnsi"/>
          <w:b/>
          <w:i/>
          <w:color w:val="000000" w:themeColor="text1"/>
          <w:sz w:val="24"/>
          <w:szCs w:val="28"/>
          <w:shd w:val="clear" w:color="auto" w:fill="FFFFFF"/>
          <w:lang w:val="ro-MD"/>
        </w:rPr>
        <w:t xml:space="preserve">ea </w:t>
      </w:r>
      <w:r w:rsidR="00BF007D" w:rsidRPr="00113DB1">
        <w:rPr>
          <w:rFonts w:asciiTheme="majorHAnsi" w:hAnsiTheme="majorHAnsi" w:cstheme="majorHAnsi"/>
          <w:b/>
          <w:i/>
          <w:color w:val="000000" w:themeColor="text1"/>
          <w:sz w:val="24"/>
          <w:szCs w:val="28"/>
          <w:shd w:val="clear" w:color="auto" w:fill="FFFFFF"/>
          <w:lang w:val="ro-MD"/>
        </w:rPr>
        <w:t>material</w:t>
      </w:r>
      <w:r w:rsidR="003143E3" w:rsidRPr="00113DB1">
        <w:rPr>
          <w:rFonts w:asciiTheme="majorHAnsi" w:hAnsiTheme="majorHAnsi" w:cstheme="majorHAnsi"/>
          <w:b/>
          <w:i/>
          <w:color w:val="000000" w:themeColor="text1"/>
          <w:sz w:val="24"/>
          <w:szCs w:val="28"/>
          <w:shd w:val="clear" w:color="auto" w:fill="FFFFFF"/>
          <w:lang w:val="ro-MD"/>
        </w:rPr>
        <w:t>ă a persoanelor gestionare de bunuri</w:t>
      </w:r>
      <w:r w:rsidR="00BF007D" w:rsidRPr="00113DB1">
        <w:rPr>
          <w:rFonts w:asciiTheme="majorHAnsi" w:hAnsiTheme="majorHAnsi" w:cstheme="majorHAnsi"/>
          <w:b/>
          <w:i/>
          <w:color w:val="000000" w:themeColor="text1"/>
          <w:sz w:val="24"/>
          <w:szCs w:val="28"/>
          <w:shd w:val="clear" w:color="auto" w:fill="FFFFFF"/>
          <w:lang w:val="ro-MD"/>
        </w:rPr>
        <w:t xml:space="preserve"> nu este instituită de către </w:t>
      </w:r>
      <w:r w:rsidR="006F5450" w:rsidRPr="00113DB1">
        <w:rPr>
          <w:rFonts w:asciiTheme="majorHAnsi" w:hAnsiTheme="majorHAnsi" w:cstheme="majorHAnsi"/>
          <w:b/>
          <w:i/>
          <w:color w:val="000000" w:themeColor="text1"/>
          <w:sz w:val="24"/>
          <w:szCs w:val="28"/>
          <w:shd w:val="clear" w:color="auto" w:fill="FFFFFF"/>
          <w:lang w:val="ro-MD"/>
        </w:rPr>
        <w:t>P</w:t>
      </w:r>
      <w:r w:rsidR="00BF007D" w:rsidRPr="00113DB1">
        <w:rPr>
          <w:rFonts w:asciiTheme="majorHAnsi" w:hAnsiTheme="majorHAnsi" w:cstheme="majorHAnsi"/>
          <w:b/>
          <w:i/>
          <w:color w:val="000000" w:themeColor="text1"/>
          <w:sz w:val="24"/>
          <w:szCs w:val="28"/>
          <w:shd w:val="clear" w:color="auto" w:fill="FFFFFF"/>
          <w:lang w:val="ro-MD"/>
        </w:rPr>
        <w:t>rimăria or. Nisporeni.</w:t>
      </w:r>
      <w:r w:rsidR="00BF007D" w:rsidRPr="00113DB1">
        <w:rPr>
          <w:rFonts w:asciiTheme="majorHAnsi" w:hAnsiTheme="majorHAnsi" w:cstheme="majorHAnsi"/>
          <w:color w:val="000000" w:themeColor="text1"/>
          <w:sz w:val="24"/>
          <w:szCs w:val="28"/>
          <w:shd w:val="clear" w:color="auto" w:fill="FFFFFF"/>
          <w:lang w:val="ro-MD"/>
        </w:rPr>
        <w:t xml:space="preserve"> Folosin</w:t>
      </w:r>
      <w:r w:rsidR="00113DB1">
        <w:rPr>
          <w:rFonts w:asciiTheme="majorHAnsi" w:hAnsiTheme="majorHAnsi" w:cstheme="majorHAnsi"/>
          <w:color w:val="000000" w:themeColor="text1"/>
          <w:sz w:val="24"/>
          <w:szCs w:val="28"/>
          <w:shd w:val="clear" w:color="auto" w:fill="FFFFFF"/>
          <w:lang w:val="ro-MD"/>
        </w:rPr>
        <w:t>ț</w:t>
      </w:r>
      <w:r w:rsidR="00BF007D" w:rsidRPr="00113DB1">
        <w:rPr>
          <w:rFonts w:asciiTheme="majorHAnsi" w:hAnsiTheme="majorHAnsi" w:cstheme="majorHAnsi"/>
          <w:color w:val="000000" w:themeColor="text1"/>
          <w:sz w:val="24"/>
          <w:szCs w:val="28"/>
          <w:shd w:val="clear" w:color="auto" w:fill="FFFFFF"/>
          <w:lang w:val="ro-MD"/>
        </w:rPr>
        <w:t>a bunurilor angajatorului creează necesitatea existen</w:t>
      </w:r>
      <w:r w:rsidR="00113DB1">
        <w:rPr>
          <w:rFonts w:asciiTheme="majorHAnsi" w:hAnsiTheme="majorHAnsi" w:cstheme="majorHAnsi"/>
          <w:color w:val="000000" w:themeColor="text1"/>
          <w:sz w:val="24"/>
          <w:szCs w:val="28"/>
          <w:shd w:val="clear" w:color="auto" w:fill="FFFFFF"/>
          <w:lang w:val="ro-MD"/>
        </w:rPr>
        <w:t>ț</w:t>
      </w:r>
      <w:r w:rsidR="00BF007D" w:rsidRPr="00113DB1">
        <w:rPr>
          <w:rFonts w:asciiTheme="majorHAnsi" w:hAnsiTheme="majorHAnsi" w:cstheme="majorHAnsi"/>
          <w:color w:val="000000" w:themeColor="text1"/>
          <w:sz w:val="24"/>
          <w:szCs w:val="28"/>
          <w:shd w:val="clear" w:color="auto" w:fill="FFFFFF"/>
          <w:lang w:val="ro-MD"/>
        </w:rPr>
        <w:t>ei unor proceduri legale de a asigura integritatea acestor bunuri, prin institu</w:t>
      </w:r>
      <w:r w:rsidR="00113DB1">
        <w:rPr>
          <w:rFonts w:asciiTheme="majorHAnsi" w:hAnsiTheme="majorHAnsi" w:cstheme="majorHAnsi"/>
          <w:color w:val="000000" w:themeColor="text1"/>
          <w:sz w:val="24"/>
          <w:szCs w:val="28"/>
          <w:shd w:val="clear" w:color="auto" w:fill="FFFFFF"/>
          <w:lang w:val="ro-MD"/>
        </w:rPr>
        <w:t>ț</w:t>
      </w:r>
      <w:r w:rsidR="00BF007D" w:rsidRPr="00113DB1">
        <w:rPr>
          <w:rFonts w:asciiTheme="majorHAnsi" w:hAnsiTheme="majorHAnsi" w:cstheme="majorHAnsi"/>
          <w:color w:val="000000" w:themeColor="text1"/>
          <w:sz w:val="24"/>
          <w:szCs w:val="28"/>
          <w:shd w:val="clear" w:color="auto" w:fill="FFFFFF"/>
          <w:lang w:val="ro-MD"/>
        </w:rPr>
        <w:t>ia răspunderii materiale depline a salariatului, operate în condi</w:t>
      </w:r>
      <w:r w:rsidR="00113DB1">
        <w:rPr>
          <w:rFonts w:asciiTheme="majorHAnsi" w:hAnsiTheme="majorHAnsi" w:cstheme="majorHAnsi"/>
          <w:color w:val="000000" w:themeColor="text1"/>
          <w:sz w:val="24"/>
          <w:szCs w:val="28"/>
          <w:shd w:val="clear" w:color="auto" w:fill="FFFFFF"/>
          <w:lang w:val="ro-MD"/>
        </w:rPr>
        <w:t>ț</w:t>
      </w:r>
      <w:r w:rsidR="00BF007D" w:rsidRPr="00113DB1">
        <w:rPr>
          <w:rFonts w:asciiTheme="majorHAnsi" w:hAnsiTheme="majorHAnsi" w:cstheme="majorHAnsi"/>
          <w:color w:val="000000" w:themeColor="text1"/>
          <w:sz w:val="24"/>
          <w:szCs w:val="28"/>
          <w:shd w:val="clear" w:color="auto" w:fill="FFFFFF"/>
          <w:lang w:val="ro-MD"/>
        </w:rPr>
        <w:t xml:space="preserve">iile art.338 din Codul </w:t>
      </w:r>
      <w:r w:rsidR="006F5450" w:rsidRPr="00113DB1">
        <w:rPr>
          <w:rFonts w:asciiTheme="majorHAnsi" w:hAnsiTheme="majorHAnsi" w:cstheme="majorHAnsi"/>
          <w:color w:val="000000" w:themeColor="text1"/>
          <w:sz w:val="24"/>
          <w:szCs w:val="28"/>
          <w:shd w:val="clear" w:color="auto" w:fill="FFFFFF"/>
          <w:lang w:val="ro-MD"/>
        </w:rPr>
        <w:t>m</w:t>
      </w:r>
      <w:r w:rsidR="00BF007D" w:rsidRPr="00113DB1">
        <w:rPr>
          <w:rFonts w:asciiTheme="majorHAnsi" w:hAnsiTheme="majorHAnsi" w:cstheme="majorHAnsi"/>
          <w:color w:val="000000" w:themeColor="text1"/>
          <w:sz w:val="24"/>
          <w:szCs w:val="28"/>
          <w:shd w:val="clear" w:color="auto" w:fill="FFFFFF"/>
          <w:lang w:val="ro-MD"/>
        </w:rPr>
        <w:t>uncii.</w:t>
      </w:r>
    </w:p>
    <w:p w14:paraId="5CFD7BAB" w14:textId="29DCB531" w:rsidR="00BF007D" w:rsidRPr="00113DB1" w:rsidRDefault="00BF007D" w:rsidP="00113DB1">
      <w:pPr>
        <w:spacing w:after="0" w:line="276" w:lineRule="auto"/>
        <w:ind w:firstLine="720"/>
        <w:jc w:val="both"/>
        <w:rPr>
          <w:rFonts w:asciiTheme="majorHAnsi" w:hAnsiTheme="majorHAnsi" w:cstheme="majorHAnsi"/>
          <w:color w:val="000000" w:themeColor="text1"/>
          <w:sz w:val="24"/>
          <w:szCs w:val="28"/>
          <w:lang w:val="ro-MD"/>
        </w:rPr>
      </w:pPr>
      <w:r w:rsidRPr="00113DB1">
        <w:rPr>
          <w:rFonts w:asciiTheme="majorHAnsi" w:hAnsiTheme="majorHAnsi" w:cstheme="majorHAnsi"/>
          <w:color w:val="000000" w:themeColor="text1"/>
          <w:sz w:val="24"/>
          <w:szCs w:val="28"/>
          <w:lang w:val="ro-MD"/>
        </w:rPr>
        <w:t>Contrar cerin</w:t>
      </w:r>
      <w:r w:rsidR="00113DB1">
        <w:rPr>
          <w:rFonts w:asciiTheme="majorHAnsi" w:hAnsiTheme="majorHAnsi" w:cstheme="majorHAnsi"/>
          <w:color w:val="000000" w:themeColor="text1"/>
          <w:sz w:val="24"/>
          <w:szCs w:val="28"/>
          <w:lang w:val="ro-MD"/>
        </w:rPr>
        <w:t>ț</w:t>
      </w:r>
      <w:r w:rsidRPr="00113DB1">
        <w:rPr>
          <w:rFonts w:asciiTheme="majorHAnsi" w:hAnsiTheme="majorHAnsi" w:cstheme="majorHAnsi"/>
          <w:color w:val="000000" w:themeColor="text1"/>
          <w:sz w:val="24"/>
          <w:szCs w:val="28"/>
          <w:lang w:val="ro-MD"/>
        </w:rPr>
        <w:t>elor legale men</w:t>
      </w:r>
      <w:r w:rsidR="00113DB1">
        <w:rPr>
          <w:rFonts w:asciiTheme="majorHAnsi" w:hAnsiTheme="majorHAnsi" w:cstheme="majorHAnsi"/>
          <w:color w:val="000000" w:themeColor="text1"/>
          <w:sz w:val="24"/>
          <w:szCs w:val="28"/>
          <w:lang w:val="ro-MD"/>
        </w:rPr>
        <w:t>ț</w:t>
      </w:r>
      <w:r w:rsidRPr="00113DB1">
        <w:rPr>
          <w:rFonts w:asciiTheme="majorHAnsi" w:hAnsiTheme="majorHAnsi" w:cstheme="majorHAnsi"/>
          <w:color w:val="000000" w:themeColor="text1"/>
          <w:sz w:val="24"/>
          <w:szCs w:val="28"/>
          <w:lang w:val="ro-MD"/>
        </w:rPr>
        <w:t>ionate</w:t>
      </w:r>
      <w:r w:rsidR="006F5450" w:rsidRPr="00113DB1">
        <w:rPr>
          <w:rFonts w:asciiTheme="majorHAnsi" w:hAnsiTheme="majorHAnsi" w:cstheme="majorHAnsi"/>
          <w:color w:val="000000" w:themeColor="text1"/>
          <w:sz w:val="24"/>
          <w:szCs w:val="28"/>
          <w:lang w:val="ro-MD"/>
        </w:rPr>
        <w:t>,</w:t>
      </w:r>
      <w:r w:rsidRPr="00113DB1">
        <w:rPr>
          <w:rFonts w:asciiTheme="majorHAnsi" w:hAnsiTheme="majorHAnsi" w:cstheme="majorHAnsi"/>
          <w:color w:val="000000" w:themeColor="text1"/>
          <w:sz w:val="24"/>
          <w:szCs w:val="28"/>
          <w:lang w:val="ro-MD"/>
        </w:rPr>
        <w:t xml:space="preserve"> </w:t>
      </w:r>
      <w:r w:rsidR="006F5450" w:rsidRPr="00113DB1">
        <w:rPr>
          <w:rFonts w:asciiTheme="majorHAnsi" w:hAnsiTheme="majorHAnsi" w:cstheme="majorHAnsi"/>
          <w:color w:val="000000" w:themeColor="text1"/>
          <w:sz w:val="24"/>
          <w:szCs w:val="28"/>
          <w:lang w:val="ro-MD"/>
        </w:rPr>
        <w:t>P</w:t>
      </w:r>
      <w:r w:rsidRPr="00113DB1">
        <w:rPr>
          <w:rFonts w:asciiTheme="majorHAnsi" w:hAnsiTheme="majorHAnsi" w:cstheme="majorHAnsi"/>
          <w:color w:val="000000" w:themeColor="text1"/>
          <w:sz w:val="24"/>
          <w:szCs w:val="28"/>
          <w:lang w:val="ro-MD"/>
        </w:rPr>
        <w:t xml:space="preserve">rimăria or. Nisporeni nu </w:t>
      </w:r>
      <w:r w:rsidR="006F5450" w:rsidRPr="00113DB1">
        <w:rPr>
          <w:rFonts w:asciiTheme="majorHAnsi" w:hAnsiTheme="majorHAnsi" w:cstheme="majorHAnsi"/>
          <w:color w:val="000000" w:themeColor="text1"/>
          <w:sz w:val="24"/>
          <w:szCs w:val="28"/>
          <w:lang w:val="ro-MD"/>
        </w:rPr>
        <w:t>a dispus</w:t>
      </w:r>
      <w:r w:rsidRPr="00113DB1">
        <w:rPr>
          <w:rFonts w:asciiTheme="majorHAnsi" w:hAnsiTheme="majorHAnsi" w:cstheme="majorHAnsi"/>
          <w:color w:val="000000" w:themeColor="text1"/>
          <w:sz w:val="24"/>
          <w:szCs w:val="28"/>
          <w:lang w:val="ro-MD"/>
        </w:rPr>
        <w:t xml:space="preserve"> închei</w:t>
      </w:r>
      <w:r w:rsidR="006F5450" w:rsidRPr="00113DB1">
        <w:rPr>
          <w:rFonts w:asciiTheme="majorHAnsi" w:hAnsiTheme="majorHAnsi" w:cstheme="majorHAnsi"/>
          <w:color w:val="000000" w:themeColor="text1"/>
          <w:sz w:val="24"/>
          <w:szCs w:val="28"/>
          <w:lang w:val="ro-MD"/>
        </w:rPr>
        <w:t>erea</w:t>
      </w:r>
      <w:r w:rsidRPr="00113DB1">
        <w:rPr>
          <w:rFonts w:asciiTheme="majorHAnsi" w:hAnsiTheme="majorHAnsi" w:cstheme="majorHAnsi"/>
          <w:color w:val="000000" w:themeColor="text1"/>
          <w:sz w:val="24"/>
          <w:szCs w:val="28"/>
          <w:lang w:val="ro-MD"/>
        </w:rPr>
        <w:t xml:space="preserve"> </w:t>
      </w:r>
      <w:r w:rsidR="003143E3" w:rsidRPr="00113DB1">
        <w:rPr>
          <w:rFonts w:asciiTheme="majorHAnsi" w:hAnsiTheme="majorHAnsi" w:cstheme="majorHAnsi"/>
          <w:color w:val="000000" w:themeColor="text1"/>
          <w:sz w:val="24"/>
          <w:szCs w:val="28"/>
          <w:lang w:val="ro-MD"/>
        </w:rPr>
        <w:t xml:space="preserve">între salariat </w:t>
      </w:r>
      <w:r w:rsidR="00113DB1">
        <w:rPr>
          <w:rFonts w:asciiTheme="majorHAnsi" w:hAnsiTheme="majorHAnsi" w:cstheme="majorHAnsi"/>
          <w:color w:val="000000" w:themeColor="text1"/>
          <w:sz w:val="24"/>
          <w:szCs w:val="28"/>
          <w:lang w:val="ro-MD"/>
        </w:rPr>
        <w:t>ș</w:t>
      </w:r>
      <w:r w:rsidR="003143E3" w:rsidRPr="00113DB1">
        <w:rPr>
          <w:rFonts w:asciiTheme="majorHAnsi" w:hAnsiTheme="majorHAnsi" w:cstheme="majorHAnsi"/>
          <w:color w:val="000000" w:themeColor="text1"/>
          <w:sz w:val="24"/>
          <w:szCs w:val="28"/>
          <w:lang w:val="ro-MD"/>
        </w:rPr>
        <w:t xml:space="preserve">i angajator a </w:t>
      </w:r>
      <w:r w:rsidRPr="00113DB1">
        <w:rPr>
          <w:rFonts w:asciiTheme="majorHAnsi" w:hAnsiTheme="majorHAnsi" w:cstheme="majorHAnsi"/>
          <w:color w:val="000000" w:themeColor="text1"/>
          <w:sz w:val="24"/>
          <w:szCs w:val="28"/>
          <w:lang w:val="ro-MD"/>
        </w:rPr>
        <w:t>contracte</w:t>
      </w:r>
      <w:r w:rsidR="006F5450" w:rsidRPr="00113DB1">
        <w:rPr>
          <w:rFonts w:asciiTheme="majorHAnsi" w:hAnsiTheme="majorHAnsi" w:cstheme="majorHAnsi"/>
          <w:color w:val="000000" w:themeColor="text1"/>
          <w:sz w:val="24"/>
          <w:szCs w:val="28"/>
          <w:lang w:val="ro-MD"/>
        </w:rPr>
        <w:t>lor</w:t>
      </w:r>
      <w:r w:rsidRPr="00113DB1">
        <w:rPr>
          <w:rFonts w:asciiTheme="majorHAnsi" w:hAnsiTheme="majorHAnsi" w:cstheme="majorHAnsi"/>
          <w:color w:val="000000" w:themeColor="text1"/>
          <w:sz w:val="24"/>
          <w:szCs w:val="28"/>
          <w:lang w:val="ro-MD"/>
        </w:rPr>
        <w:t xml:space="preserve"> de răspundere materială deplină pentru asigurarea integrită</w:t>
      </w:r>
      <w:r w:rsidR="00113DB1">
        <w:rPr>
          <w:rFonts w:asciiTheme="majorHAnsi" w:hAnsiTheme="majorHAnsi" w:cstheme="majorHAnsi"/>
          <w:color w:val="000000" w:themeColor="text1"/>
          <w:sz w:val="24"/>
          <w:szCs w:val="28"/>
          <w:lang w:val="ro-MD"/>
        </w:rPr>
        <w:t>ț</w:t>
      </w:r>
      <w:r w:rsidRPr="00113DB1">
        <w:rPr>
          <w:rFonts w:asciiTheme="majorHAnsi" w:hAnsiTheme="majorHAnsi" w:cstheme="majorHAnsi"/>
          <w:color w:val="000000" w:themeColor="text1"/>
          <w:sz w:val="24"/>
          <w:szCs w:val="28"/>
          <w:lang w:val="ro-MD"/>
        </w:rPr>
        <w:t xml:space="preserve">ii bunurilor </w:t>
      </w:r>
      <w:r w:rsidR="00113DB1">
        <w:rPr>
          <w:rFonts w:asciiTheme="majorHAnsi" w:hAnsiTheme="majorHAnsi" w:cstheme="majorHAnsi"/>
          <w:color w:val="000000" w:themeColor="text1"/>
          <w:sz w:val="24"/>
          <w:szCs w:val="28"/>
          <w:lang w:val="ro-MD"/>
        </w:rPr>
        <w:t>ș</w:t>
      </w:r>
      <w:r w:rsidRPr="00113DB1">
        <w:rPr>
          <w:rFonts w:asciiTheme="majorHAnsi" w:hAnsiTheme="majorHAnsi" w:cstheme="majorHAnsi"/>
          <w:color w:val="000000" w:themeColor="text1"/>
          <w:sz w:val="24"/>
          <w:szCs w:val="28"/>
          <w:lang w:val="ro-MD"/>
        </w:rPr>
        <w:t xml:space="preserve">i altor valori </w:t>
      </w:r>
      <w:r w:rsidR="00D57110" w:rsidRPr="00113DB1">
        <w:rPr>
          <w:rFonts w:asciiTheme="majorHAnsi" w:hAnsiTheme="majorHAnsi" w:cstheme="majorHAnsi"/>
          <w:color w:val="000000" w:themeColor="text1"/>
          <w:sz w:val="24"/>
          <w:szCs w:val="28"/>
          <w:lang w:val="ro-MD"/>
        </w:rPr>
        <w:t xml:space="preserve">transmise </w:t>
      </w:r>
      <w:r w:rsidRPr="00113DB1">
        <w:rPr>
          <w:rFonts w:asciiTheme="majorHAnsi" w:hAnsiTheme="majorHAnsi" w:cstheme="majorHAnsi"/>
          <w:color w:val="000000" w:themeColor="text1"/>
          <w:sz w:val="24"/>
          <w:szCs w:val="28"/>
          <w:lang w:val="ro-MD"/>
        </w:rPr>
        <w:t>în gestiune</w:t>
      </w:r>
      <w:r w:rsidR="00D57110" w:rsidRPr="00113DB1">
        <w:rPr>
          <w:rFonts w:asciiTheme="majorHAnsi" w:hAnsiTheme="majorHAnsi" w:cstheme="majorHAnsi"/>
          <w:color w:val="000000" w:themeColor="text1"/>
          <w:sz w:val="24"/>
          <w:szCs w:val="28"/>
          <w:lang w:val="ro-MD"/>
        </w:rPr>
        <w:t xml:space="preserve"> </w:t>
      </w:r>
      <w:r w:rsidRPr="00113DB1">
        <w:rPr>
          <w:rFonts w:asciiTheme="majorHAnsi" w:hAnsiTheme="majorHAnsi" w:cstheme="majorHAnsi"/>
          <w:color w:val="000000" w:themeColor="text1"/>
          <w:sz w:val="24"/>
          <w:szCs w:val="28"/>
          <w:lang w:val="ro-MD"/>
        </w:rPr>
        <w:t xml:space="preserve">în valoare totală de </w:t>
      </w:r>
      <w:r w:rsidR="00455718" w:rsidRPr="00113DB1">
        <w:rPr>
          <w:rFonts w:asciiTheme="majorHAnsi" w:hAnsiTheme="majorHAnsi" w:cstheme="majorHAnsi"/>
          <w:color w:val="000000" w:themeColor="text1"/>
          <w:sz w:val="24"/>
          <w:szCs w:val="28"/>
          <w:lang w:val="ro-MD"/>
        </w:rPr>
        <w:t>45,3 mil. lei</w:t>
      </w:r>
      <w:r w:rsidR="006A19B0" w:rsidRPr="00113DB1">
        <w:rPr>
          <w:rFonts w:asciiTheme="majorHAnsi" w:hAnsiTheme="majorHAnsi" w:cstheme="majorHAnsi"/>
          <w:color w:val="000000" w:themeColor="text1"/>
          <w:sz w:val="24"/>
          <w:szCs w:val="28"/>
          <w:lang w:val="ro-MD"/>
        </w:rPr>
        <w:t>.</w:t>
      </w:r>
    </w:p>
    <w:p w14:paraId="037E437D" w14:textId="291D498B" w:rsidR="0072300A" w:rsidRPr="00113DB1" w:rsidRDefault="0072300A" w:rsidP="00113DB1">
      <w:pPr>
        <w:pStyle w:val="ListParagraph"/>
        <w:spacing w:after="0" w:line="276" w:lineRule="auto"/>
        <w:ind w:left="0" w:firstLine="720"/>
        <w:jc w:val="both"/>
        <w:rPr>
          <w:rFonts w:asciiTheme="majorHAnsi" w:eastAsia="Times New Roman" w:hAnsiTheme="majorHAnsi" w:cstheme="majorHAnsi"/>
          <w:b/>
          <w:i/>
          <w:iCs/>
          <w:color w:val="000000" w:themeColor="text1"/>
          <w:sz w:val="24"/>
          <w:szCs w:val="24"/>
          <w:lang w:val="ro-MD"/>
        </w:rPr>
      </w:pPr>
      <w:r w:rsidRPr="00113DB1">
        <w:rPr>
          <w:rFonts w:asciiTheme="majorHAnsi" w:hAnsiTheme="majorHAnsi" w:cstheme="majorHAnsi"/>
          <w:b/>
          <w:color w:val="000000" w:themeColor="text1"/>
          <w:sz w:val="24"/>
          <w:szCs w:val="28"/>
          <w:lang w:val="ro-MD"/>
        </w:rPr>
        <w:t>4.3.</w:t>
      </w:r>
      <w:r w:rsidR="00B216C5" w:rsidRPr="00113DB1">
        <w:rPr>
          <w:rFonts w:asciiTheme="majorHAnsi" w:hAnsiTheme="majorHAnsi" w:cstheme="majorHAnsi"/>
          <w:b/>
          <w:color w:val="000000" w:themeColor="text1"/>
          <w:sz w:val="24"/>
          <w:szCs w:val="28"/>
          <w:lang w:val="ro-MD"/>
        </w:rPr>
        <w:t>9</w:t>
      </w:r>
      <w:r w:rsidRPr="00113DB1">
        <w:rPr>
          <w:rFonts w:asciiTheme="majorHAnsi" w:hAnsiTheme="majorHAnsi" w:cstheme="majorHAnsi"/>
          <w:b/>
          <w:color w:val="000000" w:themeColor="text1"/>
          <w:sz w:val="24"/>
          <w:szCs w:val="28"/>
          <w:lang w:val="ro-MD"/>
        </w:rPr>
        <w:t>.</w:t>
      </w:r>
      <w:r w:rsidRPr="00113DB1">
        <w:rPr>
          <w:rFonts w:asciiTheme="majorHAnsi" w:hAnsiTheme="majorHAnsi" w:cstheme="majorHAnsi"/>
          <w:color w:val="000000" w:themeColor="text1"/>
          <w:sz w:val="24"/>
          <w:szCs w:val="28"/>
          <w:lang w:val="ro-MD"/>
        </w:rPr>
        <w:t xml:space="preserve"> </w:t>
      </w:r>
      <w:r w:rsidRPr="00113DB1">
        <w:rPr>
          <w:rFonts w:asciiTheme="majorHAnsi" w:eastAsia="Times New Roman" w:hAnsiTheme="majorHAnsi" w:cstheme="majorHAnsi"/>
          <w:b/>
          <w:bCs/>
          <w:i/>
          <w:iCs/>
          <w:color w:val="000000" w:themeColor="text1"/>
          <w:sz w:val="24"/>
          <w:szCs w:val="24"/>
          <w:lang w:val="ro-MD"/>
        </w:rPr>
        <w:t xml:space="preserve">APL nu au asigurat ajustarea </w:t>
      </w:r>
      <w:r w:rsidR="00BC4B4C" w:rsidRPr="00113DB1">
        <w:rPr>
          <w:rFonts w:asciiTheme="majorHAnsi" w:eastAsia="Times New Roman" w:hAnsiTheme="majorHAnsi" w:cstheme="majorHAnsi"/>
          <w:b/>
          <w:bCs/>
          <w:i/>
          <w:iCs/>
          <w:color w:val="000000" w:themeColor="text1"/>
          <w:sz w:val="24"/>
          <w:szCs w:val="24"/>
          <w:lang w:val="ro-MD"/>
        </w:rPr>
        <w:t xml:space="preserve">la cadrul legal a </w:t>
      </w:r>
      <w:r w:rsidRPr="00113DB1">
        <w:rPr>
          <w:rFonts w:asciiTheme="majorHAnsi" w:eastAsia="Times New Roman" w:hAnsiTheme="majorHAnsi" w:cstheme="majorHAnsi"/>
          <w:b/>
          <w:bCs/>
          <w:i/>
          <w:iCs/>
          <w:color w:val="000000" w:themeColor="text1"/>
          <w:sz w:val="24"/>
          <w:szCs w:val="24"/>
          <w:lang w:val="ro-MD"/>
        </w:rPr>
        <w:t xml:space="preserve">statutelor </w:t>
      </w:r>
      <w:r w:rsidR="00F30ADD" w:rsidRPr="00113DB1">
        <w:rPr>
          <w:rFonts w:asciiTheme="majorHAnsi" w:eastAsia="Times New Roman" w:hAnsiTheme="majorHAnsi" w:cstheme="majorHAnsi"/>
          <w:b/>
          <w:bCs/>
          <w:i/>
          <w:iCs/>
          <w:color w:val="000000" w:themeColor="text1"/>
          <w:sz w:val="24"/>
          <w:szCs w:val="24"/>
          <w:lang w:val="ro-MD"/>
        </w:rPr>
        <w:t>entită</w:t>
      </w:r>
      <w:r w:rsidR="00113DB1">
        <w:rPr>
          <w:rFonts w:asciiTheme="majorHAnsi" w:eastAsia="Times New Roman" w:hAnsiTheme="majorHAnsi" w:cstheme="majorHAnsi"/>
          <w:b/>
          <w:bCs/>
          <w:i/>
          <w:iCs/>
          <w:color w:val="000000" w:themeColor="text1"/>
          <w:sz w:val="24"/>
          <w:szCs w:val="24"/>
          <w:lang w:val="ro-MD"/>
        </w:rPr>
        <w:t>ț</w:t>
      </w:r>
      <w:r w:rsidR="00F30ADD" w:rsidRPr="00113DB1">
        <w:rPr>
          <w:rFonts w:asciiTheme="majorHAnsi" w:eastAsia="Times New Roman" w:hAnsiTheme="majorHAnsi" w:cstheme="majorHAnsi"/>
          <w:b/>
          <w:bCs/>
          <w:i/>
          <w:iCs/>
          <w:color w:val="000000" w:themeColor="text1"/>
          <w:sz w:val="24"/>
          <w:szCs w:val="24"/>
          <w:lang w:val="ro-MD"/>
        </w:rPr>
        <w:t xml:space="preserve">ilor fondate </w:t>
      </w:r>
      <w:r w:rsidR="00113DB1">
        <w:rPr>
          <w:rFonts w:asciiTheme="majorHAnsi" w:eastAsia="Times New Roman" w:hAnsiTheme="majorHAnsi" w:cstheme="majorHAnsi"/>
          <w:b/>
          <w:bCs/>
          <w:i/>
          <w:iCs/>
          <w:color w:val="000000" w:themeColor="text1"/>
          <w:sz w:val="24"/>
          <w:szCs w:val="24"/>
          <w:lang w:val="ro-MD"/>
        </w:rPr>
        <w:t>ș</w:t>
      </w:r>
      <w:r w:rsidRPr="00113DB1">
        <w:rPr>
          <w:rFonts w:asciiTheme="majorHAnsi" w:eastAsia="Times New Roman" w:hAnsiTheme="majorHAnsi" w:cstheme="majorHAnsi"/>
          <w:b/>
          <w:bCs/>
          <w:i/>
          <w:iCs/>
          <w:color w:val="000000" w:themeColor="text1"/>
          <w:sz w:val="24"/>
          <w:szCs w:val="24"/>
          <w:lang w:val="ro-MD"/>
        </w:rPr>
        <w:t>i administrare</w:t>
      </w:r>
      <w:r w:rsidR="002433CC" w:rsidRPr="00113DB1">
        <w:rPr>
          <w:rFonts w:asciiTheme="majorHAnsi" w:eastAsia="Times New Roman" w:hAnsiTheme="majorHAnsi" w:cstheme="majorHAnsi"/>
          <w:b/>
          <w:bCs/>
          <w:i/>
          <w:iCs/>
          <w:color w:val="000000" w:themeColor="text1"/>
          <w:sz w:val="24"/>
          <w:szCs w:val="24"/>
          <w:lang w:val="ro-MD"/>
        </w:rPr>
        <w:t>a</w:t>
      </w:r>
      <w:r w:rsidRPr="00113DB1">
        <w:rPr>
          <w:rFonts w:asciiTheme="majorHAnsi" w:eastAsia="Times New Roman" w:hAnsiTheme="majorHAnsi" w:cstheme="majorHAnsi"/>
          <w:b/>
          <w:bCs/>
          <w:i/>
          <w:iCs/>
          <w:color w:val="000000" w:themeColor="text1"/>
          <w:sz w:val="24"/>
          <w:szCs w:val="24"/>
          <w:lang w:val="ro-MD"/>
        </w:rPr>
        <w:t xml:space="preserve"> regulamentară a patrimoniului public transmis </w:t>
      </w:r>
      <w:r w:rsidR="00BC4B4C" w:rsidRPr="00113DB1">
        <w:rPr>
          <w:rFonts w:asciiTheme="majorHAnsi" w:eastAsia="Times New Roman" w:hAnsiTheme="majorHAnsi" w:cstheme="majorHAnsi"/>
          <w:b/>
          <w:bCs/>
          <w:i/>
          <w:iCs/>
          <w:color w:val="000000" w:themeColor="text1"/>
          <w:sz w:val="24"/>
          <w:szCs w:val="24"/>
          <w:lang w:val="ro-MD"/>
        </w:rPr>
        <w:t>acestora</w:t>
      </w:r>
      <w:r w:rsidRPr="00113DB1">
        <w:rPr>
          <w:rFonts w:asciiTheme="majorHAnsi" w:eastAsia="Times New Roman" w:hAnsiTheme="majorHAnsi" w:cstheme="majorHAnsi"/>
          <w:b/>
          <w:bCs/>
          <w:color w:val="000000" w:themeColor="text1"/>
          <w:sz w:val="24"/>
          <w:szCs w:val="24"/>
          <w:lang w:val="ro-MD"/>
        </w:rPr>
        <w:t>.</w:t>
      </w:r>
      <w:r w:rsidRPr="00113DB1">
        <w:rPr>
          <w:rFonts w:asciiTheme="majorHAnsi" w:eastAsia="Times New Roman" w:hAnsiTheme="majorHAnsi" w:cstheme="majorHAnsi"/>
          <w:b/>
          <w:bCs/>
          <w:i/>
          <w:iCs/>
          <w:color w:val="000000" w:themeColor="text1"/>
          <w:sz w:val="24"/>
          <w:szCs w:val="24"/>
          <w:lang w:val="ro-MD"/>
        </w:rPr>
        <w:t xml:space="preserve"> Totodată, se atestă eviden</w:t>
      </w:r>
      <w:r w:rsidR="00113DB1">
        <w:rPr>
          <w:rFonts w:asciiTheme="majorHAnsi" w:eastAsia="Times New Roman" w:hAnsiTheme="majorHAnsi" w:cstheme="majorHAnsi"/>
          <w:b/>
          <w:bCs/>
          <w:i/>
          <w:iCs/>
          <w:color w:val="000000" w:themeColor="text1"/>
          <w:sz w:val="24"/>
          <w:szCs w:val="24"/>
          <w:lang w:val="ro-MD"/>
        </w:rPr>
        <w:t>ț</w:t>
      </w:r>
      <w:r w:rsidR="002433CC" w:rsidRPr="00113DB1">
        <w:rPr>
          <w:rFonts w:asciiTheme="majorHAnsi" w:eastAsia="Times New Roman" w:hAnsiTheme="majorHAnsi" w:cstheme="majorHAnsi"/>
          <w:b/>
          <w:bCs/>
          <w:i/>
          <w:iCs/>
          <w:color w:val="000000" w:themeColor="text1"/>
          <w:sz w:val="24"/>
          <w:szCs w:val="24"/>
          <w:lang w:val="ro-MD"/>
        </w:rPr>
        <w:t>a</w:t>
      </w:r>
      <w:r w:rsidRPr="00113DB1">
        <w:rPr>
          <w:rFonts w:asciiTheme="majorHAnsi" w:eastAsia="Times New Roman" w:hAnsiTheme="majorHAnsi" w:cstheme="majorHAnsi"/>
          <w:b/>
          <w:bCs/>
          <w:i/>
          <w:iCs/>
          <w:color w:val="000000" w:themeColor="text1"/>
          <w:sz w:val="24"/>
          <w:szCs w:val="24"/>
          <w:lang w:val="ro-MD"/>
        </w:rPr>
        <w:t xml:space="preserve"> </w:t>
      </w:r>
      <w:r w:rsidR="00113DB1">
        <w:rPr>
          <w:rFonts w:asciiTheme="majorHAnsi" w:eastAsia="Times New Roman" w:hAnsiTheme="majorHAnsi" w:cstheme="majorHAnsi"/>
          <w:b/>
          <w:bCs/>
          <w:i/>
          <w:iCs/>
          <w:color w:val="000000" w:themeColor="text1"/>
          <w:sz w:val="24"/>
          <w:szCs w:val="24"/>
          <w:lang w:val="ro-MD"/>
        </w:rPr>
        <w:t>ș</w:t>
      </w:r>
      <w:r w:rsidRPr="00113DB1">
        <w:rPr>
          <w:rFonts w:asciiTheme="majorHAnsi" w:eastAsia="Times New Roman" w:hAnsiTheme="majorHAnsi" w:cstheme="majorHAnsi"/>
          <w:b/>
          <w:bCs/>
          <w:i/>
          <w:iCs/>
          <w:color w:val="000000" w:themeColor="text1"/>
          <w:sz w:val="24"/>
          <w:szCs w:val="24"/>
          <w:lang w:val="ro-MD"/>
        </w:rPr>
        <w:t>i raportare</w:t>
      </w:r>
      <w:r w:rsidR="002433CC" w:rsidRPr="00113DB1">
        <w:rPr>
          <w:rFonts w:asciiTheme="majorHAnsi" w:eastAsia="Times New Roman" w:hAnsiTheme="majorHAnsi" w:cstheme="majorHAnsi"/>
          <w:b/>
          <w:bCs/>
          <w:i/>
          <w:iCs/>
          <w:color w:val="000000" w:themeColor="text1"/>
          <w:sz w:val="24"/>
          <w:szCs w:val="24"/>
          <w:lang w:val="ro-MD"/>
        </w:rPr>
        <w:t>a</w:t>
      </w:r>
      <w:r w:rsidRPr="00113DB1">
        <w:rPr>
          <w:rFonts w:asciiTheme="majorHAnsi" w:eastAsia="Times New Roman" w:hAnsiTheme="majorHAnsi" w:cstheme="majorHAnsi"/>
          <w:b/>
          <w:bCs/>
          <w:i/>
          <w:iCs/>
          <w:color w:val="000000" w:themeColor="text1"/>
          <w:sz w:val="24"/>
          <w:szCs w:val="24"/>
          <w:lang w:val="ro-MD"/>
        </w:rPr>
        <w:t xml:space="preserve"> neveridică a situa</w:t>
      </w:r>
      <w:r w:rsidR="00113DB1">
        <w:rPr>
          <w:rFonts w:asciiTheme="majorHAnsi" w:eastAsia="Times New Roman" w:hAnsiTheme="majorHAnsi" w:cstheme="majorHAnsi"/>
          <w:b/>
          <w:bCs/>
          <w:i/>
          <w:iCs/>
          <w:color w:val="000000" w:themeColor="text1"/>
          <w:sz w:val="24"/>
          <w:szCs w:val="24"/>
          <w:lang w:val="ro-MD"/>
        </w:rPr>
        <w:t>ț</w:t>
      </w:r>
      <w:r w:rsidRPr="00113DB1">
        <w:rPr>
          <w:rFonts w:asciiTheme="majorHAnsi" w:eastAsia="Times New Roman" w:hAnsiTheme="majorHAnsi" w:cstheme="majorHAnsi"/>
          <w:b/>
          <w:bCs/>
          <w:i/>
          <w:iCs/>
          <w:color w:val="000000" w:themeColor="text1"/>
          <w:sz w:val="24"/>
          <w:szCs w:val="24"/>
          <w:lang w:val="ro-MD"/>
        </w:rPr>
        <w:t>iilor financiare/patrimoniale ale entită</w:t>
      </w:r>
      <w:r w:rsidR="00113DB1">
        <w:rPr>
          <w:rFonts w:asciiTheme="majorHAnsi" w:eastAsia="Times New Roman" w:hAnsiTheme="majorHAnsi" w:cstheme="majorHAnsi"/>
          <w:b/>
          <w:bCs/>
          <w:i/>
          <w:iCs/>
          <w:color w:val="000000" w:themeColor="text1"/>
          <w:sz w:val="24"/>
          <w:szCs w:val="24"/>
          <w:lang w:val="ro-MD"/>
        </w:rPr>
        <w:t>ț</w:t>
      </w:r>
      <w:r w:rsidRPr="00113DB1">
        <w:rPr>
          <w:rFonts w:asciiTheme="majorHAnsi" w:eastAsia="Times New Roman" w:hAnsiTheme="majorHAnsi" w:cstheme="majorHAnsi"/>
          <w:b/>
          <w:bCs/>
          <w:i/>
          <w:iCs/>
          <w:color w:val="000000" w:themeColor="text1"/>
          <w:sz w:val="24"/>
          <w:szCs w:val="24"/>
          <w:lang w:val="ro-MD"/>
        </w:rPr>
        <w:t>ilor fondate</w:t>
      </w:r>
      <w:r w:rsidR="00BC4B4C" w:rsidRPr="00113DB1">
        <w:rPr>
          <w:rFonts w:asciiTheme="majorHAnsi" w:eastAsia="Times New Roman" w:hAnsiTheme="majorHAnsi" w:cstheme="majorHAnsi"/>
          <w:b/>
          <w:bCs/>
          <w:i/>
          <w:iCs/>
          <w:color w:val="000000" w:themeColor="text1"/>
          <w:sz w:val="24"/>
          <w:szCs w:val="24"/>
          <w:lang w:val="ro-MD"/>
        </w:rPr>
        <w:t xml:space="preserve"> din cauza</w:t>
      </w:r>
      <w:r w:rsidRPr="00113DB1">
        <w:rPr>
          <w:rFonts w:asciiTheme="majorHAnsi" w:eastAsia="Times New Roman" w:hAnsiTheme="majorHAnsi" w:cstheme="majorHAnsi"/>
          <w:b/>
          <w:bCs/>
          <w:i/>
          <w:iCs/>
          <w:color w:val="000000" w:themeColor="text1"/>
          <w:sz w:val="24"/>
          <w:szCs w:val="24"/>
          <w:lang w:val="ro-MD"/>
        </w:rPr>
        <w:t xml:space="preserve"> că acestea nu au prezentat, iar fondatorul nu a solicitat rapoartel</w:t>
      </w:r>
      <w:r w:rsidR="00BC4B4C" w:rsidRPr="00113DB1">
        <w:rPr>
          <w:rFonts w:asciiTheme="majorHAnsi" w:eastAsia="Times New Roman" w:hAnsiTheme="majorHAnsi" w:cstheme="majorHAnsi"/>
          <w:b/>
          <w:bCs/>
          <w:i/>
          <w:iCs/>
          <w:color w:val="000000" w:themeColor="text1"/>
          <w:sz w:val="24"/>
          <w:szCs w:val="24"/>
          <w:lang w:val="ro-MD"/>
        </w:rPr>
        <w:t>e</w:t>
      </w:r>
      <w:r w:rsidRPr="00113DB1">
        <w:rPr>
          <w:rFonts w:asciiTheme="majorHAnsi" w:eastAsia="Times New Roman" w:hAnsiTheme="majorHAnsi" w:cstheme="majorHAnsi"/>
          <w:b/>
          <w:bCs/>
          <w:i/>
          <w:iCs/>
          <w:color w:val="000000" w:themeColor="text1"/>
          <w:sz w:val="24"/>
          <w:szCs w:val="24"/>
          <w:lang w:val="ro-MD"/>
        </w:rPr>
        <w:t xml:space="preserve"> financiare; nu au fost întocmite acte de verificare </w:t>
      </w:r>
      <w:r w:rsidR="00113DB1">
        <w:rPr>
          <w:rFonts w:asciiTheme="majorHAnsi" w:eastAsia="Times New Roman" w:hAnsiTheme="majorHAnsi" w:cstheme="majorHAnsi"/>
          <w:b/>
          <w:bCs/>
          <w:i/>
          <w:iCs/>
          <w:color w:val="000000" w:themeColor="text1"/>
          <w:sz w:val="24"/>
          <w:szCs w:val="24"/>
          <w:lang w:val="ro-MD"/>
        </w:rPr>
        <w:t>ș</w:t>
      </w:r>
      <w:r w:rsidRPr="00113DB1">
        <w:rPr>
          <w:rFonts w:asciiTheme="majorHAnsi" w:eastAsia="Times New Roman" w:hAnsiTheme="majorHAnsi" w:cstheme="majorHAnsi"/>
          <w:b/>
          <w:bCs/>
          <w:i/>
          <w:iCs/>
          <w:color w:val="000000" w:themeColor="text1"/>
          <w:sz w:val="24"/>
          <w:szCs w:val="24"/>
          <w:lang w:val="ro-MD"/>
        </w:rPr>
        <w:t>i de inventariere a patrimoniului administrat; nu au fost conformate pe deplin rela</w:t>
      </w:r>
      <w:r w:rsidR="00113DB1">
        <w:rPr>
          <w:rFonts w:asciiTheme="majorHAnsi" w:eastAsia="Times New Roman" w:hAnsiTheme="majorHAnsi" w:cstheme="majorHAnsi"/>
          <w:b/>
          <w:bCs/>
          <w:i/>
          <w:iCs/>
          <w:color w:val="000000" w:themeColor="text1"/>
          <w:sz w:val="24"/>
          <w:szCs w:val="24"/>
          <w:lang w:val="ro-MD"/>
        </w:rPr>
        <w:t>ț</w:t>
      </w:r>
      <w:r w:rsidRPr="00113DB1">
        <w:rPr>
          <w:rFonts w:asciiTheme="majorHAnsi" w:eastAsia="Times New Roman" w:hAnsiTheme="majorHAnsi" w:cstheme="majorHAnsi"/>
          <w:b/>
          <w:bCs/>
          <w:i/>
          <w:iCs/>
          <w:color w:val="000000" w:themeColor="text1"/>
          <w:sz w:val="24"/>
          <w:szCs w:val="24"/>
          <w:lang w:val="ro-MD"/>
        </w:rPr>
        <w:t>iile de gestionare a patrimoniului public</w:t>
      </w:r>
      <w:r w:rsidR="00C87D4C" w:rsidRPr="00113DB1">
        <w:rPr>
          <w:rFonts w:asciiTheme="majorHAnsi" w:eastAsia="Times New Roman" w:hAnsiTheme="majorHAnsi" w:cstheme="majorHAnsi"/>
          <w:b/>
          <w:bCs/>
          <w:i/>
          <w:iCs/>
          <w:color w:val="000000" w:themeColor="text1"/>
          <w:sz w:val="24"/>
          <w:szCs w:val="24"/>
          <w:lang w:val="ro-MD"/>
        </w:rPr>
        <w:t>, ceea ce</w:t>
      </w:r>
      <w:r w:rsidRPr="00113DB1">
        <w:rPr>
          <w:rFonts w:asciiTheme="majorHAnsi" w:eastAsia="Times New Roman" w:hAnsiTheme="majorHAnsi" w:cstheme="majorHAnsi"/>
          <w:b/>
          <w:i/>
          <w:iCs/>
          <w:color w:val="000000" w:themeColor="text1"/>
          <w:sz w:val="24"/>
          <w:szCs w:val="24"/>
          <w:lang w:val="ro-MD"/>
        </w:rPr>
        <w:t xml:space="preserve"> nu permite formularea unei concluzii privind integritatea acestuia.</w:t>
      </w:r>
    </w:p>
    <w:p w14:paraId="1DEFC943" w14:textId="6F3013EB" w:rsidR="008F6602" w:rsidRPr="00113DB1" w:rsidRDefault="00F30ADD" w:rsidP="00113DB1">
      <w:pPr>
        <w:spacing w:after="0" w:line="276" w:lineRule="auto"/>
        <w:ind w:firstLine="562"/>
        <w:jc w:val="both"/>
        <w:rPr>
          <w:rFonts w:asciiTheme="majorHAnsi" w:hAnsiTheme="majorHAnsi" w:cstheme="majorHAnsi"/>
          <w:color w:val="000000" w:themeColor="text1"/>
          <w:sz w:val="24"/>
          <w:szCs w:val="24"/>
          <w:lang w:val="ro-MD"/>
        </w:rPr>
      </w:pPr>
      <w:r w:rsidRPr="00113DB1">
        <w:rPr>
          <w:rFonts w:asciiTheme="majorHAnsi" w:eastAsia="Times New Roman" w:hAnsiTheme="majorHAnsi" w:cstheme="majorHAnsi"/>
          <w:color w:val="000000" w:themeColor="text1"/>
          <w:sz w:val="24"/>
          <w:szCs w:val="24"/>
          <w:lang w:val="ro-MD"/>
        </w:rPr>
        <w:t>C</w:t>
      </w:r>
      <w:r w:rsidR="0072300A" w:rsidRPr="00113DB1">
        <w:rPr>
          <w:rFonts w:asciiTheme="majorHAnsi" w:eastAsia="Times New Roman" w:hAnsiTheme="majorHAnsi" w:cstheme="majorHAnsi"/>
          <w:color w:val="000000" w:themeColor="text1"/>
          <w:sz w:val="24"/>
          <w:szCs w:val="24"/>
          <w:lang w:val="ro-MD"/>
        </w:rPr>
        <w:t>ontrar prevederilor cadrului normativ</w:t>
      </w:r>
      <w:r w:rsidR="0072300A" w:rsidRPr="00113DB1">
        <w:rPr>
          <w:rStyle w:val="FootnoteReference"/>
          <w:rFonts w:asciiTheme="majorHAnsi" w:eastAsia="Times New Roman" w:hAnsiTheme="majorHAnsi" w:cstheme="majorHAnsi"/>
          <w:color w:val="000000" w:themeColor="text1"/>
          <w:sz w:val="24"/>
          <w:szCs w:val="24"/>
          <w:lang w:val="ro-MD"/>
        </w:rPr>
        <w:footnoteReference w:id="62"/>
      </w:r>
      <w:r w:rsidR="0072300A" w:rsidRPr="00113DB1">
        <w:rPr>
          <w:rFonts w:asciiTheme="majorHAnsi" w:eastAsia="Times New Roman" w:hAnsiTheme="majorHAnsi" w:cstheme="majorHAnsi"/>
          <w:color w:val="000000" w:themeColor="text1"/>
          <w:sz w:val="24"/>
          <w:szCs w:val="24"/>
          <w:lang w:val="ro-MD"/>
        </w:rPr>
        <w:t xml:space="preserve">, </w:t>
      </w:r>
      <w:r w:rsidR="00EA1BA3" w:rsidRPr="00113DB1">
        <w:rPr>
          <w:rFonts w:asciiTheme="majorHAnsi" w:eastAsia="Times New Roman" w:hAnsiTheme="majorHAnsi" w:cstheme="majorHAnsi"/>
          <w:color w:val="000000" w:themeColor="text1"/>
          <w:sz w:val="24"/>
          <w:szCs w:val="24"/>
          <w:lang w:val="ro-MD"/>
        </w:rPr>
        <w:t>CO</w:t>
      </w:r>
      <w:r w:rsidR="0072300A" w:rsidRPr="00113DB1">
        <w:rPr>
          <w:rFonts w:asciiTheme="majorHAnsi" w:eastAsia="Times New Roman" w:hAnsiTheme="majorHAnsi" w:cstheme="majorHAnsi"/>
          <w:color w:val="000000" w:themeColor="text1"/>
          <w:sz w:val="24"/>
          <w:szCs w:val="24"/>
          <w:lang w:val="ro-MD"/>
        </w:rPr>
        <w:t xml:space="preserve"> Nisporeni nu a asigurat efectuarea monitoringului necesar al entită</w:t>
      </w:r>
      <w:r w:rsidR="00113DB1">
        <w:rPr>
          <w:rFonts w:asciiTheme="majorHAnsi" w:eastAsia="Times New Roman" w:hAnsiTheme="majorHAnsi" w:cstheme="majorHAnsi"/>
          <w:color w:val="000000" w:themeColor="text1"/>
          <w:sz w:val="24"/>
          <w:szCs w:val="24"/>
          <w:lang w:val="ro-MD"/>
        </w:rPr>
        <w:t>ț</w:t>
      </w:r>
      <w:r w:rsidR="0072300A" w:rsidRPr="00113DB1">
        <w:rPr>
          <w:rFonts w:asciiTheme="majorHAnsi" w:eastAsia="Times New Roman" w:hAnsiTheme="majorHAnsi" w:cstheme="majorHAnsi"/>
          <w:color w:val="000000" w:themeColor="text1"/>
          <w:sz w:val="24"/>
          <w:szCs w:val="24"/>
          <w:lang w:val="ro-MD"/>
        </w:rPr>
        <w:t xml:space="preserve">ilor fondate, în vederea consolidării disciplinei financiare </w:t>
      </w:r>
      <w:r w:rsidR="00113DB1">
        <w:rPr>
          <w:rFonts w:asciiTheme="majorHAnsi" w:eastAsia="Times New Roman" w:hAnsiTheme="majorHAnsi" w:cstheme="majorHAnsi"/>
          <w:color w:val="000000" w:themeColor="text1"/>
          <w:sz w:val="24"/>
          <w:szCs w:val="24"/>
          <w:lang w:val="ro-MD"/>
        </w:rPr>
        <w:t>ș</w:t>
      </w:r>
      <w:r w:rsidR="0072300A" w:rsidRPr="00113DB1">
        <w:rPr>
          <w:rFonts w:asciiTheme="majorHAnsi" w:eastAsia="Times New Roman" w:hAnsiTheme="majorHAnsi" w:cstheme="majorHAnsi"/>
          <w:color w:val="000000" w:themeColor="text1"/>
          <w:sz w:val="24"/>
          <w:szCs w:val="24"/>
          <w:lang w:val="ro-MD"/>
        </w:rPr>
        <w:t>i sporirii eficien</w:t>
      </w:r>
      <w:r w:rsidR="00113DB1">
        <w:rPr>
          <w:rFonts w:asciiTheme="majorHAnsi" w:eastAsia="Times New Roman" w:hAnsiTheme="majorHAnsi" w:cstheme="majorHAnsi"/>
          <w:color w:val="000000" w:themeColor="text1"/>
          <w:sz w:val="24"/>
          <w:szCs w:val="24"/>
          <w:lang w:val="ro-MD"/>
        </w:rPr>
        <w:t>ț</w:t>
      </w:r>
      <w:r w:rsidR="0072300A" w:rsidRPr="00113DB1">
        <w:rPr>
          <w:rFonts w:asciiTheme="majorHAnsi" w:eastAsia="Times New Roman" w:hAnsiTheme="majorHAnsi" w:cstheme="majorHAnsi"/>
          <w:color w:val="000000" w:themeColor="text1"/>
          <w:sz w:val="24"/>
          <w:szCs w:val="24"/>
          <w:lang w:val="ro-MD"/>
        </w:rPr>
        <w:t xml:space="preserve">ei utilizării patrimoniului public. Nemonitorizarea conformă se confirmă </w:t>
      </w:r>
      <w:r w:rsidR="00113DB1">
        <w:rPr>
          <w:rFonts w:asciiTheme="majorHAnsi" w:eastAsia="Times New Roman" w:hAnsiTheme="majorHAnsi" w:cstheme="majorHAnsi"/>
          <w:color w:val="000000" w:themeColor="text1"/>
          <w:sz w:val="24"/>
          <w:szCs w:val="24"/>
          <w:lang w:val="ro-MD"/>
        </w:rPr>
        <w:t>ș</w:t>
      </w:r>
      <w:r w:rsidR="0072300A" w:rsidRPr="00113DB1">
        <w:rPr>
          <w:rFonts w:asciiTheme="majorHAnsi" w:eastAsia="Times New Roman" w:hAnsiTheme="majorHAnsi" w:cstheme="majorHAnsi"/>
          <w:color w:val="000000" w:themeColor="text1"/>
          <w:sz w:val="24"/>
          <w:szCs w:val="24"/>
          <w:lang w:val="ro-MD"/>
        </w:rPr>
        <w:t>i prin faptul că entită</w:t>
      </w:r>
      <w:r w:rsidR="00113DB1">
        <w:rPr>
          <w:rFonts w:asciiTheme="majorHAnsi" w:eastAsia="Times New Roman" w:hAnsiTheme="majorHAnsi" w:cstheme="majorHAnsi"/>
          <w:color w:val="000000" w:themeColor="text1"/>
          <w:sz w:val="24"/>
          <w:szCs w:val="24"/>
          <w:lang w:val="ro-MD"/>
        </w:rPr>
        <w:t>ț</w:t>
      </w:r>
      <w:r w:rsidR="0072300A" w:rsidRPr="00113DB1">
        <w:rPr>
          <w:rFonts w:asciiTheme="majorHAnsi" w:eastAsia="Times New Roman" w:hAnsiTheme="majorHAnsi" w:cstheme="majorHAnsi"/>
          <w:color w:val="000000" w:themeColor="text1"/>
          <w:sz w:val="24"/>
          <w:szCs w:val="24"/>
          <w:lang w:val="ro-MD"/>
        </w:rPr>
        <w:t>ile fondate nu au prezentat fondatorului (A</w:t>
      </w:r>
      <w:r w:rsidR="001B4DAA" w:rsidRPr="00113DB1">
        <w:rPr>
          <w:rFonts w:asciiTheme="majorHAnsi" w:eastAsia="Times New Roman" w:hAnsiTheme="majorHAnsi" w:cstheme="majorHAnsi"/>
          <w:color w:val="000000" w:themeColor="text1"/>
          <w:sz w:val="24"/>
          <w:szCs w:val="24"/>
          <w:lang w:val="ro-MD"/>
        </w:rPr>
        <w:t>A</w:t>
      </w:r>
      <w:r w:rsidR="0072300A" w:rsidRPr="00113DB1">
        <w:rPr>
          <w:rFonts w:asciiTheme="majorHAnsi" w:eastAsia="Times New Roman" w:hAnsiTheme="majorHAnsi" w:cstheme="majorHAnsi"/>
          <w:color w:val="000000" w:themeColor="text1"/>
          <w:sz w:val="24"/>
          <w:szCs w:val="24"/>
          <w:lang w:val="ro-MD"/>
        </w:rPr>
        <w:t xml:space="preserve">PL), spre aprobare, raportul financiar pe anul 2019, iar </w:t>
      </w:r>
      <w:r w:rsidR="0072300A" w:rsidRPr="00113DB1">
        <w:rPr>
          <w:rFonts w:asciiTheme="majorHAnsi" w:hAnsiTheme="majorHAnsi" w:cstheme="majorHAnsi"/>
          <w:color w:val="000000" w:themeColor="text1"/>
          <w:sz w:val="24"/>
          <w:szCs w:val="24"/>
          <w:lang w:val="ro-MD"/>
        </w:rPr>
        <w:t>C</w:t>
      </w:r>
      <w:r w:rsidR="00647845" w:rsidRPr="00113DB1">
        <w:rPr>
          <w:rFonts w:asciiTheme="majorHAnsi" w:hAnsiTheme="majorHAnsi" w:cstheme="majorHAnsi"/>
          <w:color w:val="000000" w:themeColor="text1"/>
          <w:sz w:val="24"/>
          <w:szCs w:val="24"/>
          <w:lang w:val="ro-MD"/>
        </w:rPr>
        <w:t>O</w:t>
      </w:r>
      <w:r w:rsidR="0072300A" w:rsidRPr="00113DB1">
        <w:rPr>
          <w:rFonts w:asciiTheme="majorHAnsi" w:hAnsiTheme="majorHAnsi" w:cstheme="majorHAnsi"/>
          <w:color w:val="000000" w:themeColor="text1"/>
          <w:sz w:val="24"/>
          <w:szCs w:val="24"/>
          <w:lang w:val="ro-MD"/>
        </w:rPr>
        <w:t xml:space="preserve"> nu a prezentat un plan care ar determina perspectivele de dezvoltare conform prevederilor regulamentare ale entită</w:t>
      </w:r>
      <w:r w:rsidR="00113DB1">
        <w:rPr>
          <w:rFonts w:asciiTheme="majorHAnsi" w:hAnsiTheme="majorHAnsi" w:cstheme="majorHAnsi"/>
          <w:color w:val="000000" w:themeColor="text1"/>
          <w:sz w:val="24"/>
          <w:szCs w:val="24"/>
          <w:lang w:val="ro-MD"/>
        </w:rPr>
        <w:t>ț</w:t>
      </w:r>
      <w:r w:rsidR="0072300A" w:rsidRPr="00113DB1">
        <w:rPr>
          <w:rFonts w:asciiTheme="majorHAnsi" w:hAnsiTheme="majorHAnsi" w:cstheme="majorHAnsi"/>
          <w:color w:val="000000" w:themeColor="text1"/>
          <w:sz w:val="24"/>
          <w:szCs w:val="24"/>
          <w:lang w:val="ro-MD"/>
        </w:rPr>
        <w:t>ilor fondate. De asemenea, auditul este limitat în expunerea</w:t>
      </w:r>
      <w:r w:rsidRPr="00113DB1">
        <w:rPr>
          <w:rFonts w:asciiTheme="majorHAnsi" w:hAnsiTheme="majorHAnsi" w:cstheme="majorHAnsi"/>
          <w:color w:val="000000" w:themeColor="text1"/>
          <w:sz w:val="24"/>
          <w:szCs w:val="24"/>
          <w:lang w:val="ro-MD"/>
        </w:rPr>
        <w:t xml:space="preserve"> asupra</w:t>
      </w:r>
      <w:r w:rsidR="0072300A" w:rsidRPr="00113DB1">
        <w:rPr>
          <w:rFonts w:asciiTheme="majorHAnsi" w:hAnsiTheme="majorHAnsi" w:cstheme="majorHAnsi"/>
          <w:color w:val="000000" w:themeColor="text1"/>
          <w:sz w:val="24"/>
          <w:szCs w:val="24"/>
          <w:lang w:val="ro-MD"/>
        </w:rPr>
        <w:t xml:space="preserve"> patrimoniului transmis ÎM „</w:t>
      </w:r>
      <w:r w:rsidR="00647845" w:rsidRPr="00113DB1">
        <w:rPr>
          <w:rFonts w:asciiTheme="majorHAnsi" w:hAnsiTheme="majorHAnsi" w:cstheme="majorHAnsi"/>
          <w:color w:val="000000" w:themeColor="text1"/>
          <w:sz w:val="24"/>
          <w:szCs w:val="24"/>
          <w:lang w:val="ro-MD"/>
        </w:rPr>
        <w:t>Gospodăria Comunală</w:t>
      </w:r>
      <w:r w:rsidR="0072300A" w:rsidRPr="00113DB1">
        <w:rPr>
          <w:rFonts w:asciiTheme="majorHAnsi" w:hAnsiTheme="majorHAnsi" w:cstheme="majorHAnsi"/>
          <w:color w:val="000000" w:themeColor="text1"/>
          <w:sz w:val="24"/>
          <w:szCs w:val="24"/>
          <w:lang w:val="ro-MD"/>
        </w:rPr>
        <w:t>”</w:t>
      </w:r>
      <w:r w:rsidR="00647845" w:rsidRPr="00113DB1">
        <w:rPr>
          <w:rFonts w:asciiTheme="majorHAnsi" w:hAnsiTheme="majorHAnsi" w:cstheme="majorHAnsi"/>
          <w:color w:val="000000" w:themeColor="text1"/>
          <w:sz w:val="24"/>
          <w:szCs w:val="24"/>
          <w:lang w:val="ro-MD"/>
        </w:rPr>
        <w:t xml:space="preserve"> </w:t>
      </w:r>
      <w:r w:rsidR="00113DB1">
        <w:rPr>
          <w:rFonts w:asciiTheme="majorHAnsi" w:hAnsiTheme="majorHAnsi" w:cstheme="majorHAnsi"/>
          <w:color w:val="000000" w:themeColor="text1"/>
          <w:sz w:val="24"/>
          <w:szCs w:val="24"/>
          <w:lang w:val="ro-MD"/>
        </w:rPr>
        <w:t>ș</w:t>
      </w:r>
      <w:r w:rsidR="00647845" w:rsidRPr="00113DB1">
        <w:rPr>
          <w:rFonts w:asciiTheme="majorHAnsi" w:hAnsiTheme="majorHAnsi" w:cstheme="majorHAnsi"/>
          <w:color w:val="000000" w:themeColor="text1"/>
          <w:sz w:val="24"/>
          <w:szCs w:val="24"/>
          <w:lang w:val="ro-MD"/>
        </w:rPr>
        <w:t>i SA „Apă</w:t>
      </w:r>
      <w:r w:rsidR="00C87D4C" w:rsidRPr="00113DB1">
        <w:rPr>
          <w:rFonts w:asciiTheme="majorHAnsi" w:hAnsiTheme="majorHAnsi" w:cstheme="majorHAnsi"/>
          <w:color w:val="000000" w:themeColor="text1"/>
          <w:sz w:val="24"/>
          <w:szCs w:val="24"/>
          <w:lang w:val="ro-MD"/>
        </w:rPr>
        <w:t>-</w:t>
      </w:r>
      <w:r w:rsidR="00647845" w:rsidRPr="00113DB1">
        <w:rPr>
          <w:rFonts w:asciiTheme="majorHAnsi" w:hAnsiTheme="majorHAnsi" w:cstheme="majorHAnsi"/>
          <w:color w:val="000000" w:themeColor="text1"/>
          <w:sz w:val="24"/>
          <w:szCs w:val="24"/>
          <w:lang w:val="ro-MD"/>
        </w:rPr>
        <w:t>Canal”</w:t>
      </w:r>
      <w:r w:rsidR="0072300A" w:rsidRPr="00113DB1">
        <w:rPr>
          <w:rFonts w:asciiTheme="majorHAnsi" w:hAnsiTheme="majorHAnsi" w:cstheme="majorHAnsi"/>
          <w:color w:val="000000" w:themeColor="text1"/>
          <w:sz w:val="24"/>
          <w:szCs w:val="24"/>
          <w:lang w:val="ro-MD"/>
        </w:rPr>
        <w:t xml:space="preserve"> de către </w:t>
      </w:r>
      <w:r w:rsidR="0072300A" w:rsidRPr="00113DB1">
        <w:rPr>
          <w:rFonts w:asciiTheme="majorHAnsi" w:hAnsiTheme="majorHAnsi" w:cstheme="majorHAnsi"/>
          <w:color w:val="000000" w:themeColor="text1"/>
          <w:sz w:val="24"/>
          <w:szCs w:val="24"/>
          <w:lang w:val="ro-MD"/>
        </w:rPr>
        <w:lastRenderedPageBreak/>
        <w:t>fondator</w:t>
      </w:r>
      <w:r w:rsidR="00647845" w:rsidRPr="00113DB1">
        <w:rPr>
          <w:rFonts w:asciiTheme="majorHAnsi" w:hAnsiTheme="majorHAnsi" w:cstheme="majorHAnsi"/>
          <w:color w:val="000000" w:themeColor="text1"/>
          <w:sz w:val="24"/>
          <w:szCs w:val="24"/>
          <w:lang w:val="ro-MD"/>
        </w:rPr>
        <w:t xml:space="preserve">, unele </w:t>
      </w:r>
      <w:r w:rsidRPr="00113DB1">
        <w:rPr>
          <w:rFonts w:asciiTheme="majorHAnsi" w:hAnsiTheme="majorHAnsi" w:cstheme="majorHAnsi"/>
          <w:color w:val="000000" w:themeColor="text1"/>
          <w:sz w:val="24"/>
          <w:szCs w:val="24"/>
          <w:lang w:val="ro-MD"/>
        </w:rPr>
        <w:t>situa</w:t>
      </w:r>
      <w:r w:rsidR="00113DB1">
        <w:rPr>
          <w:rFonts w:asciiTheme="majorHAnsi" w:hAnsiTheme="majorHAnsi" w:cstheme="majorHAnsi"/>
          <w:color w:val="000000" w:themeColor="text1"/>
          <w:sz w:val="24"/>
          <w:szCs w:val="24"/>
          <w:lang w:val="ro-MD"/>
        </w:rPr>
        <w:t>ț</w:t>
      </w:r>
      <w:r w:rsidRPr="00113DB1">
        <w:rPr>
          <w:rFonts w:asciiTheme="majorHAnsi" w:hAnsiTheme="majorHAnsi" w:cstheme="majorHAnsi"/>
          <w:color w:val="000000" w:themeColor="text1"/>
          <w:sz w:val="24"/>
          <w:szCs w:val="24"/>
          <w:lang w:val="ro-MD"/>
        </w:rPr>
        <w:t xml:space="preserve">ii fiind </w:t>
      </w:r>
      <w:r w:rsidR="00647845" w:rsidRPr="00113DB1">
        <w:rPr>
          <w:rFonts w:asciiTheme="majorHAnsi" w:hAnsiTheme="majorHAnsi" w:cstheme="majorHAnsi"/>
          <w:color w:val="000000" w:themeColor="text1"/>
          <w:sz w:val="24"/>
          <w:szCs w:val="24"/>
          <w:lang w:val="ro-MD"/>
        </w:rPr>
        <w:t>men</w:t>
      </w:r>
      <w:r w:rsidR="00113DB1">
        <w:rPr>
          <w:rFonts w:asciiTheme="majorHAnsi" w:hAnsiTheme="majorHAnsi" w:cstheme="majorHAnsi"/>
          <w:color w:val="000000" w:themeColor="text1"/>
          <w:sz w:val="24"/>
          <w:szCs w:val="24"/>
          <w:lang w:val="ro-MD"/>
        </w:rPr>
        <w:t>ț</w:t>
      </w:r>
      <w:r w:rsidR="00647845" w:rsidRPr="00113DB1">
        <w:rPr>
          <w:rFonts w:asciiTheme="majorHAnsi" w:hAnsiTheme="majorHAnsi" w:cstheme="majorHAnsi"/>
          <w:color w:val="000000" w:themeColor="text1"/>
          <w:sz w:val="24"/>
          <w:szCs w:val="24"/>
          <w:lang w:val="ro-MD"/>
        </w:rPr>
        <w:t>ionate în Rapo</w:t>
      </w:r>
      <w:r w:rsidR="00FA6441" w:rsidRPr="00113DB1">
        <w:rPr>
          <w:rFonts w:asciiTheme="majorHAnsi" w:hAnsiTheme="majorHAnsi" w:cstheme="majorHAnsi"/>
          <w:color w:val="000000" w:themeColor="text1"/>
          <w:sz w:val="24"/>
          <w:szCs w:val="24"/>
          <w:lang w:val="ro-MD"/>
        </w:rPr>
        <w:t>rt</w:t>
      </w:r>
      <w:r w:rsidR="00BC5984" w:rsidRPr="00113DB1">
        <w:rPr>
          <w:rFonts w:asciiTheme="majorHAnsi" w:hAnsiTheme="majorHAnsi" w:cstheme="majorHAnsi"/>
          <w:color w:val="000000" w:themeColor="text1"/>
          <w:sz w:val="24"/>
          <w:szCs w:val="24"/>
          <w:lang w:val="ro-MD"/>
        </w:rPr>
        <w:t>ul</w:t>
      </w:r>
      <w:r w:rsidR="00FA6441" w:rsidRPr="00113DB1">
        <w:rPr>
          <w:rFonts w:asciiTheme="majorHAnsi" w:hAnsiTheme="majorHAnsi" w:cstheme="majorHAnsi"/>
          <w:color w:val="000000" w:themeColor="text1"/>
          <w:sz w:val="24"/>
          <w:szCs w:val="24"/>
          <w:lang w:val="ro-MD"/>
        </w:rPr>
        <w:t xml:space="preserve"> </w:t>
      </w:r>
      <w:r w:rsidR="00647845" w:rsidRPr="00113DB1">
        <w:rPr>
          <w:rFonts w:asciiTheme="majorHAnsi" w:hAnsiTheme="majorHAnsi" w:cstheme="majorHAnsi"/>
          <w:color w:val="000000" w:themeColor="text1"/>
          <w:sz w:val="24"/>
          <w:szCs w:val="24"/>
          <w:lang w:val="ro-MD"/>
        </w:rPr>
        <w:t>de audit</w:t>
      </w:r>
      <w:r w:rsidR="00BC5984" w:rsidRPr="00113DB1">
        <w:rPr>
          <w:rFonts w:asciiTheme="majorHAnsi" w:hAnsiTheme="majorHAnsi" w:cstheme="majorHAnsi"/>
          <w:color w:val="000000" w:themeColor="text1"/>
          <w:sz w:val="24"/>
          <w:szCs w:val="24"/>
          <w:lang w:val="ro-MD"/>
        </w:rPr>
        <w:t xml:space="preserve"> asupra rapoartelor financiare</w:t>
      </w:r>
      <w:r w:rsidR="00C87D4C" w:rsidRPr="00113DB1">
        <w:rPr>
          <w:rFonts w:asciiTheme="majorHAnsi" w:hAnsiTheme="majorHAnsi" w:cstheme="majorHAnsi"/>
          <w:color w:val="000000" w:themeColor="text1"/>
          <w:sz w:val="24"/>
          <w:szCs w:val="24"/>
          <w:lang w:val="ro-MD"/>
        </w:rPr>
        <w:t xml:space="preserve"> ale </w:t>
      </w:r>
      <w:r w:rsidR="00C87D4C" w:rsidRPr="00113DB1">
        <w:rPr>
          <w:rFonts w:ascii="Calibri Light" w:hAnsi="Calibri Light" w:cs="Calibri Light"/>
          <w:noProof/>
          <w:sz w:val="24"/>
          <w:szCs w:val="24"/>
          <w:lang w:val="ro-MD"/>
        </w:rPr>
        <w:t>unită</w:t>
      </w:r>
      <w:r w:rsidR="00113DB1">
        <w:rPr>
          <w:rFonts w:ascii="Calibri Light" w:hAnsi="Calibri Light" w:cs="Calibri Light"/>
          <w:noProof/>
          <w:sz w:val="24"/>
          <w:szCs w:val="24"/>
          <w:lang w:val="ro-MD"/>
        </w:rPr>
        <w:t>ț</w:t>
      </w:r>
      <w:r w:rsidR="00C87D4C" w:rsidRPr="00113DB1">
        <w:rPr>
          <w:rFonts w:ascii="Calibri Light" w:hAnsi="Calibri Light" w:cs="Calibri Light"/>
          <w:noProof/>
          <w:sz w:val="24"/>
          <w:szCs w:val="24"/>
          <w:lang w:val="ro-MD"/>
        </w:rPr>
        <w:t>ii administrativ-teritoriale ora</w:t>
      </w:r>
      <w:r w:rsidR="00113DB1">
        <w:rPr>
          <w:rFonts w:ascii="Calibri Light" w:hAnsi="Calibri Light" w:cs="Calibri Light"/>
          <w:noProof/>
          <w:sz w:val="24"/>
          <w:szCs w:val="24"/>
          <w:lang w:val="ro-MD"/>
        </w:rPr>
        <w:t>ș</w:t>
      </w:r>
      <w:r w:rsidR="00C87D4C" w:rsidRPr="00113DB1">
        <w:rPr>
          <w:rFonts w:ascii="Calibri Light" w:hAnsi="Calibri Light" w:cs="Calibri Light"/>
          <w:noProof/>
          <w:sz w:val="24"/>
          <w:szCs w:val="24"/>
          <w:lang w:val="ro-MD"/>
        </w:rPr>
        <w:t>ul Nisporeni încheiate la 31 decembrie 2019</w:t>
      </w:r>
      <w:r w:rsidR="0072300A" w:rsidRPr="00113DB1">
        <w:rPr>
          <w:rFonts w:asciiTheme="majorHAnsi" w:hAnsiTheme="majorHAnsi" w:cstheme="majorHAnsi"/>
          <w:color w:val="000000" w:themeColor="text1"/>
          <w:sz w:val="24"/>
          <w:szCs w:val="24"/>
          <w:lang w:val="ro-MD"/>
        </w:rPr>
        <w:t>.</w:t>
      </w:r>
    </w:p>
    <w:p w14:paraId="1308C152" w14:textId="565FEA87" w:rsidR="008F6602" w:rsidRPr="00113DB1" w:rsidRDefault="008F6602" w:rsidP="00113DB1">
      <w:pPr>
        <w:pStyle w:val="NormalWeb"/>
        <w:shd w:val="clear" w:color="auto" w:fill="FFFFFF"/>
        <w:spacing w:line="276" w:lineRule="auto"/>
        <w:ind w:firstLine="706"/>
        <w:rPr>
          <w:rFonts w:asciiTheme="majorHAnsi" w:hAnsiTheme="majorHAnsi" w:cstheme="majorHAnsi"/>
          <w:b/>
          <w:i/>
          <w:color w:val="000000" w:themeColor="text1"/>
          <w:sz w:val="22"/>
          <w:u w:val="single"/>
          <w:lang w:val="ro-MD"/>
        </w:rPr>
      </w:pPr>
      <w:r w:rsidRPr="00113DB1">
        <w:rPr>
          <w:rFonts w:asciiTheme="majorHAnsi" w:hAnsiTheme="majorHAnsi" w:cstheme="majorHAnsi"/>
          <w:b/>
          <w:i/>
          <w:color w:val="000000" w:themeColor="text1"/>
          <w:lang w:val="ro-MD"/>
        </w:rPr>
        <w:t>4.3.</w:t>
      </w:r>
      <w:r w:rsidR="00B216C5" w:rsidRPr="00113DB1">
        <w:rPr>
          <w:rFonts w:asciiTheme="majorHAnsi" w:hAnsiTheme="majorHAnsi" w:cstheme="majorHAnsi"/>
          <w:b/>
          <w:i/>
          <w:color w:val="000000" w:themeColor="text1"/>
          <w:lang w:val="ro-MD"/>
        </w:rPr>
        <w:t>10</w:t>
      </w:r>
      <w:r w:rsidRPr="00113DB1">
        <w:rPr>
          <w:rFonts w:asciiTheme="majorHAnsi" w:hAnsiTheme="majorHAnsi" w:cstheme="majorHAnsi"/>
          <w:b/>
          <w:i/>
          <w:color w:val="000000" w:themeColor="text1"/>
          <w:lang w:val="ro-MD"/>
        </w:rPr>
        <w:t xml:space="preserve">. Autoritatea locală nu a monitorizat executarea deciziilor aprobate </w:t>
      </w:r>
      <w:r w:rsidR="00113DB1">
        <w:rPr>
          <w:rFonts w:asciiTheme="majorHAnsi" w:hAnsiTheme="majorHAnsi" w:cstheme="majorHAnsi"/>
          <w:b/>
          <w:i/>
          <w:color w:val="000000" w:themeColor="text1"/>
          <w:lang w:val="ro-MD"/>
        </w:rPr>
        <w:t>ș</w:t>
      </w:r>
      <w:r w:rsidRPr="00113DB1">
        <w:rPr>
          <w:rFonts w:asciiTheme="majorHAnsi" w:hAnsiTheme="majorHAnsi" w:cstheme="majorHAnsi"/>
          <w:b/>
          <w:i/>
          <w:color w:val="000000" w:themeColor="text1"/>
          <w:lang w:val="ro-MD"/>
        </w:rPr>
        <w:t>i nu a luat atitudine fa</w:t>
      </w:r>
      <w:r w:rsidR="00113DB1">
        <w:rPr>
          <w:rFonts w:asciiTheme="majorHAnsi" w:hAnsiTheme="majorHAnsi" w:cstheme="majorHAnsi"/>
          <w:b/>
          <w:i/>
          <w:color w:val="000000" w:themeColor="text1"/>
          <w:lang w:val="ro-MD"/>
        </w:rPr>
        <w:t>ț</w:t>
      </w:r>
      <w:r w:rsidRPr="00113DB1">
        <w:rPr>
          <w:rFonts w:asciiTheme="majorHAnsi" w:hAnsiTheme="majorHAnsi" w:cstheme="majorHAnsi"/>
          <w:b/>
          <w:i/>
          <w:color w:val="000000" w:themeColor="text1"/>
          <w:lang w:val="ro-MD"/>
        </w:rPr>
        <w:t xml:space="preserve">ă de procedura de conectare a consumatorilor </w:t>
      </w:r>
      <w:r w:rsidR="00C63244" w:rsidRPr="00113DB1">
        <w:rPr>
          <w:rFonts w:asciiTheme="majorHAnsi" w:hAnsiTheme="majorHAnsi" w:cstheme="majorHAnsi"/>
          <w:b/>
          <w:i/>
          <w:color w:val="000000" w:themeColor="text1"/>
          <w:lang w:val="ro-MD"/>
        </w:rPr>
        <w:t>la re</w:t>
      </w:r>
      <w:r w:rsidR="00113DB1">
        <w:rPr>
          <w:rFonts w:asciiTheme="majorHAnsi" w:hAnsiTheme="majorHAnsi" w:cstheme="majorHAnsi"/>
          <w:b/>
          <w:i/>
          <w:color w:val="000000" w:themeColor="text1"/>
          <w:lang w:val="ro-MD"/>
        </w:rPr>
        <w:t>ț</w:t>
      </w:r>
      <w:r w:rsidR="00C63244" w:rsidRPr="00113DB1">
        <w:rPr>
          <w:rFonts w:asciiTheme="majorHAnsi" w:hAnsiTheme="majorHAnsi" w:cstheme="majorHAnsi"/>
          <w:b/>
          <w:i/>
          <w:color w:val="000000" w:themeColor="text1"/>
          <w:lang w:val="ro-MD"/>
        </w:rPr>
        <w:t>elele de apă</w:t>
      </w:r>
      <w:r w:rsidR="009C5FFF" w:rsidRPr="00113DB1">
        <w:rPr>
          <w:rFonts w:asciiTheme="majorHAnsi" w:hAnsiTheme="majorHAnsi" w:cstheme="majorHAnsi"/>
          <w:b/>
          <w:i/>
          <w:color w:val="000000" w:themeColor="text1"/>
          <w:lang w:val="ro-MD"/>
        </w:rPr>
        <w:t>.</w:t>
      </w:r>
    </w:p>
    <w:p w14:paraId="10F88A29" w14:textId="582C4929" w:rsidR="008F6602" w:rsidRPr="00113DB1" w:rsidRDefault="008F6602" w:rsidP="00113DB1">
      <w:pPr>
        <w:pStyle w:val="NormalWeb"/>
        <w:shd w:val="clear" w:color="auto" w:fill="FFFFFF"/>
        <w:spacing w:line="276" w:lineRule="auto"/>
        <w:ind w:firstLine="706"/>
        <w:rPr>
          <w:rFonts w:asciiTheme="majorHAnsi" w:hAnsiTheme="majorHAnsi" w:cstheme="majorHAnsi"/>
          <w:color w:val="000000" w:themeColor="text1"/>
          <w:lang w:val="ro-MD"/>
        </w:rPr>
      </w:pPr>
      <w:r w:rsidRPr="00113DB1">
        <w:rPr>
          <w:rFonts w:asciiTheme="majorHAnsi" w:hAnsiTheme="majorHAnsi" w:cstheme="majorHAnsi"/>
          <w:color w:val="000000" w:themeColor="text1"/>
          <w:lang w:val="ro-MD"/>
        </w:rPr>
        <w:t xml:space="preserve">În perioada de implementare (2015-2017) a proiectului de aprovizionare cu apă potabilă a or. Nisporeni, </w:t>
      </w:r>
      <w:r w:rsidR="003F7DB6" w:rsidRPr="00113DB1">
        <w:rPr>
          <w:rFonts w:asciiTheme="majorHAnsi" w:hAnsiTheme="majorHAnsi" w:cstheme="majorHAnsi"/>
          <w:color w:val="000000" w:themeColor="text1"/>
          <w:lang w:val="ro-MD"/>
        </w:rPr>
        <w:t xml:space="preserve">a </w:t>
      </w:r>
      <w:r w:rsidRPr="00113DB1">
        <w:rPr>
          <w:rFonts w:asciiTheme="majorHAnsi" w:hAnsiTheme="majorHAnsi" w:cstheme="majorHAnsi"/>
          <w:color w:val="000000" w:themeColor="text1"/>
          <w:lang w:val="ro-MD"/>
        </w:rPr>
        <w:t>comunelor Vărzăre</w:t>
      </w:r>
      <w:r w:rsidR="00113DB1">
        <w:rPr>
          <w:rFonts w:asciiTheme="majorHAnsi" w:hAnsiTheme="majorHAnsi" w:cstheme="majorHAnsi"/>
          <w:color w:val="000000" w:themeColor="text1"/>
          <w:lang w:val="ro-MD"/>
        </w:rPr>
        <w:t>ș</w:t>
      </w:r>
      <w:r w:rsidRPr="00113DB1">
        <w:rPr>
          <w:rFonts w:asciiTheme="majorHAnsi" w:hAnsiTheme="majorHAnsi" w:cstheme="majorHAnsi"/>
          <w:color w:val="000000" w:themeColor="text1"/>
          <w:lang w:val="ro-MD"/>
        </w:rPr>
        <w:t xml:space="preserve">ti </w:t>
      </w:r>
      <w:r w:rsidR="00113DB1">
        <w:rPr>
          <w:rFonts w:asciiTheme="majorHAnsi" w:hAnsiTheme="majorHAnsi" w:cstheme="majorHAnsi"/>
          <w:color w:val="000000" w:themeColor="text1"/>
          <w:lang w:val="ro-MD"/>
        </w:rPr>
        <w:t>ș</w:t>
      </w:r>
      <w:r w:rsidRPr="00113DB1">
        <w:rPr>
          <w:rFonts w:asciiTheme="majorHAnsi" w:hAnsiTheme="majorHAnsi" w:cstheme="majorHAnsi"/>
          <w:color w:val="000000" w:themeColor="text1"/>
          <w:lang w:val="ro-MD"/>
        </w:rPr>
        <w:t>i Groze</w:t>
      </w:r>
      <w:r w:rsidR="00113DB1">
        <w:rPr>
          <w:rFonts w:asciiTheme="majorHAnsi" w:hAnsiTheme="majorHAnsi" w:cstheme="majorHAnsi"/>
          <w:color w:val="000000" w:themeColor="text1"/>
          <w:lang w:val="ro-MD"/>
        </w:rPr>
        <w:t>ș</w:t>
      </w:r>
      <w:r w:rsidRPr="00113DB1">
        <w:rPr>
          <w:rFonts w:asciiTheme="majorHAnsi" w:hAnsiTheme="majorHAnsi" w:cstheme="majorHAnsi"/>
          <w:color w:val="000000" w:themeColor="text1"/>
          <w:lang w:val="ro-MD"/>
        </w:rPr>
        <w:t>ti</w:t>
      </w:r>
      <w:r w:rsidR="003F7DB6" w:rsidRPr="00113DB1">
        <w:rPr>
          <w:rFonts w:asciiTheme="majorHAnsi" w:hAnsiTheme="majorHAnsi" w:cstheme="majorHAnsi"/>
          <w:color w:val="000000" w:themeColor="text1"/>
          <w:lang w:val="ro-MD"/>
        </w:rPr>
        <w:t>,</w:t>
      </w:r>
      <w:r w:rsidRPr="00113DB1">
        <w:rPr>
          <w:rFonts w:asciiTheme="majorHAnsi" w:hAnsiTheme="majorHAnsi" w:cstheme="majorHAnsi"/>
          <w:color w:val="000000" w:themeColor="text1"/>
          <w:lang w:val="ro-MD"/>
        </w:rPr>
        <w:t xml:space="preserve"> au fost acumulate contribu</w:t>
      </w:r>
      <w:r w:rsidR="00113DB1">
        <w:rPr>
          <w:rFonts w:asciiTheme="majorHAnsi" w:hAnsiTheme="majorHAnsi" w:cstheme="majorHAnsi"/>
          <w:color w:val="000000" w:themeColor="text1"/>
          <w:lang w:val="ro-MD"/>
        </w:rPr>
        <w:t>ț</w:t>
      </w:r>
      <w:r w:rsidRPr="00113DB1">
        <w:rPr>
          <w:rFonts w:asciiTheme="majorHAnsi" w:hAnsiTheme="majorHAnsi" w:cstheme="majorHAnsi"/>
          <w:color w:val="000000" w:themeColor="text1"/>
          <w:lang w:val="ro-MD"/>
        </w:rPr>
        <w:t xml:space="preserve">ii </w:t>
      </w:r>
      <w:r w:rsidR="00C63244" w:rsidRPr="00113DB1">
        <w:rPr>
          <w:rStyle w:val="FootnoteReference"/>
          <w:rFonts w:asciiTheme="majorHAnsi" w:hAnsiTheme="majorHAnsi" w:cstheme="majorHAnsi"/>
          <w:color w:val="000000" w:themeColor="text1"/>
          <w:lang w:val="ro-MD"/>
        </w:rPr>
        <w:footnoteReference w:id="63"/>
      </w:r>
      <w:r w:rsidR="00C63244" w:rsidRPr="00113DB1">
        <w:rPr>
          <w:rFonts w:asciiTheme="majorHAnsi" w:hAnsiTheme="majorHAnsi" w:cstheme="majorHAnsi"/>
          <w:color w:val="000000" w:themeColor="text1"/>
          <w:lang w:val="ro-MD"/>
        </w:rPr>
        <w:t xml:space="preserve"> </w:t>
      </w:r>
      <w:r w:rsidRPr="00113DB1">
        <w:rPr>
          <w:rFonts w:asciiTheme="majorHAnsi" w:hAnsiTheme="majorHAnsi" w:cstheme="majorHAnsi"/>
          <w:color w:val="000000" w:themeColor="text1"/>
          <w:lang w:val="ro-MD"/>
        </w:rPr>
        <w:t>de la popula</w:t>
      </w:r>
      <w:r w:rsidR="00113DB1">
        <w:rPr>
          <w:rFonts w:asciiTheme="majorHAnsi" w:hAnsiTheme="majorHAnsi" w:cstheme="majorHAnsi"/>
          <w:color w:val="000000" w:themeColor="text1"/>
          <w:lang w:val="ro-MD"/>
        </w:rPr>
        <w:t>ț</w:t>
      </w:r>
      <w:r w:rsidRPr="00113DB1">
        <w:rPr>
          <w:rFonts w:asciiTheme="majorHAnsi" w:hAnsiTheme="majorHAnsi" w:cstheme="majorHAnsi"/>
          <w:color w:val="000000" w:themeColor="text1"/>
          <w:lang w:val="ro-MD"/>
        </w:rPr>
        <w:t xml:space="preserve">ie în sumă totală de 4,5 mil.lei, </w:t>
      </w:r>
      <w:r w:rsidR="00BC5984" w:rsidRPr="00113DB1">
        <w:rPr>
          <w:rFonts w:asciiTheme="majorHAnsi" w:hAnsiTheme="majorHAnsi" w:cstheme="majorHAnsi"/>
          <w:color w:val="000000" w:themeColor="text1"/>
          <w:lang w:val="ro-MD"/>
        </w:rPr>
        <w:t>iar restan</w:t>
      </w:r>
      <w:r w:rsidR="00113DB1">
        <w:rPr>
          <w:rFonts w:asciiTheme="majorHAnsi" w:hAnsiTheme="majorHAnsi" w:cstheme="majorHAnsi"/>
          <w:color w:val="000000" w:themeColor="text1"/>
          <w:lang w:val="ro-MD"/>
        </w:rPr>
        <w:t>ț</w:t>
      </w:r>
      <w:r w:rsidR="00BC5984" w:rsidRPr="00113DB1">
        <w:rPr>
          <w:rFonts w:asciiTheme="majorHAnsi" w:hAnsiTheme="majorHAnsi" w:cstheme="majorHAnsi"/>
          <w:color w:val="000000" w:themeColor="text1"/>
          <w:lang w:val="ro-MD"/>
        </w:rPr>
        <w:t xml:space="preserve">ele </w:t>
      </w:r>
      <w:r w:rsidRPr="00113DB1">
        <w:rPr>
          <w:rFonts w:asciiTheme="majorHAnsi" w:hAnsiTheme="majorHAnsi" w:cstheme="majorHAnsi"/>
          <w:color w:val="000000" w:themeColor="text1"/>
          <w:lang w:val="ro-MD"/>
        </w:rPr>
        <w:t>neachitat</w:t>
      </w:r>
      <w:r w:rsidR="00BC5984" w:rsidRPr="00113DB1">
        <w:rPr>
          <w:rFonts w:asciiTheme="majorHAnsi" w:hAnsiTheme="majorHAnsi" w:cstheme="majorHAnsi"/>
          <w:color w:val="000000" w:themeColor="text1"/>
          <w:lang w:val="ro-MD"/>
        </w:rPr>
        <w:t>e</w:t>
      </w:r>
      <w:r w:rsidRPr="00113DB1">
        <w:rPr>
          <w:rFonts w:asciiTheme="majorHAnsi" w:hAnsiTheme="majorHAnsi" w:cstheme="majorHAnsi"/>
          <w:color w:val="000000" w:themeColor="text1"/>
          <w:lang w:val="ro-MD"/>
        </w:rPr>
        <w:t xml:space="preserve"> a</w:t>
      </w:r>
      <w:r w:rsidR="00BC5984" w:rsidRPr="00113DB1">
        <w:rPr>
          <w:rFonts w:asciiTheme="majorHAnsi" w:hAnsiTheme="majorHAnsi" w:cstheme="majorHAnsi"/>
          <w:color w:val="000000" w:themeColor="text1"/>
          <w:lang w:val="ro-MD"/>
        </w:rPr>
        <w:t>u</w:t>
      </w:r>
      <w:r w:rsidRPr="00113DB1">
        <w:rPr>
          <w:rFonts w:asciiTheme="majorHAnsi" w:hAnsiTheme="majorHAnsi" w:cstheme="majorHAnsi"/>
          <w:color w:val="000000" w:themeColor="text1"/>
          <w:lang w:val="ro-MD"/>
        </w:rPr>
        <w:t xml:space="preserve"> constituit 1,3 mil.lei. Ca urmare a repartizării soldului neutilizat a</w:t>
      </w:r>
      <w:r w:rsidR="003F7DB6" w:rsidRPr="00113DB1">
        <w:rPr>
          <w:rFonts w:asciiTheme="majorHAnsi" w:hAnsiTheme="majorHAnsi" w:cstheme="majorHAnsi"/>
          <w:color w:val="000000" w:themeColor="text1"/>
          <w:lang w:val="ro-MD"/>
        </w:rPr>
        <w:t>l</w:t>
      </w:r>
      <w:r w:rsidRPr="00113DB1">
        <w:rPr>
          <w:rFonts w:asciiTheme="majorHAnsi" w:hAnsiTheme="majorHAnsi" w:cstheme="majorHAnsi"/>
          <w:color w:val="000000" w:themeColor="text1"/>
          <w:lang w:val="ro-MD"/>
        </w:rPr>
        <w:t xml:space="preserve"> contribu</w:t>
      </w:r>
      <w:r w:rsidR="00113DB1">
        <w:rPr>
          <w:rFonts w:asciiTheme="majorHAnsi" w:hAnsiTheme="majorHAnsi" w:cstheme="majorHAnsi"/>
          <w:color w:val="000000" w:themeColor="text1"/>
          <w:lang w:val="ro-MD"/>
        </w:rPr>
        <w:t>ț</w:t>
      </w:r>
      <w:r w:rsidRPr="00113DB1">
        <w:rPr>
          <w:rFonts w:asciiTheme="majorHAnsi" w:hAnsiTheme="majorHAnsi" w:cstheme="majorHAnsi"/>
          <w:color w:val="000000" w:themeColor="text1"/>
          <w:lang w:val="ro-MD"/>
        </w:rPr>
        <w:t xml:space="preserve">iilor, </w:t>
      </w:r>
      <w:r w:rsidR="003F7DB6" w:rsidRPr="00113DB1">
        <w:rPr>
          <w:rFonts w:asciiTheme="majorHAnsi" w:hAnsiTheme="majorHAnsi" w:cstheme="majorHAnsi"/>
          <w:color w:val="000000" w:themeColor="text1"/>
          <w:lang w:val="ro-MD"/>
        </w:rPr>
        <w:t>P</w:t>
      </w:r>
      <w:r w:rsidRPr="00113DB1">
        <w:rPr>
          <w:rFonts w:asciiTheme="majorHAnsi" w:hAnsiTheme="majorHAnsi" w:cstheme="majorHAnsi"/>
          <w:color w:val="000000" w:themeColor="text1"/>
          <w:lang w:val="ro-MD"/>
        </w:rPr>
        <w:t>rimăria Vărzăre</w:t>
      </w:r>
      <w:r w:rsidR="00113DB1">
        <w:rPr>
          <w:rFonts w:asciiTheme="majorHAnsi" w:hAnsiTheme="majorHAnsi" w:cstheme="majorHAnsi"/>
          <w:color w:val="000000" w:themeColor="text1"/>
          <w:lang w:val="ro-MD"/>
        </w:rPr>
        <w:t>ș</w:t>
      </w:r>
      <w:r w:rsidRPr="00113DB1">
        <w:rPr>
          <w:rFonts w:asciiTheme="majorHAnsi" w:hAnsiTheme="majorHAnsi" w:cstheme="majorHAnsi"/>
          <w:color w:val="000000" w:themeColor="text1"/>
          <w:lang w:val="ro-MD"/>
        </w:rPr>
        <w:t xml:space="preserve">ti urma să restituie </w:t>
      </w:r>
      <w:r w:rsidR="003F7DB6" w:rsidRPr="00113DB1">
        <w:rPr>
          <w:rFonts w:asciiTheme="majorHAnsi" w:hAnsiTheme="majorHAnsi" w:cstheme="majorHAnsi"/>
          <w:color w:val="000000" w:themeColor="text1"/>
          <w:lang w:val="ro-MD"/>
        </w:rPr>
        <w:t>P</w:t>
      </w:r>
      <w:r w:rsidRPr="00113DB1">
        <w:rPr>
          <w:rFonts w:asciiTheme="majorHAnsi" w:hAnsiTheme="majorHAnsi" w:cstheme="majorHAnsi"/>
          <w:color w:val="000000" w:themeColor="text1"/>
          <w:lang w:val="ro-MD"/>
        </w:rPr>
        <w:t xml:space="preserve">rimăriei or. Nisporeni 130,7 mii lei, </w:t>
      </w:r>
      <w:r w:rsidR="003F7DB6" w:rsidRPr="00113DB1">
        <w:rPr>
          <w:rFonts w:asciiTheme="majorHAnsi" w:hAnsiTheme="majorHAnsi" w:cstheme="majorHAnsi"/>
          <w:color w:val="000000" w:themeColor="text1"/>
          <w:lang w:val="ro-MD"/>
        </w:rPr>
        <w:t xml:space="preserve">sumă </w:t>
      </w:r>
      <w:r w:rsidRPr="00113DB1">
        <w:rPr>
          <w:rFonts w:asciiTheme="majorHAnsi" w:hAnsiTheme="majorHAnsi" w:cstheme="majorHAnsi"/>
          <w:color w:val="000000" w:themeColor="text1"/>
          <w:lang w:val="ro-MD"/>
        </w:rPr>
        <w:t>care nu a fost înregistrată în eviden</w:t>
      </w:r>
      <w:r w:rsidR="00113DB1">
        <w:rPr>
          <w:rFonts w:asciiTheme="majorHAnsi" w:hAnsiTheme="majorHAnsi" w:cstheme="majorHAnsi"/>
          <w:color w:val="000000" w:themeColor="text1"/>
          <w:lang w:val="ro-MD"/>
        </w:rPr>
        <w:t>ț</w:t>
      </w:r>
      <w:r w:rsidRPr="00113DB1">
        <w:rPr>
          <w:rFonts w:asciiTheme="majorHAnsi" w:hAnsiTheme="majorHAnsi" w:cstheme="majorHAnsi"/>
          <w:color w:val="000000" w:themeColor="text1"/>
          <w:lang w:val="ro-MD"/>
        </w:rPr>
        <w:t>a contabilă</w:t>
      </w:r>
      <w:r w:rsidR="009C5FFF" w:rsidRPr="00113DB1">
        <w:rPr>
          <w:rFonts w:asciiTheme="majorHAnsi" w:hAnsiTheme="majorHAnsi" w:cstheme="majorHAnsi"/>
          <w:color w:val="000000" w:themeColor="text1"/>
          <w:lang w:val="ro-MD"/>
        </w:rPr>
        <w:t xml:space="preserve"> a </w:t>
      </w:r>
      <w:r w:rsidR="003F7DB6" w:rsidRPr="00113DB1">
        <w:rPr>
          <w:rFonts w:asciiTheme="majorHAnsi" w:hAnsiTheme="majorHAnsi" w:cstheme="majorHAnsi"/>
          <w:color w:val="000000" w:themeColor="text1"/>
          <w:lang w:val="ro-MD"/>
        </w:rPr>
        <w:t>P</w:t>
      </w:r>
      <w:r w:rsidR="009C5FFF" w:rsidRPr="00113DB1">
        <w:rPr>
          <w:rFonts w:asciiTheme="majorHAnsi" w:hAnsiTheme="majorHAnsi" w:cstheme="majorHAnsi"/>
          <w:color w:val="000000" w:themeColor="text1"/>
          <w:lang w:val="ro-MD"/>
        </w:rPr>
        <w:t>rimăriei or. Nisporeni</w:t>
      </w:r>
      <w:r w:rsidRPr="00113DB1">
        <w:rPr>
          <w:rFonts w:asciiTheme="majorHAnsi" w:hAnsiTheme="majorHAnsi" w:cstheme="majorHAnsi"/>
          <w:color w:val="000000" w:themeColor="text1"/>
          <w:lang w:val="ro-MD"/>
        </w:rPr>
        <w:t xml:space="preserve">. </w:t>
      </w:r>
    </w:p>
    <w:p w14:paraId="29D90DA1" w14:textId="7B488EBB" w:rsidR="008F6602" w:rsidRPr="00113DB1" w:rsidRDefault="008F6602" w:rsidP="00113DB1">
      <w:pPr>
        <w:pStyle w:val="NormalWeb"/>
        <w:shd w:val="clear" w:color="auto" w:fill="FFFFFF"/>
        <w:spacing w:line="276" w:lineRule="auto"/>
        <w:ind w:firstLine="706"/>
        <w:rPr>
          <w:rFonts w:asciiTheme="majorHAnsi" w:hAnsiTheme="majorHAnsi" w:cstheme="majorHAnsi"/>
          <w:color w:val="000000" w:themeColor="text1"/>
          <w:lang w:val="ro-MD"/>
        </w:rPr>
      </w:pPr>
      <w:r w:rsidRPr="00113DB1">
        <w:rPr>
          <w:rFonts w:asciiTheme="majorHAnsi" w:hAnsiTheme="majorHAnsi" w:cstheme="majorHAnsi"/>
          <w:color w:val="000000" w:themeColor="text1"/>
          <w:lang w:val="ro-MD"/>
        </w:rPr>
        <w:t>De men</w:t>
      </w:r>
      <w:r w:rsidR="00113DB1">
        <w:rPr>
          <w:rFonts w:asciiTheme="majorHAnsi" w:hAnsiTheme="majorHAnsi" w:cstheme="majorHAnsi"/>
          <w:color w:val="000000" w:themeColor="text1"/>
          <w:lang w:val="ro-MD"/>
        </w:rPr>
        <w:t>ț</w:t>
      </w:r>
      <w:r w:rsidRPr="00113DB1">
        <w:rPr>
          <w:rFonts w:asciiTheme="majorHAnsi" w:hAnsiTheme="majorHAnsi" w:cstheme="majorHAnsi"/>
          <w:color w:val="000000" w:themeColor="text1"/>
          <w:lang w:val="ro-MD"/>
        </w:rPr>
        <w:t>ionat că nu este asigurată echitate</w:t>
      </w:r>
      <w:r w:rsidR="003F7DB6" w:rsidRPr="00113DB1">
        <w:rPr>
          <w:rFonts w:asciiTheme="majorHAnsi" w:hAnsiTheme="majorHAnsi" w:cstheme="majorHAnsi"/>
          <w:color w:val="000000" w:themeColor="text1"/>
          <w:lang w:val="ro-MD"/>
        </w:rPr>
        <w:t>a</w:t>
      </w:r>
      <w:r w:rsidRPr="00113DB1">
        <w:rPr>
          <w:rFonts w:asciiTheme="majorHAnsi" w:hAnsiTheme="majorHAnsi" w:cstheme="majorHAnsi"/>
          <w:color w:val="000000" w:themeColor="text1"/>
          <w:lang w:val="ro-MD"/>
        </w:rPr>
        <w:t xml:space="preserve"> </w:t>
      </w:r>
      <w:r w:rsidR="00113DB1">
        <w:rPr>
          <w:rFonts w:asciiTheme="majorHAnsi" w:hAnsiTheme="majorHAnsi" w:cstheme="majorHAnsi"/>
          <w:color w:val="000000" w:themeColor="text1"/>
          <w:lang w:val="ro-MD"/>
        </w:rPr>
        <w:t>ș</w:t>
      </w:r>
      <w:r w:rsidRPr="00113DB1">
        <w:rPr>
          <w:rFonts w:asciiTheme="majorHAnsi" w:hAnsiTheme="majorHAnsi" w:cstheme="majorHAnsi"/>
          <w:color w:val="000000" w:themeColor="text1"/>
          <w:lang w:val="ro-MD"/>
        </w:rPr>
        <w:t>i conformitatea conect</w:t>
      </w:r>
      <w:r w:rsidR="0031493B" w:rsidRPr="00113DB1">
        <w:rPr>
          <w:rFonts w:asciiTheme="majorHAnsi" w:hAnsiTheme="majorHAnsi" w:cstheme="majorHAnsi"/>
          <w:color w:val="000000" w:themeColor="text1"/>
          <w:lang w:val="ro-MD"/>
        </w:rPr>
        <w:t xml:space="preserve">ării </w:t>
      </w:r>
      <w:r w:rsidRPr="00113DB1">
        <w:rPr>
          <w:rFonts w:asciiTheme="majorHAnsi" w:hAnsiTheme="majorHAnsi" w:cstheme="majorHAnsi"/>
          <w:color w:val="000000" w:themeColor="text1"/>
          <w:lang w:val="ro-MD"/>
        </w:rPr>
        <w:t>la sistemul de alimentare cu apă</w:t>
      </w:r>
      <w:r w:rsidR="00C63244" w:rsidRPr="00113DB1">
        <w:rPr>
          <w:rFonts w:asciiTheme="majorHAnsi" w:hAnsiTheme="majorHAnsi" w:cstheme="majorHAnsi"/>
          <w:color w:val="000000" w:themeColor="text1"/>
          <w:lang w:val="ro-MD"/>
        </w:rPr>
        <w:t xml:space="preserve"> </w:t>
      </w:r>
      <w:r w:rsidR="00113DB1">
        <w:rPr>
          <w:rFonts w:asciiTheme="majorHAnsi" w:hAnsiTheme="majorHAnsi" w:cstheme="majorHAnsi"/>
          <w:color w:val="000000" w:themeColor="text1"/>
          <w:lang w:val="ro-MD"/>
        </w:rPr>
        <w:t>ș</w:t>
      </w:r>
      <w:r w:rsidR="00C63244" w:rsidRPr="00113DB1">
        <w:rPr>
          <w:rFonts w:asciiTheme="majorHAnsi" w:hAnsiTheme="majorHAnsi" w:cstheme="majorHAnsi"/>
          <w:color w:val="000000" w:themeColor="text1"/>
          <w:lang w:val="ro-MD"/>
        </w:rPr>
        <w:t xml:space="preserve">i </w:t>
      </w:r>
      <w:r w:rsidR="00EC2B87" w:rsidRPr="00113DB1">
        <w:rPr>
          <w:rFonts w:asciiTheme="majorHAnsi" w:hAnsiTheme="majorHAnsi" w:cstheme="majorHAnsi"/>
          <w:color w:val="000000" w:themeColor="text1"/>
          <w:lang w:val="ro-MD"/>
        </w:rPr>
        <w:t xml:space="preserve">de </w:t>
      </w:r>
      <w:r w:rsidRPr="00113DB1">
        <w:rPr>
          <w:rFonts w:asciiTheme="majorHAnsi" w:hAnsiTheme="majorHAnsi" w:cstheme="majorHAnsi"/>
          <w:color w:val="000000" w:themeColor="text1"/>
          <w:lang w:val="ro-MD"/>
        </w:rPr>
        <w:t xml:space="preserve">canalizare a noilor consumatori, unele </w:t>
      </w:r>
      <w:r w:rsidR="0031493B" w:rsidRPr="00113DB1">
        <w:rPr>
          <w:rFonts w:asciiTheme="majorHAnsi" w:hAnsiTheme="majorHAnsi" w:cstheme="majorHAnsi"/>
          <w:color w:val="000000" w:themeColor="text1"/>
          <w:lang w:val="ro-MD"/>
        </w:rPr>
        <w:t xml:space="preserve">exemple </w:t>
      </w:r>
      <w:r w:rsidRPr="00113DB1">
        <w:rPr>
          <w:rFonts w:asciiTheme="majorHAnsi" w:hAnsiTheme="majorHAnsi" w:cstheme="majorHAnsi"/>
          <w:color w:val="000000" w:themeColor="text1"/>
          <w:lang w:val="ro-MD"/>
        </w:rPr>
        <w:t>fiind men</w:t>
      </w:r>
      <w:r w:rsidR="00113DB1">
        <w:rPr>
          <w:rFonts w:asciiTheme="majorHAnsi" w:hAnsiTheme="majorHAnsi" w:cstheme="majorHAnsi"/>
          <w:color w:val="000000" w:themeColor="text1"/>
          <w:lang w:val="ro-MD"/>
        </w:rPr>
        <w:t>ț</w:t>
      </w:r>
      <w:r w:rsidRPr="00113DB1">
        <w:rPr>
          <w:rFonts w:asciiTheme="majorHAnsi" w:hAnsiTheme="majorHAnsi" w:cstheme="majorHAnsi"/>
          <w:color w:val="000000" w:themeColor="text1"/>
          <w:lang w:val="ro-MD"/>
        </w:rPr>
        <w:t>ionat</w:t>
      </w:r>
      <w:r w:rsidR="00EC2B87" w:rsidRPr="00113DB1">
        <w:rPr>
          <w:rFonts w:asciiTheme="majorHAnsi" w:hAnsiTheme="majorHAnsi" w:cstheme="majorHAnsi"/>
          <w:color w:val="000000" w:themeColor="text1"/>
          <w:lang w:val="ro-MD"/>
        </w:rPr>
        <w:t>e</w:t>
      </w:r>
      <w:r w:rsidRPr="00113DB1">
        <w:rPr>
          <w:rStyle w:val="FootnoteReference"/>
          <w:rFonts w:asciiTheme="majorHAnsi" w:hAnsiTheme="majorHAnsi" w:cstheme="majorHAnsi"/>
          <w:color w:val="000000" w:themeColor="text1"/>
          <w:lang w:val="ro-MD"/>
        </w:rPr>
        <w:footnoteReference w:id="64"/>
      </w:r>
      <w:r w:rsidRPr="00113DB1">
        <w:rPr>
          <w:rFonts w:asciiTheme="majorHAnsi" w:hAnsiTheme="majorHAnsi" w:cstheme="majorHAnsi"/>
          <w:color w:val="000000" w:themeColor="text1"/>
          <w:lang w:val="ro-MD"/>
        </w:rPr>
        <w:t xml:space="preserve"> în </w:t>
      </w:r>
      <w:r w:rsidR="0031493B" w:rsidRPr="00113DB1">
        <w:rPr>
          <w:rFonts w:asciiTheme="majorHAnsi" w:hAnsiTheme="majorHAnsi" w:cstheme="majorHAnsi"/>
          <w:color w:val="000000" w:themeColor="text1"/>
          <w:lang w:val="ro-MD"/>
        </w:rPr>
        <w:t xml:space="preserve">Rapoartele </w:t>
      </w:r>
      <w:r w:rsidRPr="00113DB1">
        <w:rPr>
          <w:rFonts w:asciiTheme="majorHAnsi" w:hAnsiTheme="majorHAnsi" w:cstheme="majorHAnsi"/>
          <w:color w:val="000000" w:themeColor="text1"/>
          <w:lang w:val="ro-MD"/>
        </w:rPr>
        <w:t>de audit precedente.</w:t>
      </w:r>
    </w:p>
    <w:p w14:paraId="06EC9EF3" w14:textId="0BBC443C" w:rsidR="004E3CAC" w:rsidRPr="00113DB1" w:rsidRDefault="008F6602" w:rsidP="00113DB1">
      <w:pPr>
        <w:spacing w:after="0" w:line="276" w:lineRule="auto"/>
        <w:ind w:firstLine="706"/>
        <w:jc w:val="both"/>
        <w:rPr>
          <w:rFonts w:asciiTheme="majorHAnsi" w:hAnsiTheme="majorHAnsi" w:cstheme="majorHAnsi"/>
          <w:b/>
          <w:i/>
          <w:color w:val="000000" w:themeColor="text1"/>
          <w:sz w:val="24"/>
          <w:szCs w:val="28"/>
          <w:lang w:val="ro-MD"/>
        </w:rPr>
      </w:pPr>
      <w:r w:rsidRPr="00113DB1">
        <w:rPr>
          <w:rFonts w:asciiTheme="majorHAnsi" w:hAnsiTheme="majorHAnsi" w:cstheme="majorHAnsi"/>
          <w:b/>
          <w:i/>
          <w:color w:val="000000" w:themeColor="text1"/>
          <w:sz w:val="24"/>
          <w:szCs w:val="28"/>
          <w:lang w:val="ro-MD"/>
        </w:rPr>
        <w:t>4.3.1</w:t>
      </w:r>
      <w:r w:rsidR="00B216C5" w:rsidRPr="00113DB1">
        <w:rPr>
          <w:rFonts w:asciiTheme="majorHAnsi" w:hAnsiTheme="majorHAnsi" w:cstheme="majorHAnsi"/>
          <w:b/>
          <w:i/>
          <w:color w:val="000000" w:themeColor="text1"/>
          <w:sz w:val="24"/>
          <w:szCs w:val="28"/>
          <w:lang w:val="ro-MD"/>
        </w:rPr>
        <w:t>1</w:t>
      </w:r>
      <w:r w:rsidR="00581A85" w:rsidRPr="00113DB1">
        <w:rPr>
          <w:rFonts w:asciiTheme="majorHAnsi" w:hAnsiTheme="majorHAnsi" w:cstheme="majorHAnsi"/>
          <w:b/>
          <w:i/>
          <w:color w:val="000000" w:themeColor="text1"/>
          <w:sz w:val="24"/>
          <w:szCs w:val="28"/>
          <w:lang w:val="ro-MD"/>
        </w:rPr>
        <w:t xml:space="preserve">. </w:t>
      </w:r>
      <w:r w:rsidR="00EC2B87" w:rsidRPr="00113DB1">
        <w:rPr>
          <w:rFonts w:asciiTheme="majorHAnsi" w:hAnsiTheme="majorHAnsi" w:cstheme="majorHAnsi"/>
          <w:b/>
          <w:i/>
          <w:color w:val="000000" w:themeColor="text1"/>
          <w:sz w:val="24"/>
          <w:szCs w:val="28"/>
          <w:lang w:val="ro-MD"/>
        </w:rPr>
        <w:t>U</w:t>
      </w:r>
      <w:r w:rsidR="004E3CAC" w:rsidRPr="00113DB1">
        <w:rPr>
          <w:rFonts w:asciiTheme="majorHAnsi" w:hAnsiTheme="majorHAnsi" w:cstheme="majorHAnsi"/>
          <w:b/>
          <w:i/>
          <w:color w:val="000000" w:themeColor="text1"/>
          <w:sz w:val="24"/>
          <w:szCs w:val="28"/>
          <w:lang w:val="ro-MD"/>
        </w:rPr>
        <w:t xml:space="preserve">nele </w:t>
      </w:r>
      <w:r w:rsidR="0031493B" w:rsidRPr="00113DB1">
        <w:rPr>
          <w:rFonts w:asciiTheme="majorHAnsi" w:hAnsiTheme="majorHAnsi" w:cstheme="majorHAnsi"/>
          <w:b/>
          <w:i/>
          <w:color w:val="000000" w:themeColor="text1"/>
          <w:sz w:val="24"/>
          <w:szCs w:val="28"/>
          <w:lang w:val="ro-MD"/>
        </w:rPr>
        <w:t>deficien</w:t>
      </w:r>
      <w:r w:rsidR="00113DB1">
        <w:rPr>
          <w:rFonts w:asciiTheme="majorHAnsi" w:hAnsiTheme="majorHAnsi" w:cstheme="majorHAnsi"/>
          <w:b/>
          <w:i/>
          <w:color w:val="000000" w:themeColor="text1"/>
          <w:sz w:val="24"/>
          <w:szCs w:val="28"/>
          <w:lang w:val="ro-MD"/>
        </w:rPr>
        <w:t>ț</w:t>
      </w:r>
      <w:r w:rsidR="0031493B" w:rsidRPr="00113DB1">
        <w:rPr>
          <w:rFonts w:asciiTheme="majorHAnsi" w:hAnsiTheme="majorHAnsi" w:cstheme="majorHAnsi"/>
          <w:b/>
          <w:i/>
          <w:color w:val="000000" w:themeColor="text1"/>
          <w:sz w:val="24"/>
          <w:szCs w:val="28"/>
          <w:lang w:val="ro-MD"/>
        </w:rPr>
        <w:t xml:space="preserve">e </w:t>
      </w:r>
      <w:r w:rsidR="004E3CAC" w:rsidRPr="00113DB1">
        <w:rPr>
          <w:rFonts w:asciiTheme="majorHAnsi" w:hAnsiTheme="majorHAnsi" w:cstheme="majorHAnsi"/>
          <w:b/>
          <w:i/>
          <w:color w:val="000000" w:themeColor="text1"/>
          <w:sz w:val="24"/>
          <w:szCs w:val="28"/>
          <w:lang w:val="ro-MD"/>
        </w:rPr>
        <w:t>men</w:t>
      </w:r>
      <w:r w:rsidR="00113DB1">
        <w:rPr>
          <w:rFonts w:asciiTheme="majorHAnsi" w:hAnsiTheme="majorHAnsi" w:cstheme="majorHAnsi"/>
          <w:b/>
          <w:i/>
          <w:color w:val="000000" w:themeColor="text1"/>
          <w:sz w:val="24"/>
          <w:szCs w:val="28"/>
          <w:lang w:val="ro-MD"/>
        </w:rPr>
        <w:t>ț</w:t>
      </w:r>
      <w:r w:rsidR="004E3CAC" w:rsidRPr="00113DB1">
        <w:rPr>
          <w:rFonts w:asciiTheme="majorHAnsi" w:hAnsiTheme="majorHAnsi" w:cstheme="majorHAnsi"/>
          <w:b/>
          <w:i/>
          <w:color w:val="000000" w:themeColor="text1"/>
          <w:sz w:val="24"/>
          <w:szCs w:val="28"/>
          <w:lang w:val="ro-MD"/>
        </w:rPr>
        <w:t>ionate în Rapoartele de audit precedente nu au fost remediate</w:t>
      </w:r>
      <w:r w:rsidR="009A1198" w:rsidRPr="00113DB1">
        <w:rPr>
          <w:rFonts w:asciiTheme="majorHAnsi" w:hAnsiTheme="majorHAnsi" w:cstheme="majorHAnsi"/>
          <w:b/>
          <w:i/>
          <w:color w:val="000000" w:themeColor="text1"/>
          <w:sz w:val="24"/>
          <w:szCs w:val="28"/>
          <w:lang w:val="ro-MD"/>
        </w:rPr>
        <w:t xml:space="preserve"> </w:t>
      </w:r>
      <w:r w:rsidR="00B57536" w:rsidRPr="00113DB1">
        <w:rPr>
          <w:rFonts w:asciiTheme="majorHAnsi" w:hAnsiTheme="majorHAnsi" w:cstheme="majorHAnsi"/>
          <w:b/>
          <w:i/>
          <w:color w:val="000000" w:themeColor="text1"/>
          <w:sz w:val="24"/>
          <w:szCs w:val="28"/>
          <w:lang w:val="ro-MD"/>
        </w:rPr>
        <w:t>până</w:t>
      </w:r>
      <w:r w:rsidR="009A1198" w:rsidRPr="00113DB1">
        <w:rPr>
          <w:rFonts w:asciiTheme="majorHAnsi" w:hAnsiTheme="majorHAnsi" w:cstheme="majorHAnsi"/>
          <w:b/>
          <w:i/>
          <w:color w:val="000000" w:themeColor="text1"/>
          <w:sz w:val="24"/>
          <w:szCs w:val="28"/>
          <w:lang w:val="ro-MD"/>
        </w:rPr>
        <w:t xml:space="preserve"> în prezent.</w:t>
      </w:r>
    </w:p>
    <w:p w14:paraId="3E9A925D" w14:textId="05B63C90" w:rsidR="00DE518D" w:rsidRPr="00113DB1" w:rsidRDefault="00DC1C29" w:rsidP="00113DB1">
      <w:pPr>
        <w:pStyle w:val="ListParagraph"/>
        <w:shd w:val="clear" w:color="auto" w:fill="FFFFFF" w:themeFill="background1"/>
        <w:spacing w:after="0" w:line="276" w:lineRule="auto"/>
        <w:ind w:left="0" w:firstLine="706"/>
        <w:jc w:val="both"/>
        <w:rPr>
          <w:rFonts w:asciiTheme="majorHAnsi" w:hAnsiTheme="majorHAnsi" w:cstheme="majorHAnsi"/>
          <w:i/>
          <w:color w:val="000000" w:themeColor="text1"/>
          <w:sz w:val="24"/>
          <w:szCs w:val="24"/>
          <w:lang w:val="ro-MD"/>
        </w:rPr>
      </w:pPr>
      <w:r w:rsidRPr="00113DB1">
        <w:rPr>
          <w:rFonts w:asciiTheme="majorHAnsi" w:hAnsiTheme="majorHAnsi" w:cstheme="majorHAnsi"/>
          <w:color w:val="000000" w:themeColor="text1"/>
          <w:sz w:val="24"/>
          <w:szCs w:val="24"/>
          <w:lang w:val="ro-MD"/>
        </w:rPr>
        <w:t>U</w:t>
      </w:r>
      <w:r w:rsidR="004E3CAC" w:rsidRPr="00113DB1">
        <w:rPr>
          <w:rFonts w:asciiTheme="majorHAnsi" w:hAnsiTheme="majorHAnsi" w:cstheme="majorHAnsi"/>
          <w:color w:val="000000" w:themeColor="text1"/>
          <w:sz w:val="24"/>
          <w:szCs w:val="24"/>
          <w:lang w:val="ro-MD"/>
        </w:rPr>
        <w:t>tilaj</w:t>
      </w:r>
      <w:r w:rsidRPr="00113DB1">
        <w:rPr>
          <w:rFonts w:asciiTheme="majorHAnsi" w:hAnsiTheme="majorHAnsi" w:cstheme="majorHAnsi"/>
          <w:color w:val="000000" w:themeColor="text1"/>
          <w:sz w:val="24"/>
          <w:szCs w:val="24"/>
          <w:lang w:val="ro-MD"/>
        </w:rPr>
        <w:t>ul</w:t>
      </w:r>
      <w:r w:rsidR="004E3CAC" w:rsidRPr="00113DB1">
        <w:rPr>
          <w:rFonts w:asciiTheme="majorHAnsi" w:hAnsiTheme="majorHAnsi" w:cstheme="majorHAnsi"/>
          <w:color w:val="000000" w:themeColor="text1"/>
          <w:sz w:val="24"/>
          <w:szCs w:val="24"/>
          <w:lang w:val="ro-MD"/>
        </w:rPr>
        <w:t xml:space="preserve"> </w:t>
      </w:r>
      <w:r w:rsidR="009A1198" w:rsidRPr="00113DB1">
        <w:rPr>
          <w:rFonts w:asciiTheme="majorHAnsi" w:hAnsiTheme="majorHAnsi" w:cstheme="majorHAnsi"/>
          <w:color w:val="000000" w:themeColor="text1"/>
          <w:sz w:val="24"/>
          <w:szCs w:val="24"/>
          <w:lang w:val="ro-MD"/>
        </w:rPr>
        <w:t>în valoare de 1,1 mil.lei</w:t>
      </w:r>
      <w:r w:rsidR="008C5060" w:rsidRPr="00113DB1">
        <w:rPr>
          <w:rFonts w:asciiTheme="majorHAnsi" w:hAnsiTheme="majorHAnsi" w:cstheme="majorHAnsi"/>
          <w:color w:val="000000" w:themeColor="text1"/>
          <w:sz w:val="24"/>
          <w:szCs w:val="24"/>
          <w:lang w:val="ro-MD"/>
        </w:rPr>
        <w:t>,</w:t>
      </w:r>
      <w:r w:rsidR="009A1198" w:rsidRPr="00113DB1">
        <w:rPr>
          <w:rFonts w:asciiTheme="majorHAnsi" w:hAnsiTheme="majorHAnsi" w:cstheme="majorHAnsi"/>
          <w:color w:val="000000" w:themeColor="text1"/>
          <w:sz w:val="24"/>
          <w:szCs w:val="24"/>
          <w:lang w:val="ro-MD"/>
        </w:rPr>
        <w:t xml:space="preserve"> primit la 01.11.2007 de la AC „Lions Clubs”</w:t>
      </w:r>
      <w:r w:rsidR="008C5060" w:rsidRPr="00113DB1">
        <w:rPr>
          <w:rFonts w:asciiTheme="majorHAnsi" w:hAnsiTheme="majorHAnsi" w:cstheme="majorHAnsi"/>
          <w:color w:val="000000" w:themeColor="text1"/>
          <w:sz w:val="24"/>
          <w:szCs w:val="24"/>
          <w:lang w:val="ro-MD"/>
        </w:rPr>
        <w:t>,</w:t>
      </w:r>
      <w:r w:rsidR="009A1198" w:rsidRPr="00113DB1">
        <w:rPr>
          <w:rFonts w:asciiTheme="majorHAnsi" w:hAnsiTheme="majorHAnsi" w:cstheme="majorHAnsi"/>
          <w:color w:val="000000" w:themeColor="text1"/>
          <w:sz w:val="24"/>
          <w:szCs w:val="24"/>
          <w:lang w:val="ro-MD"/>
        </w:rPr>
        <w:t xml:space="preserve"> conform contractului de arendă (cu titlu gratuit)</w:t>
      </w:r>
      <w:r w:rsidR="008C5060" w:rsidRPr="00113DB1">
        <w:rPr>
          <w:rFonts w:asciiTheme="majorHAnsi" w:hAnsiTheme="majorHAnsi" w:cstheme="majorHAnsi"/>
          <w:color w:val="000000" w:themeColor="text1"/>
          <w:sz w:val="24"/>
          <w:szCs w:val="24"/>
          <w:lang w:val="ro-MD"/>
        </w:rPr>
        <w:t>, în cadrul realizării</w:t>
      </w:r>
      <w:r w:rsidR="009A1198" w:rsidRPr="00113DB1">
        <w:rPr>
          <w:rFonts w:asciiTheme="majorHAnsi" w:hAnsiTheme="majorHAnsi" w:cstheme="majorHAnsi"/>
          <w:color w:val="000000" w:themeColor="text1"/>
          <w:sz w:val="24"/>
          <w:szCs w:val="24"/>
          <w:lang w:val="ro-MD"/>
        </w:rPr>
        <w:t xml:space="preserve"> </w:t>
      </w:r>
      <w:r w:rsidR="008C5060" w:rsidRPr="00113DB1">
        <w:rPr>
          <w:rFonts w:asciiTheme="majorHAnsi" w:hAnsiTheme="majorHAnsi" w:cstheme="majorHAnsi"/>
          <w:color w:val="000000" w:themeColor="text1"/>
          <w:sz w:val="24"/>
          <w:szCs w:val="24"/>
          <w:lang w:val="ro-MD"/>
        </w:rPr>
        <w:t>proiectului de 11,6 mil.lei</w:t>
      </w:r>
      <w:r w:rsidR="008C5060" w:rsidRPr="00113DB1">
        <w:rPr>
          <w:rFonts w:asciiTheme="majorHAnsi" w:hAnsiTheme="majorHAnsi" w:cstheme="majorHAnsi"/>
          <w:i/>
          <w:color w:val="000000" w:themeColor="text1"/>
          <w:sz w:val="24"/>
          <w:szCs w:val="24"/>
          <w:lang w:val="ro-MD"/>
        </w:rPr>
        <w:t xml:space="preserve"> „Sta</w:t>
      </w:r>
      <w:r w:rsidR="00113DB1">
        <w:rPr>
          <w:rFonts w:asciiTheme="majorHAnsi" w:hAnsiTheme="majorHAnsi" w:cstheme="majorHAnsi"/>
          <w:i/>
          <w:color w:val="000000" w:themeColor="text1"/>
          <w:sz w:val="24"/>
          <w:szCs w:val="24"/>
          <w:lang w:val="ro-MD"/>
        </w:rPr>
        <w:t>ț</w:t>
      </w:r>
      <w:r w:rsidR="008C5060" w:rsidRPr="00113DB1">
        <w:rPr>
          <w:rFonts w:asciiTheme="majorHAnsi" w:hAnsiTheme="majorHAnsi" w:cstheme="majorHAnsi"/>
          <w:i/>
          <w:color w:val="000000" w:themeColor="text1"/>
          <w:sz w:val="24"/>
          <w:szCs w:val="24"/>
          <w:lang w:val="ro-MD"/>
        </w:rPr>
        <w:t>ia-pilot de tratare a apelor subterane cu con</w:t>
      </w:r>
      <w:r w:rsidR="00113DB1">
        <w:rPr>
          <w:rFonts w:asciiTheme="majorHAnsi" w:hAnsiTheme="majorHAnsi" w:cstheme="majorHAnsi"/>
          <w:i/>
          <w:color w:val="000000" w:themeColor="text1"/>
          <w:sz w:val="24"/>
          <w:szCs w:val="24"/>
          <w:lang w:val="ro-MD"/>
        </w:rPr>
        <w:t>ț</w:t>
      </w:r>
      <w:r w:rsidR="008C5060" w:rsidRPr="00113DB1">
        <w:rPr>
          <w:rFonts w:asciiTheme="majorHAnsi" w:hAnsiTheme="majorHAnsi" w:cstheme="majorHAnsi"/>
          <w:i/>
          <w:color w:val="000000" w:themeColor="text1"/>
          <w:sz w:val="24"/>
          <w:szCs w:val="24"/>
          <w:lang w:val="ro-MD"/>
        </w:rPr>
        <w:t xml:space="preserve">inut de hidrogen sulfurat </w:t>
      </w:r>
      <w:r w:rsidR="00113DB1">
        <w:rPr>
          <w:rFonts w:asciiTheme="majorHAnsi" w:hAnsiTheme="majorHAnsi" w:cstheme="majorHAnsi"/>
          <w:i/>
          <w:color w:val="000000" w:themeColor="text1"/>
          <w:sz w:val="24"/>
          <w:szCs w:val="24"/>
          <w:lang w:val="ro-MD"/>
        </w:rPr>
        <w:t>ș</w:t>
      </w:r>
      <w:r w:rsidR="008C5060" w:rsidRPr="00113DB1">
        <w:rPr>
          <w:rFonts w:asciiTheme="majorHAnsi" w:hAnsiTheme="majorHAnsi" w:cstheme="majorHAnsi"/>
          <w:i/>
          <w:color w:val="000000" w:themeColor="text1"/>
          <w:sz w:val="24"/>
          <w:szCs w:val="24"/>
          <w:lang w:val="ro-MD"/>
        </w:rPr>
        <w:t xml:space="preserve">i azot amoniacal prin metoda biologică” din or. Nisporeni, </w:t>
      </w:r>
      <w:r w:rsidR="004E3CAC" w:rsidRPr="00113DB1">
        <w:rPr>
          <w:rFonts w:asciiTheme="majorHAnsi" w:hAnsiTheme="majorHAnsi" w:cstheme="majorHAnsi"/>
          <w:color w:val="000000" w:themeColor="text1"/>
          <w:sz w:val="24"/>
          <w:szCs w:val="24"/>
          <w:lang w:val="ro-MD"/>
        </w:rPr>
        <w:t>nu este înregistrat î</w:t>
      </w:r>
      <w:r w:rsidR="006551B7" w:rsidRPr="00113DB1">
        <w:rPr>
          <w:rFonts w:asciiTheme="majorHAnsi" w:hAnsiTheme="majorHAnsi" w:cstheme="majorHAnsi"/>
          <w:color w:val="000000" w:themeColor="text1"/>
          <w:sz w:val="24"/>
          <w:szCs w:val="24"/>
          <w:lang w:val="ro-MD"/>
        </w:rPr>
        <w:t>n bilan</w:t>
      </w:r>
      <w:r w:rsidR="00113DB1">
        <w:rPr>
          <w:rFonts w:asciiTheme="majorHAnsi" w:hAnsiTheme="majorHAnsi" w:cstheme="majorHAnsi"/>
          <w:color w:val="000000" w:themeColor="text1"/>
          <w:sz w:val="24"/>
          <w:szCs w:val="24"/>
          <w:lang w:val="ro-MD"/>
        </w:rPr>
        <w:t>ț</w:t>
      </w:r>
      <w:r w:rsidR="006551B7" w:rsidRPr="00113DB1">
        <w:rPr>
          <w:rFonts w:asciiTheme="majorHAnsi" w:hAnsiTheme="majorHAnsi" w:cstheme="majorHAnsi"/>
          <w:color w:val="000000" w:themeColor="text1"/>
          <w:sz w:val="24"/>
          <w:szCs w:val="24"/>
          <w:lang w:val="ro-MD"/>
        </w:rPr>
        <w:t>ul contabil al Î.M. „G</w:t>
      </w:r>
      <w:r w:rsidR="004E3CAC" w:rsidRPr="00113DB1">
        <w:rPr>
          <w:rFonts w:asciiTheme="majorHAnsi" w:hAnsiTheme="majorHAnsi" w:cstheme="majorHAnsi"/>
          <w:color w:val="000000" w:themeColor="text1"/>
          <w:sz w:val="24"/>
          <w:szCs w:val="24"/>
          <w:lang w:val="ro-MD"/>
        </w:rPr>
        <w:t>C”</w:t>
      </w:r>
      <w:r w:rsidR="008C5060" w:rsidRPr="00113DB1">
        <w:rPr>
          <w:rFonts w:asciiTheme="majorHAnsi" w:hAnsiTheme="majorHAnsi" w:cstheme="majorHAnsi"/>
          <w:color w:val="000000" w:themeColor="text1"/>
          <w:sz w:val="24"/>
          <w:szCs w:val="24"/>
          <w:lang w:val="ro-MD"/>
        </w:rPr>
        <w:t xml:space="preserve">. </w:t>
      </w:r>
      <w:r w:rsidRPr="00113DB1">
        <w:rPr>
          <w:rFonts w:asciiTheme="majorHAnsi" w:hAnsiTheme="majorHAnsi" w:cstheme="majorHAnsi"/>
          <w:color w:val="000000" w:themeColor="text1"/>
          <w:sz w:val="24"/>
          <w:szCs w:val="24"/>
          <w:lang w:val="ro-MD"/>
        </w:rPr>
        <w:t>P</w:t>
      </w:r>
      <w:r w:rsidR="004E3CAC" w:rsidRPr="00113DB1">
        <w:rPr>
          <w:rFonts w:asciiTheme="majorHAnsi" w:hAnsiTheme="majorHAnsi" w:cstheme="majorHAnsi"/>
          <w:color w:val="000000" w:themeColor="text1"/>
          <w:sz w:val="24"/>
          <w:szCs w:val="24"/>
          <w:lang w:val="ro-MD"/>
        </w:rPr>
        <w:t>rimăria or. Nisporeni nu de</w:t>
      </w:r>
      <w:r w:rsidR="00113DB1">
        <w:rPr>
          <w:rFonts w:asciiTheme="majorHAnsi" w:hAnsiTheme="majorHAnsi" w:cstheme="majorHAnsi"/>
          <w:color w:val="000000" w:themeColor="text1"/>
          <w:sz w:val="24"/>
          <w:szCs w:val="24"/>
          <w:lang w:val="ro-MD"/>
        </w:rPr>
        <w:t>ț</w:t>
      </w:r>
      <w:r w:rsidR="004E3CAC" w:rsidRPr="00113DB1">
        <w:rPr>
          <w:rFonts w:asciiTheme="majorHAnsi" w:hAnsiTheme="majorHAnsi" w:cstheme="majorHAnsi"/>
          <w:color w:val="000000" w:themeColor="text1"/>
          <w:sz w:val="24"/>
          <w:szCs w:val="24"/>
          <w:lang w:val="ro-MD"/>
        </w:rPr>
        <w:t>ine dreptul de proprietate asupra echipamentului, pentru care, conform condi</w:t>
      </w:r>
      <w:r w:rsidR="00113DB1">
        <w:rPr>
          <w:rFonts w:asciiTheme="majorHAnsi" w:hAnsiTheme="majorHAnsi" w:cstheme="majorHAnsi"/>
          <w:color w:val="000000" w:themeColor="text1"/>
          <w:sz w:val="24"/>
          <w:szCs w:val="24"/>
          <w:lang w:val="ro-MD"/>
        </w:rPr>
        <w:t>ț</w:t>
      </w:r>
      <w:r w:rsidR="004E3CAC" w:rsidRPr="00113DB1">
        <w:rPr>
          <w:rFonts w:asciiTheme="majorHAnsi" w:hAnsiTheme="majorHAnsi" w:cstheme="majorHAnsi"/>
          <w:color w:val="000000" w:themeColor="text1"/>
          <w:sz w:val="24"/>
          <w:szCs w:val="24"/>
          <w:lang w:val="ro-MD"/>
        </w:rPr>
        <w:t xml:space="preserve">iilor contractuale, termenul de valabilitate </w:t>
      </w:r>
      <w:r w:rsidR="008C5060" w:rsidRPr="00113DB1">
        <w:rPr>
          <w:rFonts w:asciiTheme="majorHAnsi" w:hAnsiTheme="majorHAnsi" w:cstheme="majorHAnsi"/>
          <w:color w:val="000000" w:themeColor="text1"/>
          <w:sz w:val="24"/>
          <w:szCs w:val="24"/>
          <w:lang w:val="ro-MD"/>
        </w:rPr>
        <w:t xml:space="preserve">a contractului de arendă </w:t>
      </w:r>
      <w:r w:rsidR="004E3CAC" w:rsidRPr="00113DB1">
        <w:rPr>
          <w:rFonts w:asciiTheme="majorHAnsi" w:hAnsiTheme="majorHAnsi" w:cstheme="majorHAnsi"/>
          <w:color w:val="000000" w:themeColor="text1"/>
          <w:sz w:val="24"/>
          <w:szCs w:val="24"/>
          <w:lang w:val="ro-MD"/>
        </w:rPr>
        <w:t>este de 1 an, acesta urmând a fi considerat prelungit numai pe o perioadă stabilită de către ambele păr</w:t>
      </w:r>
      <w:r w:rsidR="00113DB1">
        <w:rPr>
          <w:rFonts w:asciiTheme="majorHAnsi" w:hAnsiTheme="majorHAnsi" w:cstheme="majorHAnsi"/>
          <w:color w:val="000000" w:themeColor="text1"/>
          <w:sz w:val="24"/>
          <w:szCs w:val="24"/>
          <w:lang w:val="ro-MD"/>
        </w:rPr>
        <w:t>ț</w:t>
      </w:r>
      <w:r w:rsidR="004E3CAC" w:rsidRPr="00113DB1">
        <w:rPr>
          <w:rFonts w:asciiTheme="majorHAnsi" w:hAnsiTheme="majorHAnsi" w:cstheme="majorHAnsi"/>
          <w:color w:val="000000" w:themeColor="text1"/>
          <w:sz w:val="24"/>
          <w:szCs w:val="24"/>
          <w:lang w:val="ro-MD"/>
        </w:rPr>
        <w:t>i</w:t>
      </w:r>
      <w:r w:rsidR="008C5060" w:rsidRPr="00113DB1">
        <w:rPr>
          <w:rFonts w:asciiTheme="majorHAnsi" w:hAnsiTheme="majorHAnsi" w:cstheme="majorHAnsi"/>
          <w:color w:val="000000" w:themeColor="text1"/>
          <w:sz w:val="24"/>
          <w:szCs w:val="24"/>
          <w:lang w:val="ro-MD"/>
        </w:rPr>
        <w:t>, î</w:t>
      </w:r>
      <w:r w:rsidRPr="00113DB1">
        <w:rPr>
          <w:rFonts w:asciiTheme="majorHAnsi" w:hAnsiTheme="majorHAnsi" w:cstheme="majorHAnsi"/>
          <w:color w:val="000000" w:themeColor="text1"/>
          <w:sz w:val="24"/>
          <w:szCs w:val="24"/>
          <w:lang w:val="ro-MD"/>
        </w:rPr>
        <w:t>nsă</w:t>
      </w:r>
      <w:r w:rsidR="004E3CAC" w:rsidRPr="00113DB1">
        <w:rPr>
          <w:rFonts w:asciiTheme="majorHAnsi" w:hAnsiTheme="majorHAnsi" w:cstheme="majorHAnsi"/>
          <w:color w:val="000000" w:themeColor="text1"/>
          <w:sz w:val="24"/>
          <w:szCs w:val="24"/>
          <w:lang w:val="ro-MD"/>
        </w:rPr>
        <w:t xml:space="preserve"> </w:t>
      </w:r>
      <w:r w:rsidRPr="00113DB1">
        <w:rPr>
          <w:rFonts w:asciiTheme="majorHAnsi" w:hAnsiTheme="majorHAnsi" w:cstheme="majorHAnsi"/>
          <w:color w:val="000000" w:themeColor="text1"/>
          <w:sz w:val="24"/>
          <w:szCs w:val="24"/>
          <w:lang w:val="ro-MD"/>
        </w:rPr>
        <w:t>acest fapt</w:t>
      </w:r>
      <w:r w:rsidR="004E3CAC" w:rsidRPr="00113DB1">
        <w:rPr>
          <w:rFonts w:asciiTheme="majorHAnsi" w:hAnsiTheme="majorHAnsi" w:cstheme="majorHAnsi"/>
          <w:color w:val="000000" w:themeColor="text1"/>
          <w:sz w:val="24"/>
          <w:szCs w:val="24"/>
          <w:lang w:val="ro-MD"/>
        </w:rPr>
        <w:t xml:space="preserve"> nu este confirmat.</w:t>
      </w:r>
      <w:r w:rsidR="008C5060" w:rsidRPr="00113DB1">
        <w:rPr>
          <w:rFonts w:asciiTheme="majorHAnsi" w:hAnsiTheme="majorHAnsi" w:cstheme="majorHAnsi"/>
          <w:color w:val="000000" w:themeColor="text1"/>
          <w:sz w:val="24"/>
          <w:szCs w:val="24"/>
          <w:lang w:val="ro-MD"/>
        </w:rPr>
        <w:t xml:space="preserve"> Primăria nu a utilizat prevederile cadrului legal existent privind termenul general de prescrip</w:t>
      </w:r>
      <w:r w:rsidR="00113DB1">
        <w:rPr>
          <w:rFonts w:asciiTheme="majorHAnsi" w:hAnsiTheme="majorHAnsi" w:cstheme="majorHAnsi"/>
          <w:color w:val="000000" w:themeColor="text1"/>
          <w:sz w:val="24"/>
          <w:szCs w:val="24"/>
          <w:lang w:val="ro-MD"/>
        </w:rPr>
        <w:t>ț</w:t>
      </w:r>
      <w:r w:rsidR="008C5060" w:rsidRPr="00113DB1">
        <w:rPr>
          <w:rFonts w:asciiTheme="majorHAnsi" w:hAnsiTheme="majorHAnsi" w:cstheme="majorHAnsi"/>
          <w:color w:val="000000" w:themeColor="text1"/>
          <w:sz w:val="24"/>
          <w:szCs w:val="24"/>
          <w:lang w:val="ro-MD"/>
        </w:rPr>
        <w:t>ie pentru contabilizarea conformă a acestui echipament.</w:t>
      </w:r>
    </w:p>
    <w:p w14:paraId="1D8CACA5" w14:textId="77777777" w:rsidR="00C16838" w:rsidRPr="00113DB1" w:rsidRDefault="00C16838" w:rsidP="00113DB1">
      <w:pPr>
        <w:pStyle w:val="ListParagraph"/>
        <w:shd w:val="clear" w:color="auto" w:fill="FFFFFF" w:themeFill="background1"/>
        <w:spacing w:after="0" w:line="276" w:lineRule="auto"/>
        <w:ind w:left="0"/>
        <w:jc w:val="both"/>
        <w:rPr>
          <w:rFonts w:asciiTheme="majorHAnsi" w:hAnsiTheme="majorHAnsi" w:cstheme="majorHAnsi"/>
          <w:i/>
          <w:color w:val="000000" w:themeColor="text1"/>
          <w:sz w:val="24"/>
          <w:szCs w:val="24"/>
          <w:lang w:val="ro-MD"/>
        </w:rPr>
      </w:pPr>
    </w:p>
    <w:p w14:paraId="4AEDDB91" w14:textId="77777777" w:rsidR="005B1EB3" w:rsidRPr="00113DB1" w:rsidRDefault="005B1EB3" w:rsidP="00113DB1">
      <w:pPr>
        <w:pStyle w:val="Heading1"/>
        <w:spacing w:before="0" w:line="276" w:lineRule="auto"/>
        <w:ind w:firstLine="720"/>
        <w:rPr>
          <w:rFonts w:cstheme="majorHAnsi"/>
          <w:color w:val="000000" w:themeColor="text1"/>
          <w:lang w:val="ro-MD"/>
        </w:rPr>
      </w:pPr>
      <w:bookmarkStart w:id="16" w:name="_Toc60045178"/>
      <w:bookmarkStart w:id="17" w:name="_Toc66699938"/>
      <w:r w:rsidRPr="00113DB1">
        <w:rPr>
          <w:rFonts w:cstheme="majorHAnsi"/>
          <w:b/>
          <w:bCs/>
          <w:color w:val="000000" w:themeColor="text1"/>
          <w:sz w:val="28"/>
          <w:lang w:val="ro-MD"/>
        </w:rPr>
        <w:t>V. CONCLUZIA GENERALĂ</w:t>
      </w:r>
      <w:bookmarkEnd w:id="16"/>
      <w:bookmarkEnd w:id="17"/>
    </w:p>
    <w:p w14:paraId="220D2517" w14:textId="437CED95" w:rsidR="002A610E" w:rsidRPr="00113DB1" w:rsidRDefault="0023053C">
      <w:pPr>
        <w:autoSpaceDE w:val="0"/>
        <w:autoSpaceDN w:val="0"/>
        <w:adjustRightInd w:val="0"/>
        <w:spacing w:after="0" w:line="276" w:lineRule="auto"/>
        <w:ind w:firstLine="720"/>
        <w:jc w:val="both"/>
        <w:rPr>
          <w:rFonts w:asciiTheme="majorHAnsi" w:hAnsiTheme="majorHAnsi" w:cstheme="majorHAnsi"/>
          <w:color w:val="000000" w:themeColor="text1"/>
          <w:sz w:val="24"/>
          <w:szCs w:val="28"/>
          <w:lang w:val="ro-MD"/>
        </w:rPr>
      </w:pPr>
      <w:r w:rsidRPr="00113DB1">
        <w:rPr>
          <w:rFonts w:asciiTheme="majorHAnsi" w:hAnsiTheme="majorHAnsi" w:cstheme="majorHAnsi"/>
          <w:color w:val="000000" w:themeColor="text1"/>
          <w:sz w:val="24"/>
          <w:lang w:val="ro-MD"/>
        </w:rPr>
        <w:t xml:space="preserve">Misiunea de audit relevă că în perioada evaluată în cadrul </w:t>
      </w:r>
      <w:r w:rsidR="00210167" w:rsidRPr="00113DB1">
        <w:rPr>
          <w:rFonts w:asciiTheme="majorHAnsi" w:hAnsiTheme="majorHAnsi" w:cstheme="majorHAnsi"/>
          <w:color w:val="000000" w:themeColor="text1"/>
          <w:sz w:val="24"/>
          <w:lang w:val="ro-MD"/>
        </w:rPr>
        <w:t>AAPL</w:t>
      </w:r>
      <w:r w:rsidRPr="00113DB1">
        <w:rPr>
          <w:rFonts w:asciiTheme="majorHAnsi" w:hAnsiTheme="majorHAnsi" w:cstheme="majorHAnsi"/>
          <w:color w:val="000000" w:themeColor="text1"/>
          <w:sz w:val="24"/>
          <w:lang w:val="ro-MD"/>
        </w:rPr>
        <w:t xml:space="preserve"> s-au întreprins unele măsuri pentru asigurarea unei gestiuni corespunzătoare. Totodată, </w:t>
      </w:r>
      <w:r w:rsidR="002A610E" w:rsidRPr="00113DB1">
        <w:rPr>
          <w:rFonts w:asciiTheme="majorHAnsi" w:eastAsia="Times New Roman" w:hAnsiTheme="majorHAnsi" w:cstheme="majorHAnsi"/>
          <w:color w:val="000000" w:themeColor="text1"/>
          <w:sz w:val="24"/>
          <w:szCs w:val="28"/>
          <w:lang w:val="ro-MD" w:eastAsia="ro-MD"/>
        </w:rPr>
        <w:t>audit</w:t>
      </w:r>
      <w:r w:rsidR="006130F3" w:rsidRPr="00113DB1">
        <w:rPr>
          <w:rFonts w:asciiTheme="majorHAnsi" w:eastAsia="Times New Roman" w:hAnsiTheme="majorHAnsi" w:cstheme="majorHAnsi"/>
          <w:color w:val="000000" w:themeColor="text1"/>
          <w:sz w:val="24"/>
          <w:szCs w:val="28"/>
          <w:lang w:val="ro-MD" w:eastAsia="ro-MD"/>
        </w:rPr>
        <w:t xml:space="preserve">ul </w:t>
      </w:r>
      <w:r w:rsidR="002A610E" w:rsidRPr="00113DB1">
        <w:rPr>
          <w:rFonts w:asciiTheme="majorHAnsi" w:eastAsia="Times New Roman" w:hAnsiTheme="majorHAnsi" w:cstheme="majorHAnsi"/>
          <w:color w:val="000000" w:themeColor="text1"/>
          <w:sz w:val="24"/>
          <w:szCs w:val="28"/>
          <w:lang w:val="ro-MD" w:eastAsia="ro-MD"/>
        </w:rPr>
        <w:t>rezumă că autorită</w:t>
      </w:r>
      <w:r w:rsidR="00113DB1">
        <w:rPr>
          <w:rFonts w:asciiTheme="majorHAnsi" w:eastAsia="Times New Roman" w:hAnsiTheme="majorHAnsi" w:cstheme="majorHAnsi"/>
          <w:color w:val="000000" w:themeColor="text1"/>
          <w:sz w:val="24"/>
          <w:szCs w:val="28"/>
          <w:lang w:val="ro-MD" w:eastAsia="ro-MD"/>
        </w:rPr>
        <w:t>ț</w:t>
      </w:r>
      <w:r w:rsidR="002A610E" w:rsidRPr="00113DB1">
        <w:rPr>
          <w:rFonts w:asciiTheme="majorHAnsi" w:eastAsia="Times New Roman" w:hAnsiTheme="majorHAnsi" w:cstheme="majorHAnsi"/>
          <w:color w:val="000000" w:themeColor="text1"/>
          <w:sz w:val="24"/>
          <w:szCs w:val="28"/>
          <w:lang w:val="ro-MD" w:eastAsia="ro-MD"/>
        </w:rPr>
        <w:t xml:space="preserve">ile publice vizate nu au </w:t>
      </w:r>
      <w:r w:rsidR="004D2EE1" w:rsidRPr="00113DB1">
        <w:rPr>
          <w:rFonts w:asciiTheme="majorHAnsi" w:eastAsia="Times New Roman" w:hAnsiTheme="majorHAnsi" w:cstheme="majorHAnsi"/>
          <w:color w:val="000000" w:themeColor="text1"/>
          <w:sz w:val="24"/>
          <w:szCs w:val="28"/>
          <w:lang w:val="ro-MD" w:eastAsia="ro-MD"/>
        </w:rPr>
        <w:t>asigurat</w:t>
      </w:r>
      <w:r w:rsidR="002A610E" w:rsidRPr="00113DB1">
        <w:rPr>
          <w:rFonts w:asciiTheme="majorHAnsi" w:eastAsia="Times New Roman" w:hAnsiTheme="majorHAnsi" w:cstheme="majorHAnsi"/>
          <w:color w:val="000000" w:themeColor="text1"/>
          <w:sz w:val="24"/>
          <w:szCs w:val="28"/>
          <w:lang w:val="ro-MD" w:eastAsia="ro-MD"/>
        </w:rPr>
        <w:t xml:space="preserve"> în mod efectiv implement</w:t>
      </w:r>
      <w:r w:rsidR="00210167" w:rsidRPr="00113DB1">
        <w:rPr>
          <w:rFonts w:asciiTheme="majorHAnsi" w:eastAsia="Times New Roman" w:hAnsiTheme="majorHAnsi" w:cstheme="majorHAnsi"/>
          <w:color w:val="000000" w:themeColor="text1"/>
          <w:sz w:val="24"/>
          <w:szCs w:val="28"/>
          <w:lang w:val="ro-MD" w:eastAsia="ro-MD"/>
        </w:rPr>
        <w:t>area</w:t>
      </w:r>
      <w:r w:rsidR="002A610E" w:rsidRPr="00113DB1">
        <w:rPr>
          <w:rFonts w:asciiTheme="majorHAnsi" w:eastAsia="Times New Roman" w:hAnsiTheme="majorHAnsi" w:cstheme="majorHAnsi"/>
          <w:color w:val="000000" w:themeColor="text1"/>
          <w:sz w:val="24"/>
          <w:szCs w:val="28"/>
          <w:lang w:val="ro-MD" w:eastAsia="ro-MD"/>
        </w:rPr>
        <w:t xml:space="preserve"> unei agende de măsuri </w:t>
      </w:r>
      <w:r w:rsidR="00113DB1">
        <w:rPr>
          <w:rFonts w:asciiTheme="majorHAnsi" w:eastAsia="Times New Roman" w:hAnsiTheme="majorHAnsi" w:cstheme="majorHAnsi"/>
          <w:color w:val="000000" w:themeColor="text1"/>
          <w:sz w:val="24"/>
          <w:szCs w:val="28"/>
          <w:lang w:val="ro-MD" w:eastAsia="ro-MD"/>
        </w:rPr>
        <w:t>ș</w:t>
      </w:r>
      <w:r w:rsidR="002A610E" w:rsidRPr="00113DB1">
        <w:rPr>
          <w:rFonts w:asciiTheme="majorHAnsi" w:eastAsia="Times New Roman" w:hAnsiTheme="majorHAnsi" w:cstheme="majorHAnsi"/>
          <w:color w:val="000000" w:themeColor="text1"/>
          <w:sz w:val="24"/>
          <w:szCs w:val="28"/>
          <w:lang w:val="ro-MD" w:eastAsia="ro-MD"/>
        </w:rPr>
        <w:t>i ac</w:t>
      </w:r>
      <w:r w:rsidR="00113DB1">
        <w:rPr>
          <w:rFonts w:asciiTheme="majorHAnsi" w:eastAsia="Times New Roman" w:hAnsiTheme="majorHAnsi" w:cstheme="majorHAnsi"/>
          <w:color w:val="000000" w:themeColor="text1"/>
          <w:sz w:val="24"/>
          <w:szCs w:val="28"/>
          <w:lang w:val="ro-MD" w:eastAsia="ro-MD"/>
        </w:rPr>
        <w:t>ț</w:t>
      </w:r>
      <w:r w:rsidR="002A610E" w:rsidRPr="00113DB1">
        <w:rPr>
          <w:rFonts w:asciiTheme="majorHAnsi" w:eastAsia="Times New Roman" w:hAnsiTheme="majorHAnsi" w:cstheme="majorHAnsi"/>
          <w:color w:val="000000" w:themeColor="text1"/>
          <w:sz w:val="24"/>
          <w:szCs w:val="28"/>
          <w:lang w:val="ro-MD" w:eastAsia="ro-MD"/>
        </w:rPr>
        <w:t>iuni complexe aferente rigorilor managementului institu</w:t>
      </w:r>
      <w:r w:rsidR="00113DB1">
        <w:rPr>
          <w:rFonts w:asciiTheme="majorHAnsi" w:eastAsia="Times New Roman" w:hAnsiTheme="majorHAnsi" w:cstheme="majorHAnsi"/>
          <w:color w:val="000000" w:themeColor="text1"/>
          <w:sz w:val="24"/>
          <w:szCs w:val="28"/>
          <w:lang w:val="ro-MD" w:eastAsia="ro-MD"/>
        </w:rPr>
        <w:t>ț</w:t>
      </w:r>
      <w:r w:rsidR="002A610E" w:rsidRPr="00113DB1">
        <w:rPr>
          <w:rFonts w:asciiTheme="majorHAnsi" w:eastAsia="Times New Roman" w:hAnsiTheme="majorHAnsi" w:cstheme="majorHAnsi"/>
          <w:color w:val="000000" w:themeColor="text1"/>
          <w:sz w:val="24"/>
          <w:szCs w:val="28"/>
          <w:lang w:val="ro-MD" w:eastAsia="ro-MD"/>
        </w:rPr>
        <w:t xml:space="preserve">ional </w:t>
      </w:r>
      <w:r w:rsidR="00113DB1">
        <w:rPr>
          <w:rFonts w:asciiTheme="majorHAnsi" w:eastAsia="Times New Roman" w:hAnsiTheme="majorHAnsi" w:cstheme="majorHAnsi"/>
          <w:color w:val="000000" w:themeColor="text1"/>
          <w:sz w:val="24"/>
          <w:szCs w:val="28"/>
          <w:lang w:val="ro-MD" w:eastAsia="ro-MD"/>
        </w:rPr>
        <w:t>ș</w:t>
      </w:r>
      <w:r w:rsidR="002A610E" w:rsidRPr="00113DB1">
        <w:rPr>
          <w:rFonts w:asciiTheme="majorHAnsi" w:eastAsia="Times New Roman" w:hAnsiTheme="majorHAnsi" w:cstheme="majorHAnsi"/>
          <w:color w:val="000000" w:themeColor="text1"/>
          <w:sz w:val="24"/>
          <w:szCs w:val="28"/>
          <w:lang w:val="ro-MD" w:eastAsia="ro-MD"/>
        </w:rPr>
        <w:t xml:space="preserve">i financiar în administrarea </w:t>
      </w:r>
      <w:r w:rsidR="006130F3" w:rsidRPr="00113DB1">
        <w:rPr>
          <w:rFonts w:asciiTheme="majorHAnsi" w:eastAsia="Times New Roman" w:hAnsiTheme="majorHAnsi" w:cstheme="majorHAnsi"/>
          <w:color w:val="000000" w:themeColor="text1"/>
          <w:sz w:val="24"/>
          <w:szCs w:val="28"/>
          <w:lang w:val="ro-MD" w:eastAsia="ro-MD"/>
        </w:rPr>
        <w:t>activită</w:t>
      </w:r>
      <w:r w:rsidR="00113DB1">
        <w:rPr>
          <w:rFonts w:asciiTheme="majorHAnsi" w:eastAsia="Times New Roman" w:hAnsiTheme="majorHAnsi" w:cstheme="majorHAnsi"/>
          <w:color w:val="000000" w:themeColor="text1"/>
          <w:sz w:val="24"/>
          <w:szCs w:val="28"/>
          <w:lang w:val="ro-MD" w:eastAsia="ro-MD"/>
        </w:rPr>
        <w:t>ț</w:t>
      </w:r>
      <w:r w:rsidR="006130F3" w:rsidRPr="00113DB1">
        <w:rPr>
          <w:rFonts w:asciiTheme="majorHAnsi" w:eastAsia="Times New Roman" w:hAnsiTheme="majorHAnsi" w:cstheme="majorHAnsi"/>
          <w:color w:val="000000" w:themeColor="text1"/>
          <w:sz w:val="24"/>
          <w:szCs w:val="28"/>
          <w:lang w:val="ro-MD" w:eastAsia="ro-MD"/>
        </w:rPr>
        <w:t>ilor</w:t>
      </w:r>
      <w:r w:rsidR="002A610E" w:rsidRPr="00113DB1">
        <w:rPr>
          <w:rFonts w:asciiTheme="majorHAnsi" w:eastAsia="Times New Roman" w:hAnsiTheme="majorHAnsi" w:cstheme="majorHAnsi"/>
          <w:color w:val="000000" w:themeColor="text1"/>
          <w:sz w:val="24"/>
          <w:szCs w:val="28"/>
          <w:lang w:val="ro-MD" w:eastAsia="ro-MD"/>
        </w:rPr>
        <w:t xml:space="preserve"> de importan</w:t>
      </w:r>
      <w:r w:rsidR="00113DB1">
        <w:rPr>
          <w:rFonts w:asciiTheme="majorHAnsi" w:eastAsia="Times New Roman" w:hAnsiTheme="majorHAnsi" w:cstheme="majorHAnsi"/>
          <w:color w:val="000000" w:themeColor="text1"/>
          <w:sz w:val="24"/>
          <w:szCs w:val="28"/>
          <w:lang w:val="ro-MD" w:eastAsia="ro-MD"/>
        </w:rPr>
        <w:t>ț</w:t>
      </w:r>
      <w:r w:rsidR="002A610E" w:rsidRPr="00113DB1">
        <w:rPr>
          <w:rFonts w:asciiTheme="majorHAnsi" w:eastAsia="Times New Roman" w:hAnsiTheme="majorHAnsi" w:cstheme="majorHAnsi"/>
          <w:color w:val="000000" w:themeColor="text1"/>
          <w:sz w:val="24"/>
          <w:szCs w:val="28"/>
          <w:lang w:val="ro-MD" w:eastAsia="ro-MD"/>
        </w:rPr>
        <w:t>ă locală. Astfel, auditul reiterează o bună parte din caren</w:t>
      </w:r>
      <w:r w:rsidR="00113DB1">
        <w:rPr>
          <w:rFonts w:asciiTheme="majorHAnsi" w:eastAsia="Times New Roman" w:hAnsiTheme="majorHAnsi" w:cstheme="majorHAnsi"/>
          <w:color w:val="000000" w:themeColor="text1"/>
          <w:sz w:val="24"/>
          <w:szCs w:val="28"/>
          <w:lang w:val="ro-MD" w:eastAsia="ro-MD"/>
        </w:rPr>
        <w:t>ț</w:t>
      </w:r>
      <w:r w:rsidR="002A610E" w:rsidRPr="00113DB1">
        <w:rPr>
          <w:rFonts w:asciiTheme="majorHAnsi" w:eastAsia="Times New Roman" w:hAnsiTheme="majorHAnsi" w:cstheme="majorHAnsi"/>
          <w:color w:val="000000" w:themeColor="text1"/>
          <w:sz w:val="24"/>
          <w:szCs w:val="28"/>
          <w:lang w:val="ro-MD" w:eastAsia="ro-MD"/>
        </w:rPr>
        <w:t xml:space="preserve">e </w:t>
      </w:r>
      <w:r w:rsidR="00113DB1">
        <w:rPr>
          <w:rFonts w:asciiTheme="majorHAnsi" w:eastAsia="Times New Roman" w:hAnsiTheme="majorHAnsi" w:cstheme="majorHAnsi"/>
          <w:color w:val="000000" w:themeColor="text1"/>
          <w:sz w:val="24"/>
          <w:szCs w:val="28"/>
          <w:lang w:val="ro-MD" w:eastAsia="ro-MD"/>
        </w:rPr>
        <w:t>ș</w:t>
      </w:r>
      <w:r w:rsidR="002A610E" w:rsidRPr="00113DB1">
        <w:rPr>
          <w:rFonts w:asciiTheme="majorHAnsi" w:eastAsia="Times New Roman" w:hAnsiTheme="majorHAnsi" w:cstheme="majorHAnsi"/>
          <w:color w:val="000000" w:themeColor="text1"/>
          <w:sz w:val="24"/>
          <w:szCs w:val="28"/>
          <w:lang w:val="ro-MD" w:eastAsia="ro-MD"/>
        </w:rPr>
        <w:t>i iregularită</w:t>
      </w:r>
      <w:r w:rsidR="00113DB1">
        <w:rPr>
          <w:rFonts w:asciiTheme="majorHAnsi" w:eastAsia="Times New Roman" w:hAnsiTheme="majorHAnsi" w:cstheme="majorHAnsi"/>
          <w:color w:val="000000" w:themeColor="text1"/>
          <w:sz w:val="24"/>
          <w:szCs w:val="28"/>
          <w:lang w:val="ro-MD" w:eastAsia="ro-MD"/>
        </w:rPr>
        <w:t>ț</w:t>
      </w:r>
      <w:r w:rsidR="002A610E" w:rsidRPr="00113DB1">
        <w:rPr>
          <w:rFonts w:asciiTheme="majorHAnsi" w:eastAsia="Times New Roman" w:hAnsiTheme="majorHAnsi" w:cstheme="majorHAnsi"/>
          <w:color w:val="000000" w:themeColor="text1"/>
          <w:sz w:val="24"/>
          <w:szCs w:val="28"/>
          <w:lang w:val="ro-MD" w:eastAsia="ro-MD"/>
        </w:rPr>
        <w:t>i, cele mai principale fiind:</w:t>
      </w:r>
    </w:p>
    <w:p w14:paraId="6D54ADE8" w14:textId="02710B0C" w:rsidR="002A610E" w:rsidRPr="00113DB1" w:rsidRDefault="002A610E">
      <w:pPr>
        <w:pStyle w:val="ListParagraph"/>
        <w:numPr>
          <w:ilvl w:val="0"/>
          <w:numId w:val="8"/>
        </w:numPr>
        <w:spacing w:after="0" w:line="276" w:lineRule="auto"/>
        <w:ind w:left="0" w:firstLine="426"/>
        <w:jc w:val="both"/>
        <w:rPr>
          <w:rFonts w:asciiTheme="majorHAnsi" w:eastAsia="Times New Roman" w:hAnsiTheme="majorHAnsi" w:cstheme="majorHAnsi"/>
          <w:color w:val="000000" w:themeColor="text1"/>
          <w:sz w:val="24"/>
          <w:szCs w:val="28"/>
          <w:lang w:val="ro-MD" w:eastAsia="ro-MD"/>
        </w:rPr>
      </w:pPr>
      <w:r w:rsidRPr="00113DB1">
        <w:rPr>
          <w:rFonts w:asciiTheme="majorHAnsi" w:hAnsiTheme="majorHAnsi" w:cstheme="majorHAnsi"/>
          <w:color w:val="000000" w:themeColor="text1"/>
          <w:sz w:val="24"/>
          <w:szCs w:val="28"/>
          <w:lang w:val="ro-MD"/>
        </w:rPr>
        <w:t xml:space="preserve">evaluările </w:t>
      </w:r>
      <w:r w:rsidR="00113DB1">
        <w:rPr>
          <w:rFonts w:asciiTheme="majorHAnsi" w:hAnsiTheme="majorHAnsi" w:cstheme="majorHAnsi"/>
          <w:color w:val="000000" w:themeColor="text1"/>
          <w:sz w:val="24"/>
          <w:szCs w:val="28"/>
          <w:lang w:val="ro-MD"/>
        </w:rPr>
        <w:t>ș</w:t>
      </w:r>
      <w:r w:rsidRPr="00113DB1">
        <w:rPr>
          <w:rFonts w:asciiTheme="majorHAnsi" w:hAnsiTheme="majorHAnsi" w:cstheme="majorHAnsi"/>
          <w:color w:val="000000" w:themeColor="text1"/>
          <w:sz w:val="24"/>
          <w:szCs w:val="28"/>
          <w:lang w:val="ro-MD"/>
        </w:rPr>
        <w:t xml:space="preserve">i prognozele fiscal-bugetare nu întrunesc fundamentări temeinice </w:t>
      </w:r>
      <w:r w:rsidR="00113DB1">
        <w:rPr>
          <w:rFonts w:asciiTheme="majorHAnsi" w:hAnsiTheme="majorHAnsi" w:cstheme="majorHAnsi"/>
          <w:color w:val="000000" w:themeColor="text1"/>
          <w:sz w:val="24"/>
          <w:szCs w:val="28"/>
          <w:lang w:val="ro-MD"/>
        </w:rPr>
        <w:t>ș</w:t>
      </w:r>
      <w:r w:rsidRPr="00113DB1">
        <w:rPr>
          <w:rFonts w:asciiTheme="majorHAnsi" w:hAnsiTheme="majorHAnsi" w:cstheme="majorHAnsi"/>
          <w:color w:val="000000" w:themeColor="text1"/>
          <w:sz w:val="24"/>
          <w:szCs w:val="28"/>
          <w:lang w:val="ro-MD"/>
        </w:rPr>
        <w:t>i credibile</w:t>
      </w:r>
      <w:r w:rsidRPr="00113DB1">
        <w:rPr>
          <w:rFonts w:asciiTheme="majorHAnsi" w:eastAsia="Times New Roman" w:hAnsiTheme="majorHAnsi" w:cstheme="majorHAnsi"/>
          <w:color w:val="000000" w:themeColor="text1"/>
          <w:sz w:val="24"/>
          <w:szCs w:val="28"/>
          <w:lang w:val="ro-MD"/>
        </w:rPr>
        <w:t xml:space="preserve">, respectiv, reperele pentru o administrare eficientă a veniturilor bugetelor locale, </w:t>
      </w:r>
      <w:r w:rsidRPr="00113DB1">
        <w:rPr>
          <w:rFonts w:asciiTheme="majorHAnsi" w:hAnsiTheme="majorHAnsi" w:cstheme="majorHAnsi"/>
          <w:color w:val="000000" w:themeColor="text1"/>
          <w:sz w:val="24"/>
          <w:szCs w:val="28"/>
          <w:lang w:val="ro-MD"/>
        </w:rPr>
        <w:t>în sensul</w:t>
      </w:r>
      <w:r w:rsidRPr="00113DB1">
        <w:rPr>
          <w:rFonts w:asciiTheme="majorHAnsi" w:eastAsia="Times New Roman" w:hAnsiTheme="majorHAnsi" w:cstheme="majorHAnsi"/>
          <w:color w:val="000000" w:themeColor="text1"/>
          <w:sz w:val="24"/>
          <w:szCs w:val="28"/>
          <w:lang w:val="ro-MD"/>
        </w:rPr>
        <w:t xml:space="preserve"> consolidării autonomiei locale;</w:t>
      </w:r>
    </w:p>
    <w:p w14:paraId="64A09337" w14:textId="37B40C6D" w:rsidR="00FF031A" w:rsidRPr="00113DB1" w:rsidRDefault="00FF031A">
      <w:pPr>
        <w:pStyle w:val="ListParagraph"/>
        <w:numPr>
          <w:ilvl w:val="0"/>
          <w:numId w:val="8"/>
        </w:numPr>
        <w:spacing w:after="0" w:line="276" w:lineRule="auto"/>
        <w:ind w:left="0" w:firstLine="426"/>
        <w:jc w:val="both"/>
        <w:rPr>
          <w:rFonts w:asciiTheme="majorHAnsi" w:hAnsiTheme="majorHAnsi" w:cstheme="majorHAnsi"/>
          <w:color w:val="000000" w:themeColor="text1"/>
          <w:sz w:val="24"/>
          <w:lang w:val="ro-MD"/>
        </w:rPr>
      </w:pPr>
      <w:r w:rsidRPr="00113DB1">
        <w:rPr>
          <w:rFonts w:asciiTheme="majorHAnsi" w:hAnsiTheme="majorHAnsi" w:cstheme="majorHAnsi"/>
          <w:color w:val="000000" w:themeColor="text1"/>
          <w:sz w:val="24"/>
          <w:lang w:val="ro-MD"/>
        </w:rPr>
        <w:t>vidul legislativ/normativ în materie de identificare/evaluare/monitorizare a poten</w:t>
      </w:r>
      <w:r w:rsidR="00113DB1">
        <w:rPr>
          <w:rFonts w:asciiTheme="majorHAnsi" w:hAnsiTheme="majorHAnsi" w:cstheme="majorHAnsi"/>
          <w:color w:val="000000" w:themeColor="text1"/>
          <w:sz w:val="24"/>
          <w:lang w:val="ro-MD"/>
        </w:rPr>
        <w:t>ț</w:t>
      </w:r>
      <w:r w:rsidRPr="00113DB1">
        <w:rPr>
          <w:rFonts w:asciiTheme="majorHAnsi" w:hAnsiTheme="majorHAnsi" w:cstheme="majorHAnsi"/>
          <w:color w:val="000000" w:themeColor="text1"/>
          <w:sz w:val="24"/>
          <w:lang w:val="ro-MD"/>
        </w:rPr>
        <w:t xml:space="preserve">ialului economic aferent formării bazei de </w:t>
      </w:r>
      <w:r w:rsidR="00090CCF" w:rsidRPr="00113DB1">
        <w:rPr>
          <w:rFonts w:asciiTheme="majorHAnsi" w:hAnsiTheme="majorHAnsi" w:cstheme="majorHAnsi"/>
          <w:color w:val="000000" w:themeColor="text1"/>
          <w:sz w:val="24"/>
          <w:lang w:val="ro-MD"/>
        </w:rPr>
        <w:t>calcul</w:t>
      </w:r>
      <w:r w:rsidR="00DD7C3A" w:rsidRPr="00113DB1">
        <w:rPr>
          <w:rFonts w:asciiTheme="majorHAnsi" w:hAnsiTheme="majorHAnsi" w:cstheme="majorHAnsi"/>
          <w:color w:val="000000" w:themeColor="text1"/>
          <w:sz w:val="24"/>
          <w:lang w:val="ro-MD"/>
        </w:rPr>
        <w:t xml:space="preserve"> de venituri</w:t>
      </w:r>
      <w:r w:rsidRPr="00113DB1">
        <w:rPr>
          <w:rFonts w:asciiTheme="majorHAnsi" w:hAnsiTheme="majorHAnsi" w:cstheme="majorHAnsi"/>
          <w:color w:val="000000" w:themeColor="text1"/>
          <w:sz w:val="24"/>
          <w:lang w:val="ro-MD"/>
        </w:rPr>
        <w:t xml:space="preserve"> concludente; </w:t>
      </w:r>
    </w:p>
    <w:p w14:paraId="0A2614B1" w14:textId="65A3681A" w:rsidR="004603A2" w:rsidRPr="00113DB1" w:rsidRDefault="0095721A">
      <w:pPr>
        <w:pStyle w:val="ListParagraph"/>
        <w:numPr>
          <w:ilvl w:val="0"/>
          <w:numId w:val="8"/>
        </w:numPr>
        <w:spacing w:after="0" w:line="276" w:lineRule="auto"/>
        <w:jc w:val="both"/>
        <w:rPr>
          <w:rFonts w:asciiTheme="majorHAnsi" w:hAnsiTheme="majorHAnsi" w:cstheme="majorHAnsi"/>
          <w:color w:val="000000" w:themeColor="text1"/>
          <w:sz w:val="24"/>
          <w:lang w:val="ro-MD"/>
        </w:rPr>
      </w:pPr>
      <w:r w:rsidRPr="00113DB1">
        <w:rPr>
          <w:rFonts w:asciiTheme="majorHAnsi" w:hAnsiTheme="majorHAnsi" w:cstheme="majorHAnsi"/>
          <w:color w:val="000000" w:themeColor="text1"/>
          <w:sz w:val="24"/>
          <w:lang w:val="ro-MD"/>
        </w:rPr>
        <w:t>nerespectarea procedurilor de achizi</w:t>
      </w:r>
      <w:r w:rsidR="00113DB1">
        <w:rPr>
          <w:rFonts w:asciiTheme="majorHAnsi" w:hAnsiTheme="majorHAnsi" w:cstheme="majorHAnsi"/>
          <w:color w:val="000000" w:themeColor="text1"/>
          <w:sz w:val="24"/>
          <w:lang w:val="ro-MD"/>
        </w:rPr>
        <w:t>ț</w:t>
      </w:r>
      <w:r w:rsidRPr="00113DB1">
        <w:rPr>
          <w:rFonts w:asciiTheme="majorHAnsi" w:hAnsiTheme="majorHAnsi" w:cstheme="majorHAnsi"/>
          <w:color w:val="000000" w:themeColor="text1"/>
          <w:sz w:val="24"/>
          <w:lang w:val="ro-MD"/>
        </w:rPr>
        <w:t xml:space="preserve">ie a mărfurilor </w:t>
      </w:r>
      <w:r w:rsidR="00113DB1">
        <w:rPr>
          <w:rFonts w:asciiTheme="majorHAnsi" w:hAnsiTheme="majorHAnsi" w:cstheme="majorHAnsi"/>
          <w:color w:val="000000" w:themeColor="text1"/>
          <w:sz w:val="24"/>
          <w:lang w:val="ro-MD"/>
        </w:rPr>
        <w:t>ș</w:t>
      </w:r>
      <w:r w:rsidRPr="00113DB1">
        <w:rPr>
          <w:rFonts w:asciiTheme="majorHAnsi" w:hAnsiTheme="majorHAnsi" w:cstheme="majorHAnsi"/>
          <w:color w:val="000000" w:themeColor="text1"/>
          <w:sz w:val="24"/>
          <w:lang w:val="ro-MD"/>
        </w:rPr>
        <w:t xml:space="preserve">i serviciilor; </w:t>
      </w:r>
    </w:p>
    <w:p w14:paraId="540FD3F4" w14:textId="4D22806F" w:rsidR="0095721A" w:rsidRPr="00113DB1" w:rsidRDefault="0095721A" w:rsidP="00113DB1">
      <w:pPr>
        <w:pStyle w:val="ListParagraph"/>
        <w:numPr>
          <w:ilvl w:val="0"/>
          <w:numId w:val="8"/>
        </w:numPr>
        <w:spacing w:after="0" w:line="276" w:lineRule="auto"/>
        <w:ind w:left="0" w:firstLine="360"/>
        <w:jc w:val="both"/>
        <w:rPr>
          <w:rFonts w:asciiTheme="majorHAnsi" w:hAnsiTheme="majorHAnsi" w:cstheme="majorHAnsi"/>
          <w:color w:val="000000" w:themeColor="text1"/>
          <w:sz w:val="24"/>
          <w:lang w:val="ro-MD"/>
        </w:rPr>
      </w:pPr>
      <w:r w:rsidRPr="00113DB1">
        <w:rPr>
          <w:rFonts w:asciiTheme="majorHAnsi" w:hAnsiTheme="majorHAnsi" w:cstheme="majorHAnsi"/>
          <w:color w:val="000000" w:themeColor="text1"/>
          <w:sz w:val="24"/>
          <w:lang w:val="ro-MD"/>
        </w:rPr>
        <w:t>utilizarea neregulamentară a mijloacelor publice destinate valorificării investi</w:t>
      </w:r>
      <w:r w:rsidR="00113DB1">
        <w:rPr>
          <w:rFonts w:asciiTheme="majorHAnsi" w:hAnsiTheme="majorHAnsi" w:cstheme="majorHAnsi"/>
          <w:color w:val="000000" w:themeColor="text1"/>
          <w:sz w:val="24"/>
          <w:lang w:val="ro-MD"/>
        </w:rPr>
        <w:t>ț</w:t>
      </w:r>
      <w:r w:rsidRPr="00113DB1">
        <w:rPr>
          <w:rFonts w:asciiTheme="majorHAnsi" w:hAnsiTheme="majorHAnsi" w:cstheme="majorHAnsi"/>
          <w:color w:val="000000" w:themeColor="text1"/>
          <w:sz w:val="24"/>
          <w:lang w:val="ro-MD"/>
        </w:rPr>
        <w:t>iil</w:t>
      </w:r>
      <w:r w:rsidR="00B2083E" w:rsidRPr="00113DB1">
        <w:rPr>
          <w:rFonts w:asciiTheme="majorHAnsi" w:hAnsiTheme="majorHAnsi" w:cstheme="majorHAnsi"/>
          <w:color w:val="000000" w:themeColor="text1"/>
          <w:sz w:val="24"/>
          <w:lang w:val="ro-MD"/>
        </w:rPr>
        <w:t xml:space="preserve">or </w:t>
      </w:r>
      <w:r w:rsidR="00113DB1">
        <w:rPr>
          <w:rFonts w:asciiTheme="majorHAnsi" w:hAnsiTheme="majorHAnsi" w:cstheme="majorHAnsi"/>
          <w:color w:val="000000" w:themeColor="text1"/>
          <w:sz w:val="24"/>
          <w:lang w:val="ro-MD"/>
        </w:rPr>
        <w:t>ș</w:t>
      </w:r>
      <w:r w:rsidR="00B2083E" w:rsidRPr="00113DB1">
        <w:rPr>
          <w:rFonts w:asciiTheme="majorHAnsi" w:hAnsiTheme="majorHAnsi" w:cstheme="majorHAnsi"/>
          <w:color w:val="000000" w:themeColor="text1"/>
          <w:sz w:val="24"/>
          <w:lang w:val="ro-MD"/>
        </w:rPr>
        <w:t>i repara</w:t>
      </w:r>
      <w:r w:rsidR="00113DB1">
        <w:rPr>
          <w:rFonts w:asciiTheme="majorHAnsi" w:hAnsiTheme="majorHAnsi" w:cstheme="majorHAnsi"/>
          <w:color w:val="000000" w:themeColor="text1"/>
          <w:sz w:val="24"/>
          <w:lang w:val="ro-MD"/>
        </w:rPr>
        <w:t>ț</w:t>
      </w:r>
      <w:r w:rsidR="00B2083E" w:rsidRPr="00113DB1">
        <w:rPr>
          <w:rFonts w:asciiTheme="majorHAnsi" w:hAnsiTheme="majorHAnsi" w:cstheme="majorHAnsi"/>
          <w:color w:val="000000" w:themeColor="text1"/>
          <w:sz w:val="24"/>
          <w:lang w:val="ro-MD"/>
        </w:rPr>
        <w:t>iilor capitale etc</w:t>
      </w:r>
      <w:r w:rsidR="004603A2" w:rsidRPr="00113DB1">
        <w:rPr>
          <w:rFonts w:asciiTheme="majorHAnsi" w:hAnsiTheme="majorHAnsi" w:cstheme="majorHAnsi"/>
          <w:color w:val="000000" w:themeColor="text1"/>
          <w:sz w:val="24"/>
          <w:lang w:val="ro-MD"/>
        </w:rPr>
        <w:t>.</w:t>
      </w:r>
      <w:r w:rsidR="00B2083E" w:rsidRPr="00113DB1">
        <w:rPr>
          <w:rFonts w:asciiTheme="majorHAnsi" w:hAnsiTheme="majorHAnsi" w:cstheme="majorHAnsi"/>
          <w:color w:val="000000" w:themeColor="text1"/>
          <w:sz w:val="24"/>
          <w:lang w:val="ro-MD"/>
        </w:rPr>
        <w:t>;</w:t>
      </w:r>
    </w:p>
    <w:p w14:paraId="6EDCE386" w14:textId="1C9F3466" w:rsidR="002A610E" w:rsidRPr="00113DB1" w:rsidRDefault="002A610E" w:rsidP="00113DB1">
      <w:pPr>
        <w:pStyle w:val="NormalWeb"/>
        <w:numPr>
          <w:ilvl w:val="0"/>
          <w:numId w:val="8"/>
        </w:numPr>
        <w:spacing w:line="276" w:lineRule="auto"/>
        <w:ind w:left="0" w:firstLine="426"/>
        <w:rPr>
          <w:rFonts w:asciiTheme="majorHAnsi" w:hAnsiTheme="majorHAnsi" w:cstheme="majorHAnsi"/>
          <w:color w:val="000000" w:themeColor="text1"/>
          <w:szCs w:val="28"/>
          <w:lang w:val="ro-MD"/>
        </w:rPr>
      </w:pPr>
      <w:r w:rsidRPr="00113DB1">
        <w:rPr>
          <w:rFonts w:asciiTheme="majorHAnsi" w:hAnsiTheme="majorHAnsi" w:cstheme="majorHAnsi"/>
          <w:color w:val="000000" w:themeColor="text1"/>
          <w:szCs w:val="28"/>
          <w:lang w:val="ro-MD"/>
        </w:rPr>
        <w:lastRenderedPageBreak/>
        <w:t>eviden</w:t>
      </w:r>
      <w:r w:rsidR="00113DB1">
        <w:rPr>
          <w:rFonts w:asciiTheme="majorHAnsi" w:hAnsiTheme="majorHAnsi" w:cstheme="majorHAnsi"/>
          <w:color w:val="000000" w:themeColor="text1"/>
          <w:szCs w:val="28"/>
          <w:lang w:val="ro-MD"/>
        </w:rPr>
        <w:t>ț</w:t>
      </w:r>
      <w:r w:rsidRPr="00113DB1">
        <w:rPr>
          <w:rFonts w:asciiTheme="majorHAnsi" w:hAnsiTheme="majorHAnsi" w:cstheme="majorHAnsi"/>
          <w:color w:val="000000" w:themeColor="text1"/>
          <w:szCs w:val="28"/>
          <w:lang w:val="ro-MD"/>
        </w:rPr>
        <w:t xml:space="preserve">a incompletă </w:t>
      </w:r>
      <w:r w:rsidR="00113DB1">
        <w:rPr>
          <w:rFonts w:asciiTheme="majorHAnsi" w:hAnsiTheme="majorHAnsi" w:cstheme="majorHAnsi"/>
          <w:color w:val="000000" w:themeColor="text1"/>
          <w:szCs w:val="28"/>
          <w:lang w:val="ro-MD"/>
        </w:rPr>
        <w:t>ș</w:t>
      </w:r>
      <w:r w:rsidRPr="00113DB1">
        <w:rPr>
          <w:rFonts w:asciiTheme="majorHAnsi" w:hAnsiTheme="majorHAnsi" w:cstheme="majorHAnsi"/>
          <w:color w:val="000000" w:themeColor="text1"/>
          <w:szCs w:val="28"/>
          <w:lang w:val="ro-MD"/>
        </w:rPr>
        <w:t xml:space="preserve">i denaturată, administrarea </w:t>
      </w:r>
      <w:r w:rsidR="00113DB1">
        <w:rPr>
          <w:rFonts w:asciiTheme="majorHAnsi" w:hAnsiTheme="majorHAnsi" w:cstheme="majorHAnsi"/>
          <w:color w:val="000000" w:themeColor="text1"/>
          <w:szCs w:val="28"/>
          <w:lang w:val="ro-MD"/>
        </w:rPr>
        <w:t>ș</w:t>
      </w:r>
      <w:r w:rsidRPr="00113DB1">
        <w:rPr>
          <w:rFonts w:asciiTheme="majorHAnsi" w:hAnsiTheme="majorHAnsi" w:cstheme="majorHAnsi"/>
          <w:color w:val="000000" w:themeColor="text1"/>
          <w:szCs w:val="28"/>
          <w:lang w:val="ro-MD"/>
        </w:rPr>
        <w:t>i gestionarea defectuoasă a patrimoniului public în condi</w:t>
      </w:r>
      <w:r w:rsidR="00113DB1">
        <w:rPr>
          <w:rFonts w:asciiTheme="majorHAnsi" w:hAnsiTheme="majorHAnsi" w:cstheme="majorHAnsi"/>
          <w:color w:val="000000" w:themeColor="text1"/>
          <w:szCs w:val="28"/>
          <w:lang w:val="ro-MD"/>
        </w:rPr>
        <w:t>ț</w:t>
      </w:r>
      <w:r w:rsidRPr="00113DB1">
        <w:rPr>
          <w:rFonts w:asciiTheme="majorHAnsi" w:hAnsiTheme="majorHAnsi" w:cstheme="majorHAnsi"/>
          <w:color w:val="000000" w:themeColor="text1"/>
          <w:szCs w:val="28"/>
          <w:lang w:val="ro-MD"/>
        </w:rPr>
        <w:t xml:space="preserve">iile neinventarierii </w:t>
      </w:r>
      <w:r w:rsidR="00113DB1">
        <w:rPr>
          <w:rFonts w:asciiTheme="majorHAnsi" w:hAnsiTheme="majorHAnsi" w:cstheme="majorHAnsi"/>
          <w:color w:val="000000" w:themeColor="text1"/>
          <w:szCs w:val="28"/>
          <w:lang w:val="ro-MD"/>
        </w:rPr>
        <w:t>ș</w:t>
      </w:r>
      <w:r w:rsidRPr="00113DB1">
        <w:rPr>
          <w:rFonts w:asciiTheme="majorHAnsi" w:hAnsiTheme="majorHAnsi" w:cstheme="majorHAnsi"/>
          <w:color w:val="000000" w:themeColor="text1"/>
          <w:szCs w:val="28"/>
          <w:lang w:val="ro-MD"/>
        </w:rPr>
        <w:t>i neînregistrării complete a proprietă</w:t>
      </w:r>
      <w:r w:rsidR="00113DB1">
        <w:rPr>
          <w:rFonts w:asciiTheme="majorHAnsi" w:hAnsiTheme="majorHAnsi" w:cstheme="majorHAnsi"/>
          <w:color w:val="000000" w:themeColor="text1"/>
          <w:szCs w:val="28"/>
          <w:lang w:val="ro-MD"/>
        </w:rPr>
        <w:t>ț</w:t>
      </w:r>
      <w:r w:rsidRPr="00113DB1">
        <w:rPr>
          <w:rFonts w:asciiTheme="majorHAnsi" w:hAnsiTheme="majorHAnsi" w:cstheme="majorHAnsi"/>
          <w:color w:val="000000" w:themeColor="text1"/>
          <w:szCs w:val="28"/>
          <w:lang w:val="ro-MD"/>
        </w:rPr>
        <w:t xml:space="preserve">ilor conform domeniului public/privat; </w:t>
      </w:r>
    </w:p>
    <w:p w14:paraId="2B11854A" w14:textId="21EB107B" w:rsidR="002A610E" w:rsidRPr="00113DB1" w:rsidRDefault="002A610E" w:rsidP="00113DB1">
      <w:pPr>
        <w:pStyle w:val="NormalWeb"/>
        <w:numPr>
          <w:ilvl w:val="0"/>
          <w:numId w:val="8"/>
        </w:numPr>
        <w:spacing w:line="276" w:lineRule="auto"/>
        <w:ind w:left="0" w:firstLine="426"/>
        <w:rPr>
          <w:rFonts w:asciiTheme="majorHAnsi" w:hAnsiTheme="majorHAnsi" w:cstheme="majorHAnsi"/>
          <w:color w:val="000000" w:themeColor="text1"/>
          <w:szCs w:val="28"/>
          <w:lang w:val="ro-MD"/>
        </w:rPr>
      </w:pPr>
      <w:r w:rsidRPr="00113DB1">
        <w:rPr>
          <w:rFonts w:asciiTheme="majorHAnsi" w:hAnsiTheme="majorHAnsi" w:cstheme="majorHAnsi"/>
          <w:color w:val="000000" w:themeColor="text1"/>
          <w:szCs w:val="28"/>
          <w:lang w:val="ro-MD"/>
        </w:rPr>
        <w:t>absen</w:t>
      </w:r>
      <w:r w:rsidR="00113DB1">
        <w:rPr>
          <w:rFonts w:asciiTheme="majorHAnsi" w:hAnsiTheme="majorHAnsi" w:cstheme="majorHAnsi"/>
          <w:color w:val="000000" w:themeColor="text1"/>
          <w:szCs w:val="28"/>
          <w:lang w:val="ro-MD"/>
        </w:rPr>
        <w:t>ț</w:t>
      </w:r>
      <w:r w:rsidRPr="00113DB1">
        <w:rPr>
          <w:rFonts w:asciiTheme="majorHAnsi" w:hAnsiTheme="majorHAnsi" w:cstheme="majorHAnsi"/>
          <w:color w:val="000000" w:themeColor="text1"/>
          <w:szCs w:val="28"/>
          <w:lang w:val="ro-MD"/>
        </w:rPr>
        <w:t xml:space="preserve">a unor preocupări referitor la gestionarea serviciilor </w:t>
      </w:r>
      <w:r w:rsidR="00113DB1">
        <w:rPr>
          <w:rFonts w:asciiTheme="majorHAnsi" w:hAnsiTheme="majorHAnsi" w:cstheme="majorHAnsi"/>
          <w:color w:val="000000" w:themeColor="text1"/>
          <w:szCs w:val="28"/>
          <w:lang w:val="ro-MD"/>
        </w:rPr>
        <w:t>ș</w:t>
      </w:r>
      <w:r w:rsidRPr="00113DB1">
        <w:rPr>
          <w:rFonts w:asciiTheme="majorHAnsi" w:hAnsiTheme="majorHAnsi" w:cstheme="majorHAnsi"/>
          <w:color w:val="000000" w:themeColor="text1"/>
          <w:szCs w:val="28"/>
          <w:lang w:val="ro-MD"/>
        </w:rPr>
        <w:t xml:space="preserve">i fondurilor publice ce </w:t>
      </w:r>
      <w:r w:rsidR="00113DB1">
        <w:rPr>
          <w:rFonts w:asciiTheme="majorHAnsi" w:hAnsiTheme="majorHAnsi" w:cstheme="majorHAnsi"/>
          <w:color w:val="000000" w:themeColor="text1"/>
          <w:szCs w:val="28"/>
          <w:lang w:val="ro-MD"/>
        </w:rPr>
        <w:t>ț</w:t>
      </w:r>
      <w:r w:rsidRPr="00113DB1">
        <w:rPr>
          <w:rFonts w:asciiTheme="majorHAnsi" w:hAnsiTheme="majorHAnsi" w:cstheme="majorHAnsi"/>
          <w:color w:val="000000" w:themeColor="text1"/>
          <w:szCs w:val="28"/>
          <w:lang w:val="ro-MD"/>
        </w:rPr>
        <w:t>in de competen</w:t>
      </w:r>
      <w:r w:rsidR="00113DB1">
        <w:rPr>
          <w:rFonts w:asciiTheme="majorHAnsi" w:hAnsiTheme="majorHAnsi" w:cstheme="majorHAnsi"/>
          <w:color w:val="000000" w:themeColor="text1"/>
          <w:szCs w:val="28"/>
          <w:lang w:val="ro-MD"/>
        </w:rPr>
        <w:t>ț</w:t>
      </w:r>
      <w:r w:rsidRPr="00113DB1">
        <w:rPr>
          <w:rFonts w:asciiTheme="majorHAnsi" w:hAnsiTheme="majorHAnsi" w:cstheme="majorHAnsi"/>
          <w:color w:val="000000" w:themeColor="text1"/>
          <w:szCs w:val="28"/>
          <w:lang w:val="ro-MD"/>
        </w:rPr>
        <w:t>a exclusivă a A</w:t>
      </w:r>
      <w:r w:rsidR="00E51246" w:rsidRPr="00113DB1">
        <w:rPr>
          <w:rFonts w:asciiTheme="majorHAnsi" w:hAnsiTheme="majorHAnsi" w:cstheme="majorHAnsi"/>
          <w:color w:val="000000" w:themeColor="text1"/>
          <w:szCs w:val="28"/>
          <w:lang w:val="ro-MD"/>
        </w:rPr>
        <w:t>A</w:t>
      </w:r>
      <w:r w:rsidRPr="00113DB1">
        <w:rPr>
          <w:rFonts w:asciiTheme="majorHAnsi" w:hAnsiTheme="majorHAnsi" w:cstheme="majorHAnsi"/>
          <w:color w:val="000000" w:themeColor="text1"/>
          <w:szCs w:val="28"/>
          <w:lang w:val="ro-MD"/>
        </w:rPr>
        <w:t>PL, conform principiilor de economicitate, eficien</w:t>
      </w:r>
      <w:r w:rsidR="00113DB1">
        <w:rPr>
          <w:rFonts w:asciiTheme="majorHAnsi" w:hAnsiTheme="majorHAnsi" w:cstheme="majorHAnsi"/>
          <w:color w:val="000000" w:themeColor="text1"/>
          <w:szCs w:val="28"/>
          <w:lang w:val="ro-MD"/>
        </w:rPr>
        <w:t>ț</w:t>
      </w:r>
      <w:r w:rsidRPr="00113DB1">
        <w:rPr>
          <w:rFonts w:asciiTheme="majorHAnsi" w:hAnsiTheme="majorHAnsi" w:cstheme="majorHAnsi"/>
          <w:color w:val="000000" w:themeColor="text1"/>
          <w:szCs w:val="28"/>
          <w:lang w:val="ro-MD"/>
        </w:rPr>
        <w:t xml:space="preserve">ă </w:t>
      </w:r>
      <w:r w:rsidR="00113DB1">
        <w:rPr>
          <w:rFonts w:asciiTheme="majorHAnsi" w:hAnsiTheme="majorHAnsi" w:cstheme="majorHAnsi"/>
          <w:color w:val="000000" w:themeColor="text1"/>
          <w:szCs w:val="28"/>
          <w:lang w:val="ro-MD"/>
        </w:rPr>
        <w:t>ș</w:t>
      </w:r>
      <w:r w:rsidRPr="00113DB1">
        <w:rPr>
          <w:rFonts w:asciiTheme="majorHAnsi" w:hAnsiTheme="majorHAnsi" w:cstheme="majorHAnsi"/>
          <w:color w:val="000000" w:themeColor="text1"/>
          <w:szCs w:val="28"/>
          <w:lang w:val="ro-MD"/>
        </w:rPr>
        <w:t>i eficacitate.</w:t>
      </w:r>
    </w:p>
    <w:p w14:paraId="5A333A3A" w14:textId="4998BAAF" w:rsidR="00D5191D" w:rsidRPr="00113DB1" w:rsidRDefault="00D5191D">
      <w:pPr>
        <w:pStyle w:val="NormalWeb"/>
        <w:spacing w:line="276" w:lineRule="auto"/>
        <w:rPr>
          <w:rFonts w:asciiTheme="majorHAnsi" w:hAnsiTheme="majorHAnsi" w:cstheme="majorHAnsi"/>
          <w:color w:val="000000" w:themeColor="text1"/>
          <w:lang w:val="ro-MD"/>
        </w:rPr>
      </w:pPr>
      <w:r w:rsidRPr="00113DB1">
        <w:rPr>
          <w:rFonts w:asciiTheme="majorHAnsi" w:hAnsiTheme="majorHAnsi" w:cstheme="majorHAnsi"/>
          <w:color w:val="000000" w:themeColor="text1"/>
          <w:lang w:val="ro-MD"/>
        </w:rPr>
        <w:t xml:space="preserve">Managementul </w:t>
      </w:r>
      <w:r w:rsidR="00113DB1">
        <w:rPr>
          <w:rFonts w:asciiTheme="majorHAnsi" w:hAnsiTheme="majorHAnsi" w:cstheme="majorHAnsi"/>
          <w:color w:val="000000" w:themeColor="text1"/>
          <w:lang w:val="ro-MD"/>
        </w:rPr>
        <w:t>ș</w:t>
      </w:r>
      <w:r w:rsidRPr="00113DB1">
        <w:rPr>
          <w:rFonts w:asciiTheme="majorHAnsi" w:hAnsiTheme="majorHAnsi" w:cstheme="majorHAnsi"/>
          <w:color w:val="000000" w:themeColor="text1"/>
          <w:lang w:val="ro-MD"/>
        </w:rPr>
        <w:t xml:space="preserve">i controlul intern neriguros în procesul de gestionare a patrimoniului public, </w:t>
      </w:r>
      <w:r w:rsidRPr="00113DB1">
        <w:rPr>
          <w:rFonts w:asciiTheme="majorHAnsi" w:hAnsiTheme="majorHAnsi" w:cstheme="majorHAnsi"/>
          <w:color w:val="000000" w:themeColor="text1"/>
          <w:lang w:val="ro-MD" w:eastAsia="ru-RU"/>
        </w:rPr>
        <w:t xml:space="preserve">inclusiv a celui aflat în administrarea întreprinderilor municipale, </w:t>
      </w:r>
      <w:r w:rsidRPr="00113DB1">
        <w:rPr>
          <w:rFonts w:asciiTheme="majorHAnsi" w:hAnsiTheme="majorHAnsi" w:cstheme="majorHAnsi"/>
          <w:color w:val="000000" w:themeColor="text1"/>
          <w:lang w:val="ro-MD"/>
        </w:rPr>
        <w:t>au generat deficien</w:t>
      </w:r>
      <w:r w:rsidR="00113DB1">
        <w:rPr>
          <w:rFonts w:asciiTheme="majorHAnsi" w:hAnsiTheme="majorHAnsi" w:cstheme="majorHAnsi"/>
          <w:color w:val="000000" w:themeColor="text1"/>
          <w:lang w:val="ro-MD"/>
        </w:rPr>
        <w:t>ț</w:t>
      </w:r>
      <w:r w:rsidRPr="00113DB1">
        <w:rPr>
          <w:rFonts w:asciiTheme="majorHAnsi" w:hAnsiTheme="majorHAnsi" w:cstheme="majorHAnsi"/>
          <w:color w:val="000000" w:themeColor="text1"/>
          <w:lang w:val="ro-MD"/>
        </w:rPr>
        <w:t xml:space="preserve">e </w:t>
      </w:r>
      <w:r w:rsidR="00113DB1">
        <w:rPr>
          <w:rFonts w:asciiTheme="majorHAnsi" w:hAnsiTheme="majorHAnsi" w:cstheme="majorHAnsi"/>
          <w:color w:val="000000" w:themeColor="text1"/>
          <w:lang w:val="ro-MD"/>
        </w:rPr>
        <w:t>ș</w:t>
      </w:r>
      <w:r w:rsidRPr="00113DB1">
        <w:rPr>
          <w:rFonts w:asciiTheme="majorHAnsi" w:hAnsiTheme="majorHAnsi" w:cstheme="majorHAnsi"/>
          <w:color w:val="000000" w:themeColor="text1"/>
          <w:lang w:val="ro-MD"/>
        </w:rPr>
        <w:t>i lacune, ce se exprimă prin: lipsa unei eviden</w:t>
      </w:r>
      <w:r w:rsidR="00113DB1">
        <w:rPr>
          <w:rFonts w:asciiTheme="majorHAnsi" w:hAnsiTheme="majorHAnsi" w:cstheme="majorHAnsi"/>
          <w:color w:val="000000" w:themeColor="text1"/>
          <w:lang w:val="ro-MD"/>
        </w:rPr>
        <w:t>ț</w:t>
      </w:r>
      <w:r w:rsidRPr="00113DB1">
        <w:rPr>
          <w:rFonts w:asciiTheme="majorHAnsi" w:hAnsiTheme="majorHAnsi" w:cstheme="majorHAnsi"/>
          <w:color w:val="000000" w:themeColor="text1"/>
          <w:lang w:val="ro-MD"/>
        </w:rPr>
        <w:t xml:space="preserve">e conforme a patrimoniului public </w:t>
      </w:r>
      <w:r w:rsidR="00113DB1">
        <w:rPr>
          <w:rFonts w:asciiTheme="majorHAnsi" w:hAnsiTheme="majorHAnsi" w:cstheme="majorHAnsi"/>
          <w:color w:val="000000" w:themeColor="text1"/>
          <w:lang w:val="ro-MD"/>
        </w:rPr>
        <w:t>ș</w:t>
      </w:r>
      <w:r w:rsidRPr="00113DB1">
        <w:rPr>
          <w:rFonts w:asciiTheme="majorHAnsi" w:hAnsiTheme="majorHAnsi" w:cstheme="majorHAnsi"/>
          <w:color w:val="000000" w:themeColor="text1"/>
          <w:lang w:val="ro-MD"/>
        </w:rPr>
        <w:t>i a raportării veridice a situa</w:t>
      </w:r>
      <w:r w:rsidR="00113DB1">
        <w:rPr>
          <w:rFonts w:asciiTheme="majorHAnsi" w:hAnsiTheme="majorHAnsi" w:cstheme="majorHAnsi"/>
          <w:color w:val="000000" w:themeColor="text1"/>
          <w:lang w:val="ro-MD"/>
        </w:rPr>
        <w:t>ț</w:t>
      </w:r>
      <w:r w:rsidRPr="00113DB1">
        <w:rPr>
          <w:rFonts w:asciiTheme="majorHAnsi" w:hAnsiTheme="majorHAnsi" w:cstheme="majorHAnsi"/>
          <w:color w:val="000000" w:themeColor="text1"/>
          <w:lang w:val="ro-MD"/>
        </w:rPr>
        <w:t>iilor patrimoniale; neasigurarea înregistrării integrale a dreptului de proprietate la organul cadastral; implicarea riscurilor de neintegritate a patrimoniului public.</w:t>
      </w:r>
      <w:r w:rsidR="003938D3" w:rsidRPr="00113DB1">
        <w:rPr>
          <w:rFonts w:asciiTheme="majorHAnsi" w:hAnsiTheme="majorHAnsi" w:cstheme="majorHAnsi"/>
          <w:color w:val="000000" w:themeColor="text1"/>
          <w:lang w:val="ro-MD"/>
        </w:rPr>
        <w:t xml:space="preserve"> </w:t>
      </w:r>
    </w:p>
    <w:p w14:paraId="7A4DB4CF" w14:textId="091BFC6C" w:rsidR="00D5191D" w:rsidRPr="00113DB1" w:rsidRDefault="00916014">
      <w:pPr>
        <w:pStyle w:val="NormalWeb"/>
        <w:spacing w:line="276" w:lineRule="auto"/>
        <w:rPr>
          <w:rFonts w:asciiTheme="majorHAnsi" w:hAnsiTheme="majorHAnsi" w:cstheme="majorHAnsi"/>
          <w:color w:val="000000" w:themeColor="text1"/>
          <w:sz w:val="28"/>
          <w:szCs w:val="28"/>
          <w:lang w:val="ro-MD"/>
        </w:rPr>
      </w:pPr>
      <w:r w:rsidRPr="00113DB1">
        <w:rPr>
          <w:rFonts w:asciiTheme="majorHAnsi" w:hAnsiTheme="majorHAnsi" w:cstheme="majorHAnsi"/>
          <w:color w:val="000000" w:themeColor="text1"/>
          <w:szCs w:val="28"/>
          <w:lang w:val="ro-MD"/>
        </w:rPr>
        <w:t>Prin urmare, este imperios necesar pentru administra</w:t>
      </w:r>
      <w:r w:rsidR="00113DB1">
        <w:rPr>
          <w:rFonts w:asciiTheme="majorHAnsi" w:hAnsiTheme="majorHAnsi" w:cstheme="majorHAnsi"/>
          <w:color w:val="000000" w:themeColor="text1"/>
          <w:szCs w:val="28"/>
          <w:lang w:val="ro-MD"/>
        </w:rPr>
        <w:t>ț</w:t>
      </w:r>
      <w:r w:rsidRPr="00113DB1">
        <w:rPr>
          <w:rFonts w:asciiTheme="majorHAnsi" w:hAnsiTheme="majorHAnsi" w:cstheme="majorHAnsi"/>
          <w:color w:val="000000" w:themeColor="text1"/>
          <w:szCs w:val="28"/>
          <w:lang w:val="ro-MD"/>
        </w:rPr>
        <w:t xml:space="preserve">ia locală, în ansamblu, </w:t>
      </w:r>
      <w:r w:rsidR="00113DB1">
        <w:rPr>
          <w:rFonts w:asciiTheme="majorHAnsi" w:hAnsiTheme="majorHAnsi" w:cstheme="majorHAnsi"/>
          <w:color w:val="000000" w:themeColor="text1"/>
          <w:szCs w:val="28"/>
          <w:lang w:val="ro-MD"/>
        </w:rPr>
        <w:t>ș</w:t>
      </w:r>
      <w:r w:rsidRPr="00113DB1">
        <w:rPr>
          <w:rFonts w:asciiTheme="majorHAnsi" w:hAnsiTheme="majorHAnsi" w:cstheme="majorHAnsi"/>
          <w:color w:val="000000" w:themeColor="text1"/>
          <w:szCs w:val="28"/>
          <w:lang w:val="ro-MD"/>
        </w:rPr>
        <w:t xml:space="preserve">i </w:t>
      </w:r>
      <w:r w:rsidR="004603A2" w:rsidRPr="00113DB1">
        <w:rPr>
          <w:rFonts w:asciiTheme="majorHAnsi" w:hAnsiTheme="majorHAnsi" w:cstheme="majorHAnsi"/>
          <w:color w:val="000000" w:themeColor="text1"/>
          <w:szCs w:val="28"/>
          <w:lang w:val="ro-MD"/>
        </w:rPr>
        <w:t>P</w:t>
      </w:r>
      <w:r w:rsidRPr="00113DB1">
        <w:rPr>
          <w:rFonts w:asciiTheme="majorHAnsi" w:hAnsiTheme="majorHAnsi" w:cstheme="majorHAnsi"/>
          <w:color w:val="000000" w:themeColor="text1"/>
          <w:szCs w:val="28"/>
          <w:lang w:val="ro-MD"/>
        </w:rPr>
        <w:t>rimăria ora</w:t>
      </w:r>
      <w:r w:rsidR="00113DB1">
        <w:rPr>
          <w:rFonts w:asciiTheme="majorHAnsi" w:hAnsiTheme="majorHAnsi" w:cstheme="majorHAnsi"/>
          <w:color w:val="000000" w:themeColor="text1"/>
          <w:szCs w:val="28"/>
          <w:lang w:val="ro-MD"/>
        </w:rPr>
        <w:t>ș</w:t>
      </w:r>
      <w:r w:rsidRPr="00113DB1">
        <w:rPr>
          <w:rFonts w:asciiTheme="majorHAnsi" w:hAnsiTheme="majorHAnsi" w:cstheme="majorHAnsi"/>
          <w:color w:val="000000" w:themeColor="text1"/>
          <w:szCs w:val="28"/>
          <w:lang w:val="ro-MD"/>
        </w:rPr>
        <w:t>ului, în particular</w:t>
      </w:r>
      <w:r w:rsidR="004603A2" w:rsidRPr="00113DB1">
        <w:rPr>
          <w:rFonts w:asciiTheme="majorHAnsi" w:hAnsiTheme="majorHAnsi" w:cstheme="majorHAnsi"/>
          <w:color w:val="000000" w:themeColor="text1"/>
          <w:szCs w:val="28"/>
          <w:lang w:val="ro-MD"/>
        </w:rPr>
        <w:t>,</w:t>
      </w:r>
      <w:r w:rsidRPr="00113DB1">
        <w:rPr>
          <w:rFonts w:asciiTheme="majorHAnsi" w:hAnsiTheme="majorHAnsi" w:cstheme="majorHAnsi"/>
          <w:color w:val="000000" w:themeColor="text1"/>
          <w:szCs w:val="28"/>
          <w:lang w:val="ro-MD"/>
        </w:rPr>
        <w:t xml:space="preserve"> de a-</w:t>
      </w:r>
      <w:r w:rsidR="00113DB1">
        <w:rPr>
          <w:rFonts w:asciiTheme="majorHAnsi" w:hAnsiTheme="majorHAnsi" w:cstheme="majorHAnsi"/>
          <w:color w:val="000000" w:themeColor="text1"/>
          <w:szCs w:val="28"/>
          <w:lang w:val="ro-MD"/>
        </w:rPr>
        <w:t>ș</w:t>
      </w:r>
      <w:r w:rsidRPr="00113DB1">
        <w:rPr>
          <w:rFonts w:asciiTheme="majorHAnsi" w:hAnsiTheme="majorHAnsi" w:cstheme="majorHAnsi"/>
          <w:color w:val="000000" w:themeColor="text1"/>
          <w:szCs w:val="28"/>
          <w:lang w:val="ro-MD"/>
        </w:rPr>
        <w:t>i reconsidera viziunile, ac</w:t>
      </w:r>
      <w:r w:rsidR="00113DB1">
        <w:rPr>
          <w:rFonts w:asciiTheme="majorHAnsi" w:hAnsiTheme="majorHAnsi" w:cstheme="majorHAnsi"/>
          <w:color w:val="000000" w:themeColor="text1"/>
          <w:szCs w:val="28"/>
          <w:lang w:val="ro-MD"/>
        </w:rPr>
        <w:t>ț</w:t>
      </w:r>
      <w:r w:rsidRPr="00113DB1">
        <w:rPr>
          <w:rFonts w:asciiTheme="majorHAnsi" w:hAnsiTheme="majorHAnsi" w:cstheme="majorHAnsi"/>
          <w:color w:val="000000" w:themeColor="text1"/>
          <w:szCs w:val="28"/>
          <w:lang w:val="ro-MD"/>
        </w:rPr>
        <w:t xml:space="preserve">iunile </w:t>
      </w:r>
      <w:r w:rsidR="00113DB1">
        <w:rPr>
          <w:rFonts w:asciiTheme="majorHAnsi" w:hAnsiTheme="majorHAnsi" w:cstheme="majorHAnsi"/>
          <w:color w:val="000000" w:themeColor="text1"/>
          <w:szCs w:val="28"/>
          <w:lang w:val="ro-MD"/>
        </w:rPr>
        <w:t>ș</w:t>
      </w:r>
      <w:r w:rsidRPr="00113DB1">
        <w:rPr>
          <w:rFonts w:asciiTheme="majorHAnsi" w:hAnsiTheme="majorHAnsi" w:cstheme="majorHAnsi"/>
          <w:color w:val="000000" w:themeColor="text1"/>
          <w:szCs w:val="28"/>
          <w:lang w:val="ro-MD"/>
        </w:rPr>
        <w:t>i managementul în</w:t>
      </w:r>
      <w:r w:rsidR="004603A2" w:rsidRPr="00113DB1">
        <w:rPr>
          <w:rFonts w:asciiTheme="majorHAnsi" w:hAnsiTheme="majorHAnsi" w:cstheme="majorHAnsi"/>
          <w:color w:val="000000" w:themeColor="text1"/>
          <w:szCs w:val="28"/>
          <w:lang w:val="ro-MD"/>
        </w:rPr>
        <w:t xml:space="preserve"> vederea </w:t>
      </w:r>
      <w:r w:rsidRPr="00113DB1">
        <w:rPr>
          <w:rFonts w:asciiTheme="majorHAnsi" w:hAnsiTheme="majorHAnsi" w:cstheme="majorHAnsi"/>
          <w:color w:val="000000" w:themeColor="text1"/>
          <w:szCs w:val="28"/>
          <w:lang w:val="ro-MD"/>
        </w:rPr>
        <w:t xml:space="preserve"> remedier</w:t>
      </w:r>
      <w:r w:rsidR="004603A2" w:rsidRPr="00113DB1">
        <w:rPr>
          <w:rFonts w:asciiTheme="majorHAnsi" w:hAnsiTheme="majorHAnsi" w:cstheme="majorHAnsi"/>
          <w:color w:val="000000" w:themeColor="text1"/>
          <w:szCs w:val="28"/>
          <w:lang w:val="ro-MD"/>
        </w:rPr>
        <w:t>ii</w:t>
      </w:r>
      <w:r w:rsidRPr="00113DB1">
        <w:rPr>
          <w:rFonts w:asciiTheme="majorHAnsi" w:hAnsiTheme="majorHAnsi" w:cstheme="majorHAnsi"/>
          <w:color w:val="000000" w:themeColor="text1"/>
          <w:szCs w:val="28"/>
          <w:lang w:val="ro-MD"/>
        </w:rPr>
        <w:t xml:space="preserve"> lacunelor </w:t>
      </w:r>
      <w:r w:rsidR="00113DB1">
        <w:rPr>
          <w:rFonts w:asciiTheme="majorHAnsi" w:hAnsiTheme="majorHAnsi" w:cstheme="majorHAnsi"/>
          <w:color w:val="000000" w:themeColor="text1"/>
          <w:szCs w:val="28"/>
          <w:lang w:val="ro-MD"/>
        </w:rPr>
        <w:t>ș</w:t>
      </w:r>
      <w:r w:rsidRPr="00113DB1">
        <w:rPr>
          <w:rFonts w:asciiTheme="majorHAnsi" w:hAnsiTheme="majorHAnsi" w:cstheme="majorHAnsi"/>
          <w:color w:val="000000" w:themeColor="text1"/>
          <w:szCs w:val="28"/>
          <w:lang w:val="ro-MD"/>
        </w:rPr>
        <w:t>i valorific</w:t>
      </w:r>
      <w:r w:rsidR="004603A2" w:rsidRPr="00113DB1">
        <w:rPr>
          <w:rFonts w:asciiTheme="majorHAnsi" w:hAnsiTheme="majorHAnsi" w:cstheme="majorHAnsi"/>
          <w:color w:val="000000" w:themeColor="text1"/>
          <w:szCs w:val="28"/>
          <w:lang w:val="ro-MD"/>
        </w:rPr>
        <w:t>ării</w:t>
      </w:r>
      <w:r w:rsidRPr="00113DB1">
        <w:rPr>
          <w:rFonts w:asciiTheme="majorHAnsi" w:hAnsiTheme="majorHAnsi" w:cstheme="majorHAnsi"/>
          <w:color w:val="000000" w:themeColor="text1"/>
          <w:szCs w:val="28"/>
          <w:lang w:val="ro-MD"/>
        </w:rPr>
        <w:t xml:space="preserve"> rezervelor estimate </w:t>
      </w:r>
      <w:r w:rsidR="00113DB1">
        <w:rPr>
          <w:rFonts w:asciiTheme="majorHAnsi" w:hAnsiTheme="majorHAnsi" w:cstheme="majorHAnsi"/>
          <w:color w:val="000000" w:themeColor="text1"/>
          <w:szCs w:val="28"/>
          <w:lang w:val="ro-MD"/>
        </w:rPr>
        <w:t>ș</w:t>
      </w:r>
      <w:r w:rsidRPr="00113DB1">
        <w:rPr>
          <w:rFonts w:asciiTheme="majorHAnsi" w:hAnsiTheme="majorHAnsi" w:cstheme="majorHAnsi"/>
          <w:color w:val="000000" w:themeColor="text1"/>
          <w:szCs w:val="28"/>
          <w:lang w:val="ro-MD"/>
        </w:rPr>
        <w:t xml:space="preserve">i neestimate, respectiv, pentru o gestiune economico-financiară exigentă </w:t>
      </w:r>
      <w:r w:rsidR="00113DB1">
        <w:rPr>
          <w:rFonts w:asciiTheme="majorHAnsi" w:hAnsiTheme="majorHAnsi" w:cstheme="majorHAnsi"/>
          <w:color w:val="000000" w:themeColor="text1"/>
          <w:szCs w:val="28"/>
          <w:lang w:val="ro-MD"/>
        </w:rPr>
        <w:t>ș</w:t>
      </w:r>
      <w:r w:rsidRPr="00113DB1">
        <w:rPr>
          <w:rFonts w:asciiTheme="majorHAnsi" w:hAnsiTheme="majorHAnsi" w:cstheme="majorHAnsi"/>
          <w:color w:val="000000" w:themeColor="text1"/>
          <w:szCs w:val="28"/>
          <w:lang w:val="ro-MD"/>
        </w:rPr>
        <w:t>i cu plusvaloare.</w:t>
      </w:r>
    </w:p>
    <w:p w14:paraId="121E5F11" w14:textId="77777777" w:rsidR="00334000" w:rsidRPr="00113DB1" w:rsidRDefault="00334000" w:rsidP="00113DB1">
      <w:pPr>
        <w:spacing w:after="0" w:line="276" w:lineRule="auto"/>
        <w:jc w:val="both"/>
        <w:rPr>
          <w:rFonts w:asciiTheme="majorHAnsi" w:hAnsiTheme="majorHAnsi" w:cstheme="majorHAnsi"/>
          <w:color w:val="000000" w:themeColor="text1"/>
          <w:sz w:val="14"/>
          <w:lang w:val="ro-MD"/>
        </w:rPr>
      </w:pPr>
    </w:p>
    <w:p w14:paraId="3231B803" w14:textId="77777777" w:rsidR="005B1EB3" w:rsidRPr="00113DB1" w:rsidRDefault="00AD6BD5" w:rsidP="00113DB1">
      <w:pPr>
        <w:pStyle w:val="Heading1"/>
        <w:spacing w:before="0" w:line="276" w:lineRule="auto"/>
        <w:ind w:firstLine="630"/>
        <w:rPr>
          <w:rFonts w:cstheme="majorHAnsi"/>
          <w:b/>
          <w:bCs/>
          <w:color w:val="000000" w:themeColor="text1"/>
          <w:sz w:val="28"/>
          <w:lang w:val="ro-MD"/>
        </w:rPr>
      </w:pPr>
      <w:bookmarkStart w:id="18" w:name="_Toc60045179"/>
      <w:bookmarkStart w:id="19" w:name="_Toc66699939"/>
      <w:r w:rsidRPr="00113DB1">
        <w:rPr>
          <w:rFonts w:cstheme="majorHAnsi"/>
          <w:b/>
          <w:bCs/>
          <w:color w:val="000000" w:themeColor="text1"/>
          <w:sz w:val="28"/>
          <w:lang w:val="ro-MD"/>
        </w:rPr>
        <w:t>VI. RECOMANDĂRI</w:t>
      </w:r>
      <w:bookmarkEnd w:id="18"/>
      <w:bookmarkEnd w:id="19"/>
    </w:p>
    <w:p w14:paraId="386D24B4" w14:textId="6E63112F" w:rsidR="00AD6BD5" w:rsidRPr="00113DB1" w:rsidRDefault="00052EF9" w:rsidP="00113DB1">
      <w:pPr>
        <w:spacing w:after="0" w:line="276" w:lineRule="auto"/>
        <w:ind w:firstLine="720"/>
        <w:jc w:val="both"/>
        <w:rPr>
          <w:rFonts w:asciiTheme="majorHAnsi" w:hAnsiTheme="majorHAnsi" w:cstheme="majorHAnsi"/>
          <w:b/>
          <w:color w:val="000000" w:themeColor="text1"/>
          <w:sz w:val="28"/>
          <w:lang w:val="ro-MD"/>
        </w:rPr>
      </w:pPr>
      <w:r w:rsidRPr="00113DB1">
        <w:rPr>
          <w:rFonts w:asciiTheme="majorHAnsi" w:hAnsiTheme="majorHAnsi" w:cstheme="majorHAnsi"/>
          <w:b/>
          <w:color w:val="000000" w:themeColor="text1"/>
          <w:sz w:val="28"/>
          <w:lang w:val="ro-MD"/>
        </w:rPr>
        <w:t xml:space="preserve">Primarului </w:t>
      </w:r>
      <w:r w:rsidR="00113DB1">
        <w:rPr>
          <w:rFonts w:asciiTheme="majorHAnsi" w:hAnsiTheme="majorHAnsi" w:cstheme="majorHAnsi"/>
          <w:b/>
          <w:color w:val="000000" w:themeColor="text1"/>
          <w:sz w:val="28"/>
          <w:lang w:val="ro-MD"/>
        </w:rPr>
        <w:t>ș</w:t>
      </w:r>
      <w:r w:rsidRPr="00113DB1">
        <w:rPr>
          <w:rFonts w:asciiTheme="majorHAnsi" w:hAnsiTheme="majorHAnsi" w:cstheme="majorHAnsi"/>
          <w:b/>
          <w:color w:val="000000" w:themeColor="text1"/>
          <w:sz w:val="28"/>
          <w:lang w:val="ro-MD"/>
        </w:rPr>
        <w:t>i Consiliului oră</w:t>
      </w:r>
      <w:r w:rsidR="00113DB1">
        <w:rPr>
          <w:rFonts w:asciiTheme="majorHAnsi" w:hAnsiTheme="majorHAnsi" w:cstheme="majorHAnsi"/>
          <w:b/>
          <w:color w:val="000000" w:themeColor="text1"/>
          <w:sz w:val="28"/>
          <w:lang w:val="ro-MD"/>
        </w:rPr>
        <w:t>ș</w:t>
      </w:r>
      <w:r w:rsidRPr="00113DB1">
        <w:rPr>
          <w:rFonts w:asciiTheme="majorHAnsi" w:hAnsiTheme="majorHAnsi" w:cstheme="majorHAnsi"/>
          <w:b/>
          <w:color w:val="000000" w:themeColor="text1"/>
          <w:sz w:val="28"/>
          <w:lang w:val="ro-MD"/>
        </w:rPr>
        <w:t>enesc Nisporeni:</w:t>
      </w:r>
    </w:p>
    <w:p w14:paraId="4E25F085" w14:textId="14D1EFCA" w:rsidR="006B4F1B" w:rsidRPr="00113DB1" w:rsidRDefault="006B4F1B" w:rsidP="00113DB1">
      <w:pPr>
        <w:pStyle w:val="ListParagraph"/>
        <w:numPr>
          <w:ilvl w:val="0"/>
          <w:numId w:val="36"/>
        </w:numPr>
        <w:shd w:val="clear" w:color="auto" w:fill="FFFFFF"/>
        <w:spacing w:after="0" w:line="276" w:lineRule="auto"/>
        <w:ind w:left="0" w:firstLine="0"/>
        <w:contextualSpacing w:val="0"/>
        <w:jc w:val="both"/>
        <w:rPr>
          <w:rFonts w:asciiTheme="majorHAnsi" w:hAnsiTheme="majorHAnsi" w:cstheme="majorHAnsi"/>
          <w:color w:val="000000" w:themeColor="text1"/>
          <w:sz w:val="24"/>
          <w:szCs w:val="24"/>
          <w:lang w:val="ro-MD"/>
        </w:rPr>
      </w:pPr>
      <w:r w:rsidRPr="00113DB1">
        <w:rPr>
          <w:rFonts w:asciiTheme="majorHAnsi" w:hAnsiTheme="majorHAnsi" w:cstheme="majorHAnsi"/>
          <w:color w:val="000000" w:themeColor="text1"/>
          <w:sz w:val="24"/>
          <w:szCs w:val="24"/>
          <w:lang w:val="ro-MD"/>
        </w:rPr>
        <w:t>eliminarea neconformită</w:t>
      </w:r>
      <w:r w:rsidR="00113DB1">
        <w:rPr>
          <w:rFonts w:asciiTheme="majorHAnsi" w:hAnsiTheme="majorHAnsi" w:cstheme="majorHAnsi"/>
          <w:color w:val="000000" w:themeColor="text1"/>
          <w:sz w:val="24"/>
          <w:szCs w:val="24"/>
          <w:lang w:val="ro-MD"/>
        </w:rPr>
        <w:t>ț</w:t>
      </w:r>
      <w:r w:rsidRPr="00113DB1">
        <w:rPr>
          <w:rFonts w:asciiTheme="majorHAnsi" w:hAnsiTheme="majorHAnsi" w:cstheme="majorHAnsi"/>
          <w:color w:val="000000" w:themeColor="text1"/>
          <w:sz w:val="24"/>
          <w:szCs w:val="24"/>
          <w:lang w:val="ro-MD"/>
        </w:rPr>
        <w:t>ilor indicate în prezentul Raport de audit;</w:t>
      </w:r>
    </w:p>
    <w:p w14:paraId="20890412" w14:textId="7B259ACA" w:rsidR="006B4F1B" w:rsidRPr="00113DB1" w:rsidRDefault="006B4F1B" w:rsidP="00113DB1">
      <w:pPr>
        <w:pStyle w:val="ListParagraph"/>
        <w:numPr>
          <w:ilvl w:val="0"/>
          <w:numId w:val="36"/>
        </w:numPr>
        <w:shd w:val="clear" w:color="auto" w:fill="FFFFFF"/>
        <w:spacing w:after="0" w:line="276" w:lineRule="auto"/>
        <w:ind w:left="0" w:firstLine="0"/>
        <w:contextualSpacing w:val="0"/>
        <w:jc w:val="both"/>
        <w:rPr>
          <w:rFonts w:asciiTheme="majorHAnsi" w:hAnsiTheme="majorHAnsi" w:cstheme="majorHAnsi"/>
          <w:color w:val="000000" w:themeColor="text1"/>
          <w:sz w:val="24"/>
          <w:szCs w:val="24"/>
          <w:lang w:val="ro-MD"/>
        </w:rPr>
      </w:pPr>
      <w:r w:rsidRPr="00113DB1">
        <w:rPr>
          <w:rFonts w:asciiTheme="majorHAnsi" w:hAnsiTheme="majorHAnsi" w:cstheme="majorHAnsi"/>
          <w:color w:val="000000" w:themeColor="text1"/>
          <w:sz w:val="24"/>
          <w:szCs w:val="24"/>
          <w:lang w:val="ro-MD"/>
        </w:rPr>
        <w:t xml:space="preserve">implementarea CIM privind elaborarea, aprobarea </w:t>
      </w:r>
      <w:r w:rsidR="00113DB1">
        <w:rPr>
          <w:rFonts w:asciiTheme="majorHAnsi" w:hAnsiTheme="majorHAnsi" w:cstheme="majorHAnsi"/>
          <w:color w:val="000000" w:themeColor="text1"/>
          <w:sz w:val="24"/>
          <w:szCs w:val="24"/>
          <w:lang w:val="ro-MD"/>
        </w:rPr>
        <w:t>ș</w:t>
      </w:r>
      <w:r w:rsidRPr="00113DB1">
        <w:rPr>
          <w:rFonts w:asciiTheme="majorHAnsi" w:hAnsiTheme="majorHAnsi" w:cstheme="majorHAnsi"/>
          <w:color w:val="000000" w:themeColor="text1"/>
          <w:sz w:val="24"/>
          <w:szCs w:val="24"/>
          <w:lang w:val="ro-MD"/>
        </w:rPr>
        <w:t>i monitorizarea proceselor opera</w:t>
      </w:r>
      <w:r w:rsidR="00113DB1">
        <w:rPr>
          <w:rFonts w:asciiTheme="majorHAnsi" w:hAnsiTheme="majorHAnsi" w:cstheme="majorHAnsi"/>
          <w:color w:val="000000" w:themeColor="text1"/>
          <w:sz w:val="24"/>
          <w:szCs w:val="24"/>
          <w:lang w:val="ro-MD"/>
        </w:rPr>
        <w:t>ț</w:t>
      </w:r>
      <w:r w:rsidRPr="00113DB1">
        <w:rPr>
          <w:rFonts w:asciiTheme="majorHAnsi" w:hAnsiTheme="majorHAnsi" w:cstheme="majorHAnsi"/>
          <w:color w:val="000000" w:themeColor="text1"/>
          <w:sz w:val="24"/>
          <w:szCs w:val="24"/>
          <w:lang w:val="ro-MD"/>
        </w:rPr>
        <w:t xml:space="preserve">ionale ce </w:t>
      </w:r>
      <w:r w:rsidR="00113DB1">
        <w:rPr>
          <w:rFonts w:asciiTheme="majorHAnsi" w:hAnsiTheme="majorHAnsi" w:cstheme="majorHAnsi"/>
          <w:color w:val="000000" w:themeColor="text1"/>
          <w:sz w:val="24"/>
          <w:szCs w:val="24"/>
          <w:lang w:val="ro-MD"/>
        </w:rPr>
        <w:t>ț</w:t>
      </w:r>
      <w:r w:rsidRPr="00113DB1">
        <w:rPr>
          <w:rFonts w:asciiTheme="majorHAnsi" w:hAnsiTheme="majorHAnsi" w:cstheme="majorHAnsi"/>
          <w:color w:val="000000" w:themeColor="text1"/>
          <w:sz w:val="24"/>
          <w:szCs w:val="24"/>
          <w:lang w:val="ro-MD"/>
        </w:rPr>
        <w:t xml:space="preserve">in de elaborarea </w:t>
      </w:r>
      <w:r w:rsidR="00113DB1">
        <w:rPr>
          <w:rFonts w:asciiTheme="majorHAnsi" w:hAnsiTheme="majorHAnsi" w:cstheme="majorHAnsi"/>
          <w:color w:val="000000" w:themeColor="text1"/>
          <w:sz w:val="24"/>
          <w:szCs w:val="24"/>
          <w:lang w:val="ro-MD"/>
        </w:rPr>
        <w:t>ș</w:t>
      </w:r>
      <w:r w:rsidRPr="00113DB1">
        <w:rPr>
          <w:rFonts w:asciiTheme="majorHAnsi" w:hAnsiTheme="majorHAnsi" w:cstheme="majorHAnsi"/>
          <w:color w:val="000000" w:themeColor="text1"/>
          <w:sz w:val="24"/>
          <w:szCs w:val="24"/>
          <w:lang w:val="ro-MD"/>
        </w:rPr>
        <w:t xml:space="preserve">i fundamentarea prognozei bugetare pe toate tipurile de venituri </w:t>
      </w:r>
      <w:r w:rsidR="00113DB1">
        <w:rPr>
          <w:rFonts w:asciiTheme="majorHAnsi" w:hAnsiTheme="majorHAnsi" w:cstheme="majorHAnsi"/>
          <w:color w:val="000000" w:themeColor="text1"/>
          <w:sz w:val="24"/>
          <w:szCs w:val="24"/>
          <w:lang w:val="ro-MD"/>
        </w:rPr>
        <w:t>ș</w:t>
      </w:r>
      <w:r w:rsidRPr="00113DB1">
        <w:rPr>
          <w:rFonts w:asciiTheme="majorHAnsi" w:hAnsiTheme="majorHAnsi" w:cstheme="majorHAnsi"/>
          <w:color w:val="000000" w:themeColor="text1"/>
          <w:sz w:val="24"/>
          <w:szCs w:val="24"/>
          <w:lang w:val="ro-MD"/>
        </w:rPr>
        <w:t>i cheltuieli, cu indicarea corespunzătoare a responsabilită</w:t>
      </w:r>
      <w:r w:rsidR="00113DB1">
        <w:rPr>
          <w:rFonts w:asciiTheme="majorHAnsi" w:hAnsiTheme="majorHAnsi" w:cstheme="majorHAnsi"/>
          <w:color w:val="000000" w:themeColor="text1"/>
          <w:sz w:val="24"/>
          <w:szCs w:val="24"/>
          <w:lang w:val="ro-MD"/>
        </w:rPr>
        <w:t>ț</w:t>
      </w:r>
      <w:r w:rsidRPr="00113DB1">
        <w:rPr>
          <w:rFonts w:asciiTheme="majorHAnsi" w:hAnsiTheme="majorHAnsi" w:cstheme="majorHAnsi"/>
          <w:color w:val="000000" w:themeColor="text1"/>
          <w:sz w:val="24"/>
          <w:szCs w:val="24"/>
          <w:lang w:val="ro-MD"/>
        </w:rPr>
        <w:t>ilor</w:t>
      </w:r>
      <w:r w:rsidR="001A601E" w:rsidRPr="00113DB1">
        <w:rPr>
          <w:rFonts w:asciiTheme="majorHAnsi" w:hAnsiTheme="majorHAnsi" w:cstheme="majorHAnsi"/>
          <w:color w:val="000000" w:themeColor="text1"/>
          <w:sz w:val="24"/>
          <w:szCs w:val="24"/>
          <w:lang w:val="ro-MD"/>
        </w:rPr>
        <w:t xml:space="preserve"> (Obiectivul I)</w:t>
      </w:r>
      <w:r w:rsidRPr="00113DB1">
        <w:rPr>
          <w:rFonts w:asciiTheme="majorHAnsi" w:hAnsiTheme="majorHAnsi" w:cstheme="majorHAnsi"/>
          <w:color w:val="000000" w:themeColor="text1"/>
          <w:sz w:val="24"/>
          <w:szCs w:val="24"/>
          <w:lang w:val="ro-MD"/>
        </w:rPr>
        <w:t>;</w:t>
      </w:r>
    </w:p>
    <w:p w14:paraId="436DF3A4" w14:textId="441541D1" w:rsidR="00906E21" w:rsidRPr="00113DB1" w:rsidRDefault="00906E21" w:rsidP="00113DB1">
      <w:pPr>
        <w:pStyle w:val="ListParagraph"/>
        <w:numPr>
          <w:ilvl w:val="0"/>
          <w:numId w:val="36"/>
        </w:numPr>
        <w:shd w:val="clear" w:color="auto" w:fill="FFFFFF"/>
        <w:spacing w:after="0" w:line="276" w:lineRule="auto"/>
        <w:ind w:left="0" w:firstLine="0"/>
        <w:contextualSpacing w:val="0"/>
        <w:jc w:val="both"/>
        <w:rPr>
          <w:rFonts w:asciiTheme="majorHAnsi" w:hAnsiTheme="majorHAnsi" w:cstheme="majorHAnsi"/>
          <w:color w:val="000000" w:themeColor="text1"/>
          <w:sz w:val="24"/>
          <w:szCs w:val="24"/>
          <w:lang w:val="ro-MD"/>
        </w:rPr>
      </w:pPr>
      <w:r w:rsidRPr="00113DB1">
        <w:rPr>
          <w:rFonts w:asciiTheme="majorHAnsi" w:hAnsiTheme="majorHAnsi" w:cstheme="majorHAnsi"/>
          <w:color w:val="000000" w:themeColor="text1"/>
          <w:sz w:val="24"/>
          <w:szCs w:val="24"/>
          <w:lang w:val="ro-MD"/>
        </w:rPr>
        <w:t>asigur</w:t>
      </w:r>
      <w:r w:rsidR="004603A2" w:rsidRPr="00113DB1">
        <w:rPr>
          <w:rFonts w:asciiTheme="majorHAnsi" w:hAnsiTheme="majorHAnsi" w:cstheme="majorHAnsi"/>
          <w:color w:val="000000" w:themeColor="text1"/>
          <w:sz w:val="24"/>
          <w:szCs w:val="24"/>
          <w:lang w:val="ro-MD"/>
        </w:rPr>
        <w:t>ar</w:t>
      </w:r>
      <w:r w:rsidRPr="00113DB1">
        <w:rPr>
          <w:rFonts w:asciiTheme="majorHAnsi" w:hAnsiTheme="majorHAnsi" w:cstheme="majorHAnsi"/>
          <w:color w:val="000000" w:themeColor="text1"/>
          <w:sz w:val="24"/>
          <w:szCs w:val="24"/>
          <w:lang w:val="ro-MD"/>
        </w:rPr>
        <w:t>e</w:t>
      </w:r>
      <w:r w:rsidR="004603A2" w:rsidRPr="00113DB1">
        <w:rPr>
          <w:rFonts w:asciiTheme="majorHAnsi" w:hAnsiTheme="majorHAnsi" w:cstheme="majorHAnsi"/>
          <w:color w:val="000000" w:themeColor="text1"/>
          <w:sz w:val="24"/>
          <w:szCs w:val="24"/>
          <w:lang w:val="ro-MD"/>
        </w:rPr>
        <w:t>a</w:t>
      </w:r>
      <w:r w:rsidRPr="00113DB1">
        <w:rPr>
          <w:rFonts w:asciiTheme="majorHAnsi" w:hAnsiTheme="majorHAnsi" w:cstheme="majorHAnsi"/>
          <w:color w:val="000000" w:themeColor="text1"/>
          <w:sz w:val="24"/>
          <w:szCs w:val="24"/>
          <w:lang w:val="ro-MD"/>
        </w:rPr>
        <w:t xml:space="preserve"> func</w:t>
      </w:r>
      <w:r w:rsidR="00113DB1">
        <w:rPr>
          <w:rFonts w:asciiTheme="majorHAnsi" w:hAnsiTheme="majorHAnsi" w:cstheme="majorHAnsi"/>
          <w:color w:val="000000" w:themeColor="text1"/>
          <w:sz w:val="24"/>
          <w:szCs w:val="24"/>
          <w:lang w:val="ro-MD"/>
        </w:rPr>
        <w:t>ț</w:t>
      </w:r>
      <w:r w:rsidRPr="00113DB1">
        <w:rPr>
          <w:rFonts w:asciiTheme="majorHAnsi" w:hAnsiTheme="majorHAnsi" w:cstheme="majorHAnsi"/>
          <w:color w:val="000000" w:themeColor="text1"/>
          <w:sz w:val="24"/>
          <w:szCs w:val="24"/>
          <w:lang w:val="ro-MD"/>
        </w:rPr>
        <w:t>ionalit</w:t>
      </w:r>
      <w:r w:rsidR="004603A2" w:rsidRPr="00113DB1">
        <w:rPr>
          <w:rFonts w:asciiTheme="majorHAnsi" w:hAnsiTheme="majorHAnsi" w:cstheme="majorHAnsi"/>
          <w:color w:val="000000" w:themeColor="text1"/>
          <w:sz w:val="24"/>
          <w:szCs w:val="24"/>
          <w:lang w:val="ro-MD"/>
        </w:rPr>
        <w:t>ă</w:t>
      </w:r>
      <w:r w:rsidR="00113DB1">
        <w:rPr>
          <w:rFonts w:asciiTheme="majorHAnsi" w:hAnsiTheme="majorHAnsi" w:cstheme="majorHAnsi"/>
          <w:color w:val="000000" w:themeColor="text1"/>
          <w:sz w:val="24"/>
          <w:szCs w:val="24"/>
          <w:lang w:val="ro-MD"/>
        </w:rPr>
        <w:t>ț</w:t>
      </w:r>
      <w:r w:rsidR="004603A2" w:rsidRPr="00113DB1">
        <w:rPr>
          <w:rFonts w:asciiTheme="majorHAnsi" w:hAnsiTheme="majorHAnsi" w:cstheme="majorHAnsi"/>
          <w:color w:val="000000" w:themeColor="text1"/>
          <w:sz w:val="24"/>
          <w:szCs w:val="24"/>
          <w:lang w:val="ro-MD"/>
        </w:rPr>
        <w:t>ii</w:t>
      </w:r>
      <w:r w:rsidRPr="00113DB1">
        <w:rPr>
          <w:rFonts w:asciiTheme="majorHAnsi" w:hAnsiTheme="majorHAnsi" w:cstheme="majorHAnsi"/>
          <w:color w:val="000000" w:themeColor="text1"/>
          <w:sz w:val="24"/>
          <w:szCs w:val="24"/>
          <w:lang w:val="ro-MD"/>
        </w:rPr>
        <w:t xml:space="preserve"> subdiviziunilor, respectiv</w:t>
      </w:r>
      <w:r w:rsidR="004603A2" w:rsidRPr="00113DB1">
        <w:rPr>
          <w:rFonts w:asciiTheme="majorHAnsi" w:hAnsiTheme="majorHAnsi" w:cstheme="majorHAnsi"/>
          <w:color w:val="000000" w:themeColor="text1"/>
          <w:sz w:val="24"/>
          <w:szCs w:val="24"/>
          <w:lang w:val="ro-MD"/>
        </w:rPr>
        <w:t>,</w:t>
      </w:r>
      <w:r w:rsidRPr="00113DB1">
        <w:rPr>
          <w:rFonts w:asciiTheme="majorHAnsi" w:hAnsiTheme="majorHAnsi" w:cstheme="majorHAnsi"/>
          <w:color w:val="000000" w:themeColor="text1"/>
          <w:sz w:val="24"/>
          <w:szCs w:val="24"/>
          <w:lang w:val="ro-MD"/>
        </w:rPr>
        <w:t xml:space="preserve"> a personalului cu func</w:t>
      </w:r>
      <w:r w:rsidR="00113DB1">
        <w:rPr>
          <w:rFonts w:asciiTheme="majorHAnsi" w:hAnsiTheme="majorHAnsi" w:cstheme="majorHAnsi"/>
          <w:color w:val="000000" w:themeColor="text1"/>
          <w:sz w:val="24"/>
          <w:szCs w:val="24"/>
          <w:lang w:val="ro-MD"/>
        </w:rPr>
        <w:t>ț</w:t>
      </w:r>
      <w:r w:rsidRPr="00113DB1">
        <w:rPr>
          <w:rFonts w:asciiTheme="majorHAnsi" w:hAnsiTheme="majorHAnsi" w:cstheme="majorHAnsi"/>
          <w:color w:val="000000" w:themeColor="text1"/>
          <w:sz w:val="24"/>
          <w:szCs w:val="24"/>
          <w:lang w:val="ro-MD"/>
        </w:rPr>
        <w:t>ii de colectare a impozitelor/taxelor/plă</w:t>
      </w:r>
      <w:r w:rsidR="00113DB1">
        <w:rPr>
          <w:rFonts w:asciiTheme="majorHAnsi" w:hAnsiTheme="majorHAnsi" w:cstheme="majorHAnsi"/>
          <w:color w:val="000000" w:themeColor="text1"/>
          <w:sz w:val="24"/>
          <w:szCs w:val="24"/>
          <w:lang w:val="ro-MD"/>
        </w:rPr>
        <w:t>ț</w:t>
      </w:r>
      <w:r w:rsidRPr="00113DB1">
        <w:rPr>
          <w:rFonts w:asciiTheme="majorHAnsi" w:hAnsiTheme="majorHAnsi" w:cstheme="majorHAnsi"/>
          <w:color w:val="000000" w:themeColor="text1"/>
          <w:sz w:val="24"/>
          <w:szCs w:val="24"/>
          <w:lang w:val="ro-MD"/>
        </w:rPr>
        <w:t xml:space="preserve">ilor locale din subordinea </w:t>
      </w:r>
      <w:r w:rsidR="004603A2" w:rsidRPr="00113DB1">
        <w:rPr>
          <w:rFonts w:asciiTheme="majorHAnsi" w:hAnsiTheme="majorHAnsi" w:cstheme="majorHAnsi"/>
          <w:color w:val="000000" w:themeColor="text1"/>
          <w:sz w:val="24"/>
          <w:szCs w:val="24"/>
          <w:lang w:val="ro-MD"/>
        </w:rPr>
        <w:t>P</w:t>
      </w:r>
      <w:r w:rsidRPr="00113DB1">
        <w:rPr>
          <w:rFonts w:asciiTheme="majorHAnsi" w:hAnsiTheme="majorHAnsi" w:cstheme="majorHAnsi"/>
          <w:color w:val="000000" w:themeColor="text1"/>
          <w:sz w:val="24"/>
          <w:szCs w:val="24"/>
          <w:lang w:val="ro-MD"/>
        </w:rPr>
        <w:t>rimăriei, cu eficientizarea activită</w:t>
      </w:r>
      <w:r w:rsidR="00113DB1">
        <w:rPr>
          <w:rFonts w:asciiTheme="majorHAnsi" w:hAnsiTheme="majorHAnsi" w:cstheme="majorHAnsi"/>
          <w:color w:val="000000" w:themeColor="text1"/>
          <w:sz w:val="24"/>
          <w:szCs w:val="24"/>
          <w:lang w:val="ro-MD"/>
        </w:rPr>
        <w:t>ț</w:t>
      </w:r>
      <w:r w:rsidRPr="00113DB1">
        <w:rPr>
          <w:rFonts w:asciiTheme="majorHAnsi" w:hAnsiTheme="majorHAnsi" w:cstheme="majorHAnsi"/>
          <w:color w:val="000000" w:themeColor="text1"/>
          <w:sz w:val="24"/>
          <w:szCs w:val="24"/>
          <w:lang w:val="ro-MD"/>
        </w:rPr>
        <w:t xml:space="preserve">ii acestora </w:t>
      </w:r>
      <w:r w:rsidR="00113DB1">
        <w:rPr>
          <w:rFonts w:asciiTheme="majorHAnsi" w:hAnsiTheme="majorHAnsi" w:cstheme="majorHAnsi"/>
          <w:color w:val="000000" w:themeColor="text1"/>
          <w:sz w:val="24"/>
          <w:szCs w:val="24"/>
          <w:lang w:val="ro-MD"/>
        </w:rPr>
        <w:t>ș</w:t>
      </w:r>
      <w:r w:rsidRPr="00113DB1">
        <w:rPr>
          <w:rFonts w:asciiTheme="majorHAnsi" w:hAnsiTheme="majorHAnsi" w:cstheme="majorHAnsi"/>
          <w:color w:val="000000" w:themeColor="text1"/>
          <w:sz w:val="24"/>
          <w:szCs w:val="24"/>
          <w:lang w:val="ro-MD"/>
        </w:rPr>
        <w:t>i înlăturarea cauzelor care au generat sau generează neacumularea conformă a veniturilor în buget</w:t>
      </w:r>
      <w:r w:rsidR="003B5939" w:rsidRPr="00113DB1">
        <w:rPr>
          <w:rFonts w:asciiTheme="majorHAnsi" w:hAnsiTheme="majorHAnsi" w:cstheme="majorHAnsi"/>
          <w:color w:val="000000" w:themeColor="text1"/>
          <w:sz w:val="24"/>
          <w:szCs w:val="24"/>
          <w:lang w:val="ro-MD"/>
        </w:rPr>
        <w:t>ul</w:t>
      </w:r>
      <w:r w:rsidRPr="00113DB1">
        <w:rPr>
          <w:rFonts w:asciiTheme="majorHAnsi" w:hAnsiTheme="majorHAnsi" w:cstheme="majorHAnsi"/>
          <w:color w:val="000000" w:themeColor="text1"/>
          <w:sz w:val="24"/>
          <w:szCs w:val="24"/>
          <w:lang w:val="ro-MD"/>
        </w:rPr>
        <w:t xml:space="preserve"> local</w:t>
      </w:r>
      <w:r w:rsidR="001A601E" w:rsidRPr="00113DB1">
        <w:rPr>
          <w:rFonts w:asciiTheme="majorHAnsi" w:hAnsiTheme="majorHAnsi" w:cstheme="majorHAnsi"/>
          <w:color w:val="000000" w:themeColor="text1"/>
          <w:sz w:val="24"/>
          <w:szCs w:val="24"/>
          <w:lang w:val="ro-MD"/>
        </w:rPr>
        <w:t xml:space="preserve"> (pct.</w:t>
      </w:r>
      <w:r w:rsidR="00EB5EF0" w:rsidRPr="00113DB1">
        <w:rPr>
          <w:rFonts w:asciiTheme="majorHAnsi" w:hAnsiTheme="majorHAnsi" w:cstheme="majorHAnsi"/>
          <w:color w:val="000000" w:themeColor="text1"/>
          <w:sz w:val="24"/>
          <w:szCs w:val="24"/>
          <w:lang w:val="ro-MD"/>
        </w:rPr>
        <w:t>4.1.3; 4.1.4.; 4.1.6.</w:t>
      </w:r>
      <w:r w:rsidR="001A601E" w:rsidRPr="00113DB1">
        <w:rPr>
          <w:rFonts w:asciiTheme="majorHAnsi" w:hAnsiTheme="majorHAnsi" w:cstheme="majorHAnsi"/>
          <w:color w:val="000000" w:themeColor="text1"/>
          <w:sz w:val="24"/>
          <w:szCs w:val="24"/>
          <w:lang w:val="ro-MD"/>
        </w:rPr>
        <w:t>)</w:t>
      </w:r>
      <w:r w:rsidRPr="00113DB1">
        <w:rPr>
          <w:rFonts w:asciiTheme="majorHAnsi" w:hAnsiTheme="majorHAnsi" w:cstheme="majorHAnsi"/>
          <w:color w:val="000000" w:themeColor="text1"/>
          <w:sz w:val="24"/>
          <w:szCs w:val="24"/>
          <w:lang w:val="ro-MD"/>
        </w:rPr>
        <w:t>;</w:t>
      </w:r>
    </w:p>
    <w:p w14:paraId="6C28B0E5" w14:textId="3213985E" w:rsidR="00E10D18" w:rsidRPr="00113DB1" w:rsidRDefault="006B4F1B" w:rsidP="00113DB1">
      <w:pPr>
        <w:pStyle w:val="ListParagraph"/>
        <w:numPr>
          <w:ilvl w:val="0"/>
          <w:numId w:val="36"/>
        </w:numPr>
        <w:shd w:val="clear" w:color="auto" w:fill="FFFFFF"/>
        <w:spacing w:after="0" w:line="276" w:lineRule="auto"/>
        <w:ind w:left="0" w:firstLine="0"/>
        <w:contextualSpacing w:val="0"/>
        <w:jc w:val="both"/>
        <w:rPr>
          <w:rFonts w:asciiTheme="majorHAnsi" w:hAnsiTheme="majorHAnsi" w:cstheme="majorHAnsi"/>
          <w:color w:val="000000" w:themeColor="text1"/>
          <w:sz w:val="24"/>
          <w:szCs w:val="24"/>
          <w:lang w:val="ro-MD"/>
        </w:rPr>
      </w:pPr>
      <w:r w:rsidRPr="00113DB1">
        <w:rPr>
          <w:rFonts w:asciiTheme="majorHAnsi" w:hAnsiTheme="majorHAnsi" w:cstheme="majorHAnsi"/>
          <w:color w:val="000000" w:themeColor="text1"/>
          <w:sz w:val="24"/>
          <w:szCs w:val="24"/>
          <w:lang w:val="ro-MD"/>
        </w:rPr>
        <w:t xml:space="preserve"> </w:t>
      </w:r>
      <w:r w:rsidR="00E10D18" w:rsidRPr="00113DB1">
        <w:rPr>
          <w:rFonts w:asciiTheme="majorHAnsi" w:hAnsiTheme="majorHAnsi" w:cstheme="majorHAnsi"/>
          <w:color w:val="000000" w:themeColor="text1"/>
          <w:sz w:val="24"/>
          <w:szCs w:val="24"/>
          <w:lang w:val="ro-MD"/>
        </w:rPr>
        <w:t xml:space="preserve">inventarierea exhaustivă a obiectelor </w:t>
      </w:r>
      <w:r w:rsidR="00113DB1">
        <w:rPr>
          <w:rFonts w:asciiTheme="majorHAnsi" w:hAnsiTheme="majorHAnsi" w:cstheme="majorHAnsi"/>
          <w:color w:val="000000" w:themeColor="text1"/>
          <w:sz w:val="24"/>
          <w:szCs w:val="24"/>
          <w:lang w:val="ro-MD"/>
        </w:rPr>
        <w:t>ș</w:t>
      </w:r>
      <w:r w:rsidR="00E10D18" w:rsidRPr="00113DB1">
        <w:rPr>
          <w:rFonts w:asciiTheme="majorHAnsi" w:hAnsiTheme="majorHAnsi" w:cstheme="majorHAnsi"/>
          <w:color w:val="000000" w:themeColor="text1"/>
          <w:sz w:val="24"/>
          <w:szCs w:val="24"/>
          <w:lang w:val="ro-MD"/>
        </w:rPr>
        <w:t>i subiec</w:t>
      </w:r>
      <w:r w:rsidR="00113DB1">
        <w:rPr>
          <w:rFonts w:asciiTheme="majorHAnsi" w:hAnsiTheme="majorHAnsi" w:cstheme="majorHAnsi"/>
          <w:color w:val="000000" w:themeColor="text1"/>
          <w:sz w:val="24"/>
          <w:szCs w:val="24"/>
          <w:lang w:val="ro-MD"/>
        </w:rPr>
        <w:t>ț</w:t>
      </w:r>
      <w:r w:rsidR="00E10D18" w:rsidRPr="00113DB1">
        <w:rPr>
          <w:rFonts w:asciiTheme="majorHAnsi" w:hAnsiTheme="majorHAnsi" w:cstheme="majorHAnsi"/>
          <w:color w:val="000000" w:themeColor="text1"/>
          <w:sz w:val="24"/>
          <w:szCs w:val="24"/>
          <w:lang w:val="ro-MD"/>
        </w:rPr>
        <w:t>ilor de impunere cu taxa pentru unită</w:t>
      </w:r>
      <w:r w:rsidR="00113DB1">
        <w:rPr>
          <w:rFonts w:asciiTheme="majorHAnsi" w:hAnsiTheme="majorHAnsi" w:cstheme="majorHAnsi"/>
          <w:color w:val="000000" w:themeColor="text1"/>
          <w:sz w:val="24"/>
          <w:szCs w:val="24"/>
          <w:lang w:val="ro-MD"/>
        </w:rPr>
        <w:t>ț</w:t>
      </w:r>
      <w:r w:rsidR="00E10D18" w:rsidRPr="00113DB1">
        <w:rPr>
          <w:rFonts w:asciiTheme="majorHAnsi" w:hAnsiTheme="majorHAnsi" w:cstheme="majorHAnsi"/>
          <w:color w:val="000000" w:themeColor="text1"/>
          <w:sz w:val="24"/>
          <w:szCs w:val="24"/>
          <w:lang w:val="ro-MD"/>
        </w:rPr>
        <w:t xml:space="preserve">ile comerciale </w:t>
      </w:r>
      <w:r w:rsidR="00113DB1">
        <w:rPr>
          <w:rFonts w:asciiTheme="majorHAnsi" w:hAnsiTheme="majorHAnsi" w:cstheme="majorHAnsi"/>
          <w:color w:val="000000" w:themeColor="text1"/>
          <w:sz w:val="24"/>
          <w:szCs w:val="24"/>
          <w:lang w:val="ro-MD"/>
        </w:rPr>
        <w:t>ș</w:t>
      </w:r>
      <w:r w:rsidR="00E10D18" w:rsidRPr="00113DB1">
        <w:rPr>
          <w:rFonts w:asciiTheme="majorHAnsi" w:hAnsiTheme="majorHAnsi" w:cstheme="majorHAnsi"/>
          <w:color w:val="000000" w:themeColor="text1"/>
          <w:sz w:val="24"/>
          <w:szCs w:val="24"/>
          <w:lang w:val="ro-MD"/>
        </w:rPr>
        <w:t>i prestări servicii</w:t>
      </w:r>
      <w:r w:rsidR="00873E73" w:rsidRPr="00113DB1">
        <w:rPr>
          <w:rFonts w:asciiTheme="majorHAnsi" w:hAnsiTheme="majorHAnsi" w:cstheme="majorHAnsi"/>
          <w:color w:val="000000" w:themeColor="text1"/>
          <w:sz w:val="24"/>
          <w:szCs w:val="24"/>
          <w:lang w:val="ro-MD"/>
        </w:rPr>
        <w:t xml:space="preserve"> </w:t>
      </w:r>
      <w:r w:rsidR="001F26DA" w:rsidRPr="00113DB1">
        <w:rPr>
          <w:rFonts w:asciiTheme="majorHAnsi" w:hAnsiTheme="majorHAnsi" w:cstheme="majorHAnsi"/>
          <w:color w:val="000000" w:themeColor="text1"/>
          <w:sz w:val="24"/>
          <w:szCs w:val="24"/>
          <w:lang w:val="ro-MD"/>
        </w:rPr>
        <w:t>(</w:t>
      </w:r>
      <w:r w:rsidR="00873E73" w:rsidRPr="00113DB1">
        <w:rPr>
          <w:rFonts w:asciiTheme="majorHAnsi" w:hAnsiTheme="majorHAnsi" w:cstheme="majorHAnsi"/>
          <w:color w:val="000000" w:themeColor="text1"/>
          <w:sz w:val="24"/>
          <w:szCs w:val="24"/>
          <w:lang w:val="ro-MD"/>
        </w:rPr>
        <w:t>inclusiv prin verificări în teren), cu întocmirea unei baze de date care ar con</w:t>
      </w:r>
      <w:r w:rsidR="00113DB1">
        <w:rPr>
          <w:rFonts w:asciiTheme="majorHAnsi" w:hAnsiTheme="majorHAnsi" w:cstheme="majorHAnsi"/>
          <w:color w:val="000000" w:themeColor="text1"/>
          <w:sz w:val="24"/>
          <w:szCs w:val="24"/>
          <w:lang w:val="ro-MD"/>
        </w:rPr>
        <w:t>ț</w:t>
      </w:r>
      <w:r w:rsidR="00873E73" w:rsidRPr="00113DB1">
        <w:rPr>
          <w:rFonts w:asciiTheme="majorHAnsi" w:hAnsiTheme="majorHAnsi" w:cstheme="majorHAnsi"/>
          <w:color w:val="000000" w:themeColor="text1"/>
          <w:sz w:val="24"/>
          <w:szCs w:val="24"/>
          <w:lang w:val="ro-MD"/>
        </w:rPr>
        <w:t>ine informa</w:t>
      </w:r>
      <w:r w:rsidR="00113DB1">
        <w:rPr>
          <w:rFonts w:asciiTheme="majorHAnsi" w:hAnsiTheme="majorHAnsi" w:cstheme="majorHAnsi"/>
          <w:color w:val="000000" w:themeColor="text1"/>
          <w:sz w:val="24"/>
          <w:szCs w:val="24"/>
          <w:lang w:val="ro-MD"/>
        </w:rPr>
        <w:t>ț</w:t>
      </w:r>
      <w:r w:rsidR="00873E73" w:rsidRPr="00113DB1">
        <w:rPr>
          <w:rFonts w:asciiTheme="majorHAnsi" w:hAnsiTheme="majorHAnsi" w:cstheme="majorHAnsi"/>
          <w:color w:val="000000" w:themeColor="text1"/>
          <w:sz w:val="24"/>
          <w:szCs w:val="24"/>
          <w:lang w:val="ro-MD"/>
        </w:rPr>
        <w:t xml:space="preserve">ii necesare calculării </w:t>
      </w:r>
      <w:r w:rsidR="00113DB1">
        <w:rPr>
          <w:rFonts w:asciiTheme="majorHAnsi" w:hAnsiTheme="majorHAnsi" w:cstheme="majorHAnsi"/>
          <w:color w:val="000000" w:themeColor="text1"/>
          <w:sz w:val="24"/>
          <w:szCs w:val="24"/>
          <w:lang w:val="ro-MD"/>
        </w:rPr>
        <w:t>ș</w:t>
      </w:r>
      <w:r w:rsidR="00873E73" w:rsidRPr="00113DB1">
        <w:rPr>
          <w:rFonts w:asciiTheme="majorHAnsi" w:hAnsiTheme="majorHAnsi" w:cstheme="majorHAnsi"/>
          <w:color w:val="000000" w:themeColor="text1"/>
          <w:sz w:val="24"/>
          <w:szCs w:val="24"/>
          <w:lang w:val="ro-MD"/>
        </w:rPr>
        <w:t xml:space="preserve">i urmăririi achitării taxei locale respective, </w:t>
      </w:r>
      <w:r w:rsidR="004603A2" w:rsidRPr="00113DB1">
        <w:rPr>
          <w:rFonts w:asciiTheme="majorHAnsi" w:hAnsiTheme="majorHAnsi" w:cstheme="majorHAnsi"/>
          <w:color w:val="000000" w:themeColor="text1"/>
          <w:sz w:val="24"/>
          <w:szCs w:val="24"/>
          <w:lang w:val="ro-MD"/>
        </w:rPr>
        <w:t xml:space="preserve">inclusiv </w:t>
      </w:r>
      <w:r w:rsidR="00E10D18" w:rsidRPr="00113DB1">
        <w:rPr>
          <w:rFonts w:asciiTheme="majorHAnsi" w:hAnsiTheme="majorHAnsi" w:cstheme="majorHAnsi"/>
          <w:color w:val="000000" w:themeColor="text1"/>
          <w:sz w:val="24"/>
          <w:szCs w:val="24"/>
          <w:lang w:val="ro-MD"/>
        </w:rPr>
        <w:t>cu conformarea situa</w:t>
      </w:r>
      <w:r w:rsidR="00113DB1">
        <w:rPr>
          <w:rFonts w:asciiTheme="majorHAnsi" w:hAnsiTheme="majorHAnsi" w:cstheme="majorHAnsi"/>
          <w:color w:val="000000" w:themeColor="text1"/>
          <w:sz w:val="24"/>
          <w:szCs w:val="24"/>
          <w:lang w:val="ro-MD"/>
        </w:rPr>
        <w:t>ț</w:t>
      </w:r>
      <w:r w:rsidR="00E10D18" w:rsidRPr="00113DB1">
        <w:rPr>
          <w:rFonts w:asciiTheme="majorHAnsi" w:hAnsiTheme="majorHAnsi" w:cstheme="majorHAnsi"/>
          <w:color w:val="000000" w:themeColor="text1"/>
          <w:sz w:val="24"/>
          <w:szCs w:val="24"/>
          <w:lang w:val="ro-MD"/>
        </w:rPr>
        <w:t>iilor la cadrul normativ</w:t>
      </w:r>
      <w:r w:rsidR="00EB5EF0" w:rsidRPr="00113DB1">
        <w:rPr>
          <w:rFonts w:asciiTheme="majorHAnsi" w:hAnsiTheme="majorHAnsi" w:cstheme="majorHAnsi"/>
          <w:color w:val="000000" w:themeColor="text1"/>
          <w:sz w:val="24"/>
          <w:szCs w:val="24"/>
          <w:lang w:val="ro-MD"/>
        </w:rPr>
        <w:t xml:space="preserve"> (pct.4.1.3.)</w:t>
      </w:r>
      <w:r w:rsidR="00873E73" w:rsidRPr="00113DB1">
        <w:rPr>
          <w:rFonts w:asciiTheme="majorHAnsi" w:hAnsiTheme="majorHAnsi" w:cstheme="majorHAnsi"/>
          <w:color w:val="000000" w:themeColor="text1"/>
          <w:sz w:val="24"/>
          <w:szCs w:val="24"/>
          <w:lang w:val="ro-MD"/>
        </w:rPr>
        <w:t>;</w:t>
      </w:r>
    </w:p>
    <w:p w14:paraId="7017249E" w14:textId="40B0C04C" w:rsidR="006B4F1B" w:rsidRPr="00113DB1" w:rsidRDefault="006B4F1B" w:rsidP="00113DB1">
      <w:pPr>
        <w:pStyle w:val="ListParagraph"/>
        <w:numPr>
          <w:ilvl w:val="0"/>
          <w:numId w:val="36"/>
        </w:numPr>
        <w:shd w:val="clear" w:color="auto" w:fill="FFFFFF"/>
        <w:spacing w:after="0" w:line="276" w:lineRule="auto"/>
        <w:ind w:left="0" w:firstLine="0"/>
        <w:contextualSpacing w:val="0"/>
        <w:jc w:val="both"/>
        <w:rPr>
          <w:rFonts w:asciiTheme="majorHAnsi" w:hAnsiTheme="majorHAnsi" w:cstheme="majorHAnsi"/>
          <w:color w:val="000000" w:themeColor="text1"/>
          <w:sz w:val="24"/>
          <w:szCs w:val="24"/>
          <w:lang w:val="ro-MD"/>
        </w:rPr>
      </w:pPr>
      <w:r w:rsidRPr="00113DB1">
        <w:rPr>
          <w:rFonts w:asciiTheme="majorHAnsi" w:hAnsiTheme="majorHAnsi" w:cstheme="majorHAnsi"/>
          <w:color w:val="000000" w:themeColor="text1"/>
          <w:sz w:val="24"/>
          <w:szCs w:val="24"/>
          <w:lang w:val="ro-MD"/>
        </w:rPr>
        <w:t xml:space="preserve">stabilirea, calcularea </w:t>
      </w:r>
      <w:r w:rsidR="00113DB1">
        <w:rPr>
          <w:rFonts w:asciiTheme="majorHAnsi" w:hAnsiTheme="majorHAnsi" w:cstheme="majorHAnsi"/>
          <w:color w:val="000000" w:themeColor="text1"/>
          <w:sz w:val="24"/>
          <w:szCs w:val="24"/>
          <w:lang w:val="ro-MD"/>
        </w:rPr>
        <w:t>ș</w:t>
      </w:r>
      <w:r w:rsidRPr="00113DB1">
        <w:rPr>
          <w:rFonts w:asciiTheme="majorHAnsi" w:hAnsiTheme="majorHAnsi" w:cstheme="majorHAnsi"/>
          <w:color w:val="000000" w:themeColor="text1"/>
          <w:sz w:val="24"/>
          <w:szCs w:val="24"/>
          <w:lang w:val="ro-MD"/>
        </w:rPr>
        <w:t>i încasarea, conform prevederilor legale</w:t>
      </w:r>
      <w:r w:rsidR="004603A2" w:rsidRPr="00113DB1">
        <w:rPr>
          <w:rFonts w:asciiTheme="majorHAnsi" w:hAnsiTheme="majorHAnsi" w:cstheme="majorHAnsi"/>
          <w:color w:val="000000" w:themeColor="text1"/>
          <w:sz w:val="24"/>
          <w:szCs w:val="24"/>
          <w:lang w:val="ro-MD"/>
        </w:rPr>
        <w:t>,</w:t>
      </w:r>
      <w:r w:rsidR="001C49F3" w:rsidRPr="00113DB1">
        <w:rPr>
          <w:rFonts w:asciiTheme="majorHAnsi" w:hAnsiTheme="majorHAnsi" w:cstheme="majorHAnsi"/>
          <w:color w:val="000000" w:themeColor="text1"/>
          <w:sz w:val="24"/>
          <w:szCs w:val="24"/>
          <w:lang w:val="ro-MD"/>
        </w:rPr>
        <w:t xml:space="preserve"> a plă</w:t>
      </w:r>
      <w:r w:rsidR="00113DB1">
        <w:rPr>
          <w:rFonts w:asciiTheme="majorHAnsi" w:hAnsiTheme="majorHAnsi" w:cstheme="majorHAnsi"/>
          <w:color w:val="000000" w:themeColor="text1"/>
          <w:sz w:val="24"/>
          <w:szCs w:val="24"/>
          <w:lang w:val="ro-MD"/>
        </w:rPr>
        <w:t>ț</w:t>
      </w:r>
      <w:r w:rsidR="001C49F3" w:rsidRPr="00113DB1">
        <w:rPr>
          <w:rFonts w:asciiTheme="majorHAnsi" w:hAnsiTheme="majorHAnsi" w:cstheme="majorHAnsi"/>
          <w:color w:val="000000" w:themeColor="text1"/>
          <w:sz w:val="24"/>
          <w:szCs w:val="24"/>
          <w:lang w:val="ro-MD"/>
        </w:rPr>
        <w:t>ii pentru folosin</w:t>
      </w:r>
      <w:r w:rsidR="00113DB1">
        <w:rPr>
          <w:rFonts w:asciiTheme="majorHAnsi" w:hAnsiTheme="majorHAnsi" w:cstheme="majorHAnsi"/>
          <w:color w:val="000000" w:themeColor="text1"/>
          <w:sz w:val="24"/>
          <w:szCs w:val="24"/>
          <w:lang w:val="ro-MD"/>
        </w:rPr>
        <w:t>ț</w:t>
      </w:r>
      <w:r w:rsidR="001C49F3" w:rsidRPr="00113DB1">
        <w:rPr>
          <w:rFonts w:asciiTheme="majorHAnsi" w:hAnsiTheme="majorHAnsi" w:cstheme="majorHAnsi"/>
          <w:color w:val="000000" w:themeColor="text1"/>
          <w:sz w:val="24"/>
          <w:szCs w:val="24"/>
          <w:lang w:val="ro-MD"/>
        </w:rPr>
        <w:t>a</w:t>
      </w:r>
      <w:r w:rsidR="00F913DB" w:rsidRPr="00113DB1">
        <w:rPr>
          <w:rFonts w:asciiTheme="majorHAnsi" w:hAnsiTheme="majorHAnsi" w:cstheme="majorHAnsi"/>
          <w:color w:val="000000" w:themeColor="text1"/>
          <w:sz w:val="24"/>
          <w:szCs w:val="24"/>
          <w:lang w:val="ro-MD"/>
        </w:rPr>
        <w:t xml:space="preserve"> </w:t>
      </w:r>
      <w:r w:rsidR="00113DB1">
        <w:rPr>
          <w:rFonts w:asciiTheme="majorHAnsi" w:hAnsiTheme="majorHAnsi" w:cstheme="majorHAnsi"/>
          <w:color w:val="000000" w:themeColor="text1"/>
          <w:sz w:val="24"/>
          <w:szCs w:val="24"/>
          <w:lang w:val="ro-MD"/>
        </w:rPr>
        <w:t>ș</w:t>
      </w:r>
      <w:r w:rsidR="00F913DB" w:rsidRPr="00113DB1">
        <w:rPr>
          <w:rFonts w:asciiTheme="majorHAnsi" w:hAnsiTheme="majorHAnsi" w:cstheme="majorHAnsi"/>
          <w:color w:val="000000" w:themeColor="text1"/>
          <w:sz w:val="24"/>
          <w:szCs w:val="24"/>
          <w:lang w:val="ro-MD"/>
        </w:rPr>
        <w:t>i procurarea</w:t>
      </w:r>
      <w:r w:rsidRPr="00113DB1">
        <w:rPr>
          <w:rFonts w:asciiTheme="majorHAnsi" w:hAnsiTheme="majorHAnsi" w:cstheme="majorHAnsi"/>
          <w:color w:val="000000" w:themeColor="text1"/>
          <w:sz w:val="24"/>
          <w:szCs w:val="24"/>
          <w:lang w:val="ro-MD"/>
        </w:rPr>
        <w:t xml:space="preserve"> </w:t>
      </w:r>
      <w:r w:rsidR="000A3FF7" w:rsidRPr="00113DB1">
        <w:rPr>
          <w:rFonts w:asciiTheme="majorHAnsi" w:hAnsiTheme="majorHAnsi" w:cstheme="majorHAnsi"/>
          <w:color w:val="000000" w:themeColor="text1"/>
          <w:sz w:val="24"/>
          <w:szCs w:val="24"/>
          <w:lang w:val="ro-MD"/>
        </w:rPr>
        <w:t>bunurilor</w:t>
      </w:r>
      <w:r w:rsidRPr="00113DB1">
        <w:rPr>
          <w:rFonts w:asciiTheme="majorHAnsi" w:hAnsiTheme="majorHAnsi" w:cstheme="majorHAnsi"/>
          <w:color w:val="000000" w:themeColor="text1"/>
          <w:sz w:val="24"/>
          <w:szCs w:val="24"/>
          <w:lang w:val="ro-MD"/>
        </w:rPr>
        <w:t xml:space="preserve"> proprietate publică</w:t>
      </w:r>
      <w:r w:rsidR="00DC6E5A" w:rsidRPr="00113DB1">
        <w:rPr>
          <w:rFonts w:asciiTheme="majorHAnsi" w:hAnsiTheme="majorHAnsi" w:cstheme="majorHAnsi"/>
          <w:color w:val="000000" w:themeColor="text1"/>
          <w:sz w:val="24"/>
          <w:szCs w:val="24"/>
          <w:lang w:val="ro-MD"/>
        </w:rPr>
        <w:t xml:space="preserve">, </w:t>
      </w:r>
      <w:r w:rsidR="000A3FF7" w:rsidRPr="00113DB1">
        <w:rPr>
          <w:rFonts w:asciiTheme="majorHAnsi" w:hAnsiTheme="majorHAnsi" w:cstheme="majorHAnsi"/>
          <w:color w:val="000000" w:themeColor="text1"/>
          <w:sz w:val="24"/>
          <w:szCs w:val="24"/>
          <w:lang w:val="ro-MD"/>
        </w:rPr>
        <w:t>încasarea plă</w:t>
      </w:r>
      <w:r w:rsidR="00113DB1">
        <w:rPr>
          <w:rFonts w:asciiTheme="majorHAnsi" w:hAnsiTheme="majorHAnsi" w:cstheme="majorHAnsi"/>
          <w:color w:val="000000" w:themeColor="text1"/>
          <w:sz w:val="24"/>
          <w:szCs w:val="24"/>
          <w:lang w:val="ro-MD"/>
        </w:rPr>
        <w:t>ț</w:t>
      </w:r>
      <w:r w:rsidR="000A3FF7" w:rsidRPr="00113DB1">
        <w:rPr>
          <w:rFonts w:asciiTheme="majorHAnsi" w:hAnsiTheme="majorHAnsi" w:cstheme="majorHAnsi"/>
          <w:color w:val="000000" w:themeColor="text1"/>
          <w:sz w:val="24"/>
          <w:szCs w:val="24"/>
          <w:lang w:val="ro-MD"/>
        </w:rPr>
        <w:t xml:space="preserve">ilor restante </w:t>
      </w:r>
      <w:r w:rsidR="00113DB1">
        <w:rPr>
          <w:rFonts w:asciiTheme="majorHAnsi" w:hAnsiTheme="majorHAnsi" w:cstheme="majorHAnsi"/>
          <w:color w:val="000000" w:themeColor="text1"/>
          <w:sz w:val="24"/>
          <w:szCs w:val="24"/>
          <w:lang w:val="ro-MD"/>
        </w:rPr>
        <w:t>ș</w:t>
      </w:r>
      <w:r w:rsidR="000A3FF7" w:rsidRPr="00113DB1">
        <w:rPr>
          <w:rFonts w:asciiTheme="majorHAnsi" w:hAnsiTheme="majorHAnsi" w:cstheme="majorHAnsi"/>
          <w:color w:val="000000" w:themeColor="text1"/>
          <w:sz w:val="24"/>
          <w:szCs w:val="24"/>
          <w:lang w:val="ro-MD"/>
        </w:rPr>
        <w:t xml:space="preserve">i </w:t>
      </w:r>
      <w:r w:rsidR="001C49F3" w:rsidRPr="00113DB1">
        <w:rPr>
          <w:rFonts w:asciiTheme="majorHAnsi" w:hAnsiTheme="majorHAnsi" w:cstheme="majorHAnsi"/>
          <w:color w:val="000000" w:themeColor="text1"/>
          <w:sz w:val="24"/>
          <w:szCs w:val="24"/>
          <w:lang w:val="ro-MD"/>
        </w:rPr>
        <w:t>rezilierea contractelor (după caz)</w:t>
      </w:r>
      <w:r w:rsidR="00EB5EF0" w:rsidRPr="00113DB1">
        <w:rPr>
          <w:rFonts w:asciiTheme="majorHAnsi" w:hAnsiTheme="majorHAnsi" w:cstheme="majorHAnsi"/>
          <w:color w:val="000000" w:themeColor="text1"/>
          <w:sz w:val="24"/>
          <w:szCs w:val="24"/>
          <w:lang w:val="ro-MD"/>
        </w:rPr>
        <w:t xml:space="preserve"> (pct.</w:t>
      </w:r>
      <w:r w:rsidR="0028344A" w:rsidRPr="00113DB1">
        <w:rPr>
          <w:rFonts w:asciiTheme="majorHAnsi" w:hAnsiTheme="majorHAnsi" w:cstheme="majorHAnsi"/>
          <w:color w:val="000000" w:themeColor="text1"/>
          <w:sz w:val="24"/>
          <w:szCs w:val="24"/>
          <w:lang w:val="ro-MD"/>
        </w:rPr>
        <w:t>4.1.8.; 4.1.9.</w:t>
      </w:r>
      <w:r w:rsidR="00EB5EF0" w:rsidRPr="00113DB1">
        <w:rPr>
          <w:rFonts w:asciiTheme="majorHAnsi" w:hAnsiTheme="majorHAnsi" w:cstheme="majorHAnsi"/>
          <w:color w:val="000000" w:themeColor="text1"/>
          <w:sz w:val="24"/>
          <w:szCs w:val="24"/>
          <w:lang w:val="ro-MD"/>
        </w:rPr>
        <w:t>)</w:t>
      </w:r>
      <w:r w:rsidRPr="00113DB1">
        <w:rPr>
          <w:rFonts w:asciiTheme="majorHAnsi" w:hAnsiTheme="majorHAnsi" w:cstheme="majorHAnsi"/>
          <w:color w:val="000000" w:themeColor="text1"/>
          <w:sz w:val="24"/>
          <w:szCs w:val="24"/>
          <w:lang w:val="ro-MD"/>
        </w:rPr>
        <w:t>;</w:t>
      </w:r>
    </w:p>
    <w:p w14:paraId="42E4C319" w14:textId="5449693E" w:rsidR="006B4F1B" w:rsidRPr="00113DB1" w:rsidRDefault="006B4F1B" w:rsidP="00113DB1">
      <w:pPr>
        <w:pStyle w:val="ListParagraph"/>
        <w:numPr>
          <w:ilvl w:val="0"/>
          <w:numId w:val="36"/>
        </w:numPr>
        <w:shd w:val="clear" w:color="auto" w:fill="FFFFFF"/>
        <w:spacing w:after="0" w:line="276" w:lineRule="auto"/>
        <w:ind w:left="0" w:firstLine="0"/>
        <w:contextualSpacing w:val="0"/>
        <w:jc w:val="both"/>
        <w:rPr>
          <w:rFonts w:asciiTheme="majorHAnsi" w:hAnsiTheme="majorHAnsi" w:cstheme="majorHAnsi"/>
          <w:color w:val="000000" w:themeColor="text1"/>
          <w:sz w:val="24"/>
          <w:szCs w:val="24"/>
          <w:lang w:val="ro-MD"/>
        </w:rPr>
      </w:pPr>
      <w:r w:rsidRPr="00113DB1">
        <w:rPr>
          <w:rFonts w:asciiTheme="majorHAnsi" w:hAnsiTheme="majorHAnsi" w:cstheme="majorHAnsi"/>
          <w:color w:val="000000" w:themeColor="text1"/>
          <w:sz w:val="24"/>
          <w:szCs w:val="24"/>
          <w:lang w:val="ro-MD"/>
        </w:rPr>
        <w:t xml:space="preserve">identificarea tuturor bunurilor imobiliare (inclusiv a terenurilor </w:t>
      </w:r>
      <w:r w:rsidR="00113DB1">
        <w:rPr>
          <w:rFonts w:asciiTheme="majorHAnsi" w:hAnsiTheme="majorHAnsi" w:cstheme="majorHAnsi"/>
          <w:color w:val="000000" w:themeColor="text1"/>
          <w:sz w:val="24"/>
          <w:szCs w:val="24"/>
          <w:lang w:val="ro-MD"/>
        </w:rPr>
        <w:t>ș</w:t>
      </w:r>
      <w:r w:rsidRPr="00113DB1">
        <w:rPr>
          <w:rFonts w:asciiTheme="majorHAnsi" w:hAnsiTheme="majorHAnsi" w:cstheme="majorHAnsi"/>
          <w:color w:val="000000" w:themeColor="text1"/>
          <w:sz w:val="24"/>
          <w:szCs w:val="24"/>
          <w:lang w:val="ro-MD"/>
        </w:rPr>
        <w:t>i construc</w:t>
      </w:r>
      <w:r w:rsidR="00113DB1">
        <w:rPr>
          <w:rFonts w:asciiTheme="majorHAnsi" w:hAnsiTheme="majorHAnsi" w:cstheme="majorHAnsi"/>
          <w:color w:val="000000" w:themeColor="text1"/>
          <w:sz w:val="24"/>
          <w:szCs w:val="24"/>
          <w:lang w:val="ro-MD"/>
        </w:rPr>
        <w:t>ț</w:t>
      </w:r>
      <w:r w:rsidRPr="00113DB1">
        <w:rPr>
          <w:rFonts w:asciiTheme="majorHAnsi" w:hAnsiTheme="majorHAnsi" w:cstheme="majorHAnsi"/>
          <w:color w:val="000000" w:themeColor="text1"/>
          <w:sz w:val="24"/>
          <w:szCs w:val="24"/>
          <w:lang w:val="ro-MD"/>
        </w:rPr>
        <w:t>iilor nefinisate), neevaluate în scopuri fiscale, cu informarea ASP pentru evaluarea acestora, inclusiv a celor transmise în arendă/loca</w:t>
      </w:r>
      <w:r w:rsidR="00113DB1">
        <w:rPr>
          <w:rFonts w:asciiTheme="majorHAnsi" w:hAnsiTheme="majorHAnsi" w:cstheme="majorHAnsi"/>
          <w:color w:val="000000" w:themeColor="text1"/>
          <w:sz w:val="24"/>
          <w:szCs w:val="24"/>
          <w:lang w:val="ro-MD"/>
        </w:rPr>
        <w:t>ț</w:t>
      </w:r>
      <w:r w:rsidRPr="00113DB1">
        <w:rPr>
          <w:rFonts w:asciiTheme="majorHAnsi" w:hAnsiTheme="majorHAnsi" w:cstheme="majorHAnsi"/>
          <w:color w:val="000000" w:themeColor="text1"/>
          <w:sz w:val="24"/>
          <w:szCs w:val="24"/>
          <w:lang w:val="ro-MD"/>
        </w:rPr>
        <w:t>iune/folosin</w:t>
      </w:r>
      <w:r w:rsidR="00113DB1">
        <w:rPr>
          <w:rFonts w:asciiTheme="majorHAnsi" w:hAnsiTheme="majorHAnsi" w:cstheme="majorHAnsi"/>
          <w:color w:val="000000" w:themeColor="text1"/>
          <w:sz w:val="24"/>
          <w:szCs w:val="24"/>
          <w:lang w:val="ro-MD"/>
        </w:rPr>
        <w:t>ț</w:t>
      </w:r>
      <w:r w:rsidRPr="00113DB1">
        <w:rPr>
          <w:rFonts w:asciiTheme="majorHAnsi" w:hAnsiTheme="majorHAnsi" w:cstheme="majorHAnsi"/>
          <w:color w:val="000000" w:themeColor="text1"/>
          <w:sz w:val="24"/>
          <w:szCs w:val="24"/>
          <w:lang w:val="ro-MD"/>
        </w:rPr>
        <w:t>ă/gestiune economică</w:t>
      </w:r>
      <w:r w:rsidR="008C10AC" w:rsidRPr="00113DB1">
        <w:rPr>
          <w:rFonts w:asciiTheme="majorHAnsi" w:hAnsiTheme="majorHAnsi" w:cstheme="majorHAnsi"/>
          <w:color w:val="000000" w:themeColor="text1"/>
          <w:sz w:val="24"/>
          <w:szCs w:val="24"/>
          <w:lang w:val="ro-MD"/>
        </w:rPr>
        <w:t>;</w:t>
      </w:r>
      <w:r w:rsidRPr="00113DB1">
        <w:rPr>
          <w:rFonts w:asciiTheme="majorHAnsi" w:hAnsiTheme="majorHAnsi" w:cstheme="majorHAnsi"/>
          <w:color w:val="000000" w:themeColor="text1"/>
          <w:sz w:val="24"/>
          <w:szCs w:val="24"/>
          <w:lang w:val="ro-MD"/>
        </w:rPr>
        <w:t xml:space="preserve"> asigurarea înregistrării conforme a contractelor respective</w:t>
      </w:r>
      <w:r w:rsidR="0028344A" w:rsidRPr="00113DB1">
        <w:rPr>
          <w:rFonts w:asciiTheme="majorHAnsi" w:hAnsiTheme="majorHAnsi" w:cstheme="majorHAnsi"/>
          <w:color w:val="000000" w:themeColor="text1"/>
          <w:sz w:val="24"/>
          <w:szCs w:val="24"/>
          <w:lang w:val="ro-MD"/>
        </w:rPr>
        <w:t xml:space="preserve"> (pct.4.1.1.; 4.1.2</w:t>
      </w:r>
      <w:r w:rsidR="00B3236C" w:rsidRPr="00113DB1">
        <w:rPr>
          <w:rFonts w:asciiTheme="majorHAnsi" w:hAnsiTheme="majorHAnsi" w:cstheme="majorHAnsi"/>
          <w:color w:val="000000" w:themeColor="text1"/>
          <w:sz w:val="24"/>
          <w:szCs w:val="24"/>
          <w:lang w:val="ro-MD"/>
        </w:rPr>
        <w:t>.</w:t>
      </w:r>
      <w:r w:rsidR="0028344A" w:rsidRPr="00113DB1">
        <w:rPr>
          <w:rFonts w:asciiTheme="majorHAnsi" w:hAnsiTheme="majorHAnsi" w:cstheme="majorHAnsi"/>
          <w:color w:val="000000" w:themeColor="text1"/>
          <w:sz w:val="24"/>
          <w:szCs w:val="24"/>
          <w:lang w:val="ro-MD"/>
        </w:rPr>
        <w:t>)</w:t>
      </w:r>
      <w:r w:rsidRPr="00113DB1">
        <w:rPr>
          <w:rFonts w:asciiTheme="majorHAnsi" w:hAnsiTheme="majorHAnsi" w:cstheme="majorHAnsi"/>
          <w:color w:val="000000" w:themeColor="text1"/>
          <w:sz w:val="24"/>
          <w:szCs w:val="24"/>
          <w:lang w:val="ro-MD"/>
        </w:rPr>
        <w:t>;</w:t>
      </w:r>
    </w:p>
    <w:p w14:paraId="5D1D801B" w14:textId="72EB435A" w:rsidR="00353AB2" w:rsidRPr="00113DB1" w:rsidRDefault="006B4F1B" w:rsidP="00113DB1">
      <w:pPr>
        <w:pStyle w:val="ListParagraph"/>
        <w:numPr>
          <w:ilvl w:val="0"/>
          <w:numId w:val="36"/>
        </w:numPr>
        <w:shd w:val="clear" w:color="auto" w:fill="FFFFFF"/>
        <w:spacing w:after="0" w:line="276" w:lineRule="auto"/>
        <w:ind w:left="0" w:firstLine="0"/>
        <w:contextualSpacing w:val="0"/>
        <w:jc w:val="both"/>
        <w:rPr>
          <w:rFonts w:asciiTheme="majorHAnsi" w:hAnsiTheme="majorHAnsi" w:cstheme="majorHAnsi"/>
          <w:color w:val="000000" w:themeColor="text1"/>
          <w:sz w:val="24"/>
          <w:szCs w:val="24"/>
          <w:lang w:val="ro-MD"/>
        </w:rPr>
      </w:pPr>
      <w:r w:rsidRPr="00113DB1">
        <w:rPr>
          <w:rFonts w:asciiTheme="majorHAnsi" w:hAnsiTheme="majorHAnsi" w:cstheme="majorHAnsi"/>
          <w:iCs/>
          <w:color w:val="000000" w:themeColor="text1"/>
          <w:sz w:val="24"/>
          <w:szCs w:val="24"/>
          <w:lang w:val="ro-MD"/>
        </w:rPr>
        <w:t>stabilirea redeven</w:t>
      </w:r>
      <w:r w:rsidR="00113DB1">
        <w:rPr>
          <w:rFonts w:asciiTheme="majorHAnsi" w:hAnsiTheme="majorHAnsi" w:cstheme="majorHAnsi"/>
          <w:iCs/>
          <w:color w:val="000000" w:themeColor="text1"/>
          <w:sz w:val="24"/>
          <w:szCs w:val="24"/>
          <w:lang w:val="ro-MD"/>
        </w:rPr>
        <w:t>ț</w:t>
      </w:r>
      <w:r w:rsidRPr="00113DB1">
        <w:rPr>
          <w:rFonts w:asciiTheme="majorHAnsi" w:hAnsiTheme="majorHAnsi" w:cstheme="majorHAnsi"/>
          <w:iCs/>
          <w:color w:val="000000" w:themeColor="text1"/>
          <w:sz w:val="24"/>
          <w:szCs w:val="24"/>
          <w:lang w:val="ro-MD"/>
        </w:rPr>
        <w:t xml:space="preserve">ei </w:t>
      </w:r>
      <w:r w:rsidR="00F913DB" w:rsidRPr="00113DB1">
        <w:rPr>
          <w:rFonts w:asciiTheme="majorHAnsi" w:hAnsiTheme="majorHAnsi" w:cstheme="majorHAnsi"/>
          <w:iCs/>
          <w:color w:val="000000" w:themeColor="text1"/>
          <w:sz w:val="24"/>
          <w:szCs w:val="24"/>
          <w:lang w:val="ro-MD"/>
        </w:rPr>
        <w:t>pentru</w:t>
      </w:r>
      <w:r w:rsidR="00E727D6" w:rsidRPr="00113DB1">
        <w:rPr>
          <w:rFonts w:asciiTheme="majorHAnsi" w:hAnsiTheme="majorHAnsi" w:cstheme="majorHAnsi"/>
          <w:iCs/>
          <w:color w:val="000000" w:themeColor="text1"/>
          <w:sz w:val="24"/>
          <w:szCs w:val="24"/>
          <w:lang w:val="ro-MD"/>
        </w:rPr>
        <w:t xml:space="preserve"> bunurile </w:t>
      </w:r>
      <w:r w:rsidRPr="00113DB1">
        <w:rPr>
          <w:rFonts w:asciiTheme="majorHAnsi" w:hAnsiTheme="majorHAnsi" w:cstheme="majorHAnsi"/>
          <w:iCs/>
          <w:color w:val="000000" w:themeColor="text1"/>
          <w:sz w:val="24"/>
          <w:szCs w:val="24"/>
          <w:lang w:val="ro-MD"/>
        </w:rPr>
        <w:t xml:space="preserve">infrastructurii tehnico-edilitare aferente serviciului public de alimentare cu apă </w:t>
      </w:r>
      <w:r w:rsidR="00113DB1">
        <w:rPr>
          <w:rFonts w:asciiTheme="majorHAnsi" w:hAnsiTheme="majorHAnsi" w:cstheme="majorHAnsi"/>
          <w:iCs/>
          <w:color w:val="000000" w:themeColor="text1"/>
          <w:sz w:val="24"/>
          <w:szCs w:val="24"/>
          <w:lang w:val="ro-MD"/>
        </w:rPr>
        <w:t>ș</w:t>
      </w:r>
      <w:r w:rsidRPr="00113DB1">
        <w:rPr>
          <w:rFonts w:asciiTheme="majorHAnsi" w:hAnsiTheme="majorHAnsi" w:cstheme="majorHAnsi"/>
          <w:iCs/>
          <w:color w:val="000000" w:themeColor="text1"/>
          <w:sz w:val="24"/>
          <w:szCs w:val="24"/>
          <w:lang w:val="ro-MD"/>
        </w:rPr>
        <w:t xml:space="preserve">i de canalizare </w:t>
      </w:r>
      <w:r w:rsidR="009542E0" w:rsidRPr="00113DB1">
        <w:rPr>
          <w:rFonts w:asciiTheme="majorHAnsi" w:hAnsiTheme="majorHAnsi" w:cstheme="majorHAnsi"/>
          <w:iCs/>
          <w:color w:val="000000" w:themeColor="text1"/>
          <w:sz w:val="24"/>
          <w:szCs w:val="24"/>
          <w:lang w:val="ro-MD"/>
        </w:rPr>
        <w:t xml:space="preserve">prin ajustarea </w:t>
      </w:r>
      <w:r w:rsidR="001B7CA0" w:rsidRPr="00113DB1">
        <w:rPr>
          <w:rFonts w:asciiTheme="majorHAnsi" w:hAnsiTheme="majorHAnsi" w:cstheme="majorHAnsi"/>
          <w:iCs/>
          <w:color w:val="000000" w:themeColor="text1"/>
          <w:sz w:val="24"/>
          <w:szCs w:val="24"/>
          <w:lang w:val="ro-MD"/>
        </w:rPr>
        <w:t xml:space="preserve">contractului </w:t>
      </w:r>
      <w:r w:rsidR="00701F72" w:rsidRPr="00113DB1">
        <w:rPr>
          <w:rFonts w:asciiTheme="majorHAnsi" w:hAnsiTheme="majorHAnsi" w:cstheme="majorHAnsi"/>
          <w:iCs/>
          <w:color w:val="000000" w:themeColor="text1"/>
          <w:sz w:val="24"/>
          <w:szCs w:val="24"/>
          <w:lang w:val="ro-MD"/>
        </w:rPr>
        <w:t>de</w:t>
      </w:r>
      <w:r w:rsidR="0028344A" w:rsidRPr="00113DB1">
        <w:rPr>
          <w:rFonts w:asciiTheme="majorHAnsi" w:hAnsiTheme="majorHAnsi" w:cstheme="majorHAnsi"/>
          <w:iCs/>
          <w:color w:val="000000" w:themeColor="text1"/>
          <w:sz w:val="24"/>
          <w:szCs w:val="24"/>
          <w:lang w:val="ro-MD"/>
        </w:rPr>
        <w:t xml:space="preserve"> </w:t>
      </w:r>
      <w:r w:rsidR="00701F72" w:rsidRPr="00113DB1">
        <w:rPr>
          <w:rFonts w:asciiTheme="majorHAnsi" w:hAnsiTheme="majorHAnsi" w:cstheme="majorHAnsi"/>
          <w:iCs/>
          <w:color w:val="000000" w:themeColor="text1"/>
          <w:sz w:val="24"/>
          <w:szCs w:val="24"/>
          <w:lang w:val="ro-MD"/>
        </w:rPr>
        <w:t>delegare a gestiunii</w:t>
      </w:r>
      <w:r w:rsidR="00701F72" w:rsidRPr="00113DB1">
        <w:rPr>
          <w:rFonts w:asciiTheme="majorHAnsi" w:hAnsiTheme="majorHAnsi" w:cstheme="majorHAnsi"/>
          <w:color w:val="000000" w:themeColor="text1"/>
          <w:sz w:val="24"/>
          <w:szCs w:val="24"/>
          <w:lang w:val="ro-MD"/>
        </w:rPr>
        <w:t xml:space="preserve"> </w:t>
      </w:r>
      <w:r w:rsidR="0028344A" w:rsidRPr="00113DB1">
        <w:rPr>
          <w:rFonts w:asciiTheme="majorHAnsi" w:hAnsiTheme="majorHAnsi" w:cstheme="majorHAnsi"/>
          <w:color w:val="000000" w:themeColor="text1"/>
          <w:sz w:val="24"/>
          <w:szCs w:val="24"/>
          <w:lang w:val="ro-MD"/>
        </w:rPr>
        <w:t>(pct.4.1.10</w:t>
      </w:r>
      <w:r w:rsidR="00B3236C" w:rsidRPr="00113DB1">
        <w:rPr>
          <w:rFonts w:asciiTheme="majorHAnsi" w:hAnsiTheme="majorHAnsi" w:cstheme="majorHAnsi"/>
          <w:color w:val="000000" w:themeColor="text1"/>
          <w:sz w:val="24"/>
          <w:szCs w:val="24"/>
          <w:lang w:val="ro-MD"/>
        </w:rPr>
        <w:t>.</w:t>
      </w:r>
      <w:r w:rsidR="0028344A" w:rsidRPr="00113DB1">
        <w:rPr>
          <w:rFonts w:asciiTheme="majorHAnsi" w:hAnsiTheme="majorHAnsi" w:cstheme="majorHAnsi"/>
          <w:color w:val="000000" w:themeColor="text1"/>
          <w:sz w:val="24"/>
          <w:szCs w:val="24"/>
          <w:lang w:val="ro-MD"/>
        </w:rPr>
        <w:t>);</w:t>
      </w:r>
      <w:r w:rsidR="00353AB2" w:rsidRPr="00113DB1">
        <w:rPr>
          <w:rFonts w:asciiTheme="majorHAnsi" w:hAnsiTheme="majorHAnsi" w:cstheme="majorHAnsi"/>
          <w:color w:val="000000" w:themeColor="text1"/>
          <w:sz w:val="24"/>
          <w:szCs w:val="24"/>
          <w:lang w:val="ro-MD"/>
        </w:rPr>
        <w:t xml:space="preserve"> </w:t>
      </w:r>
    </w:p>
    <w:p w14:paraId="4FC86679" w14:textId="1EC94211" w:rsidR="00875B87" w:rsidRPr="00113DB1" w:rsidRDefault="00353AB2" w:rsidP="00113DB1">
      <w:pPr>
        <w:pStyle w:val="ListParagraph"/>
        <w:numPr>
          <w:ilvl w:val="0"/>
          <w:numId w:val="36"/>
        </w:numPr>
        <w:shd w:val="clear" w:color="auto" w:fill="FFFFFF"/>
        <w:spacing w:after="0" w:line="276" w:lineRule="auto"/>
        <w:ind w:left="0" w:firstLine="0"/>
        <w:contextualSpacing w:val="0"/>
        <w:jc w:val="both"/>
        <w:rPr>
          <w:rFonts w:asciiTheme="majorHAnsi" w:hAnsiTheme="majorHAnsi" w:cstheme="majorHAnsi"/>
          <w:color w:val="000000" w:themeColor="text1"/>
          <w:sz w:val="24"/>
          <w:szCs w:val="24"/>
          <w:lang w:val="ro-MD"/>
        </w:rPr>
      </w:pPr>
      <w:r w:rsidRPr="00113DB1">
        <w:rPr>
          <w:rFonts w:asciiTheme="majorHAnsi" w:hAnsiTheme="majorHAnsi" w:cstheme="majorHAnsi"/>
          <w:color w:val="000000" w:themeColor="text1"/>
          <w:sz w:val="24"/>
          <w:szCs w:val="24"/>
          <w:lang w:val="ro-MD"/>
        </w:rPr>
        <w:t>implementarea procedurilor de control intern care vor asigura economicitatea, eficien</w:t>
      </w:r>
      <w:r w:rsidR="00113DB1">
        <w:rPr>
          <w:rFonts w:asciiTheme="majorHAnsi" w:hAnsiTheme="majorHAnsi" w:cstheme="majorHAnsi"/>
          <w:color w:val="000000" w:themeColor="text1"/>
          <w:sz w:val="24"/>
          <w:szCs w:val="24"/>
          <w:lang w:val="ro-MD"/>
        </w:rPr>
        <w:t>ț</w:t>
      </w:r>
      <w:r w:rsidRPr="00113DB1">
        <w:rPr>
          <w:rFonts w:asciiTheme="majorHAnsi" w:hAnsiTheme="majorHAnsi" w:cstheme="majorHAnsi"/>
          <w:color w:val="000000" w:themeColor="text1"/>
          <w:sz w:val="24"/>
          <w:szCs w:val="24"/>
          <w:lang w:val="ro-MD"/>
        </w:rPr>
        <w:t>a, transparen</w:t>
      </w:r>
      <w:r w:rsidR="00113DB1">
        <w:rPr>
          <w:rFonts w:asciiTheme="majorHAnsi" w:hAnsiTheme="majorHAnsi" w:cstheme="majorHAnsi"/>
          <w:color w:val="000000" w:themeColor="text1"/>
          <w:sz w:val="24"/>
          <w:szCs w:val="24"/>
          <w:lang w:val="ro-MD"/>
        </w:rPr>
        <w:t>ț</w:t>
      </w:r>
      <w:r w:rsidRPr="00113DB1">
        <w:rPr>
          <w:rFonts w:asciiTheme="majorHAnsi" w:hAnsiTheme="majorHAnsi" w:cstheme="majorHAnsi"/>
          <w:color w:val="000000" w:themeColor="text1"/>
          <w:sz w:val="24"/>
          <w:szCs w:val="24"/>
          <w:lang w:val="ro-MD"/>
        </w:rPr>
        <w:t xml:space="preserve">a, legalitatea </w:t>
      </w:r>
      <w:r w:rsidR="00113DB1">
        <w:rPr>
          <w:rFonts w:asciiTheme="majorHAnsi" w:hAnsiTheme="majorHAnsi" w:cstheme="majorHAnsi"/>
          <w:color w:val="000000" w:themeColor="text1"/>
          <w:sz w:val="24"/>
          <w:szCs w:val="24"/>
          <w:lang w:val="ro-MD"/>
        </w:rPr>
        <w:t>ș</w:t>
      </w:r>
      <w:r w:rsidRPr="00113DB1">
        <w:rPr>
          <w:rFonts w:asciiTheme="majorHAnsi" w:hAnsiTheme="majorHAnsi" w:cstheme="majorHAnsi"/>
          <w:color w:val="000000" w:themeColor="text1"/>
          <w:sz w:val="24"/>
          <w:szCs w:val="24"/>
          <w:lang w:val="ro-MD"/>
        </w:rPr>
        <w:t>i regularitatea în procesul achizi</w:t>
      </w:r>
      <w:r w:rsidR="00113DB1">
        <w:rPr>
          <w:rFonts w:asciiTheme="majorHAnsi" w:hAnsiTheme="majorHAnsi" w:cstheme="majorHAnsi"/>
          <w:color w:val="000000" w:themeColor="text1"/>
          <w:sz w:val="24"/>
          <w:szCs w:val="24"/>
          <w:lang w:val="ro-MD"/>
        </w:rPr>
        <w:t>ț</w:t>
      </w:r>
      <w:r w:rsidRPr="00113DB1">
        <w:rPr>
          <w:rFonts w:asciiTheme="majorHAnsi" w:hAnsiTheme="majorHAnsi" w:cstheme="majorHAnsi"/>
          <w:color w:val="000000" w:themeColor="text1"/>
          <w:sz w:val="24"/>
          <w:szCs w:val="24"/>
          <w:lang w:val="ro-MD"/>
        </w:rPr>
        <w:t>iilor publice, inclusiv la: planificarea achizi</w:t>
      </w:r>
      <w:r w:rsidR="00113DB1">
        <w:rPr>
          <w:rFonts w:asciiTheme="majorHAnsi" w:hAnsiTheme="majorHAnsi" w:cstheme="majorHAnsi"/>
          <w:color w:val="000000" w:themeColor="text1"/>
          <w:sz w:val="24"/>
          <w:szCs w:val="24"/>
          <w:lang w:val="ro-MD"/>
        </w:rPr>
        <w:t>ț</w:t>
      </w:r>
      <w:r w:rsidRPr="00113DB1">
        <w:rPr>
          <w:rFonts w:asciiTheme="majorHAnsi" w:hAnsiTheme="majorHAnsi" w:cstheme="majorHAnsi"/>
          <w:color w:val="000000" w:themeColor="text1"/>
          <w:sz w:val="24"/>
          <w:szCs w:val="24"/>
          <w:lang w:val="ro-MD"/>
        </w:rPr>
        <w:t>iilor (planuri anuale/trimestriale), achizi</w:t>
      </w:r>
      <w:r w:rsidR="00113DB1">
        <w:rPr>
          <w:rFonts w:asciiTheme="majorHAnsi" w:hAnsiTheme="majorHAnsi" w:cstheme="majorHAnsi"/>
          <w:color w:val="000000" w:themeColor="text1"/>
          <w:sz w:val="24"/>
          <w:szCs w:val="24"/>
          <w:lang w:val="ro-MD"/>
        </w:rPr>
        <w:t>ț</w:t>
      </w:r>
      <w:r w:rsidRPr="00113DB1">
        <w:rPr>
          <w:rFonts w:asciiTheme="majorHAnsi" w:hAnsiTheme="majorHAnsi" w:cstheme="majorHAnsi"/>
          <w:color w:val="000000" w:themeColor="text1"/>
          <w:sz w:val="24"/>
          <w:szCs w:val="24"/>
          <w:lang w:val="ro-MD"/>
        </w:rPr>
        <w:t>iile publice de valoare mică, raportarea achizi</w:t>
      </w:r>
      <w:r w:rsidR="00113DB1">
        <w:rPr>
          <w:rFonts w:asciiTheme="majorHAnsi" w:hAnsiTheme="majorHAnsi" w:cstheme="majorHAnsi"/>
          <w:color w:val="000000" w:themeColor="text1"/>
          <w:sz w:val="24"/>
          <w:szCs w:val="24"/>
          <w:lang w:val="ro-MD"/>
        </w:rPr>
        <w:t>ț</w:t>
      </w:r>
      <w:r w:rsidRPr="00113DB1">
        <w:rPr>
          <w:rFonts w:asciiTheme="majorHAnsi" w:hAnsiTheme="majorHAnsi" w:cstheme="majorHAnsi"/>
          <w:color w:val="000000" w:themeColor="text1"/>
          <w:sz w:val="24"/>
          <w:szCs w:val="24"/>
          <w:lang w:val="ro-MD"/>
        </w:rPr>
        <w:t>iilor, monitorizarea îndeplinirii prevederilor contractuale etc. (pct.4.</w:t>
      </w:r>
      <w:r w:rsidR="008B1D4E" w:rsidRPr="00113DB1">
        <w:rPr>
          <w:rFonts w:asciiTheme="majorHAnsi" w:hAnsiTheme="majorHAnsi" w:cstheme="majorHAnsi"/>
          <w:color w:val="000000" w:themeColor="text1"/>
          <w:sz w:val="24"/>
          <w:szCs w:val="24"/>
          <w:lang w:val="ro-MD"/>
        </w:rPr>
        <w:t>2</w:t>
      </w:r>
      <w:r w:rsidRPr="00113DB1">
        <w:rPr>
          <w:rFonts w:asciiTheme="majorHAnsi" w:hAnsiTheme="majorHAnsi" w:cstheme="majorHAnsi"/>
          <w:color w:val="000000" w:themeColor="text1"/>
          <w:sz w:val="24"/>
          <w:szCs w:val="24"/>
          <w:lang w:val="ro-MD"/>
        </w:rPr>
        <w:t>.1.</w:t>
      </w:r>
      <w:r w:rsidR="008B1D4E" w:rsidRPr="00113DB1">
        <w:rPr>
          <w:rFonts w:asciiTheme="majorHAnsi" w:hAnsiTheme="majorHAnsi" w:cstheme="majorHAnsi"/>
          <w:color w:val="000000" w:themeColor="text1"/>
          <w:sz w:val="24"/>
          <w:szCs w:val="24"/>
          <w:lang w:val="ro-MD"/>
        </w:rPr>
        <w:t>-4.2.</w:t>
      </w:r>
      <w:r w:rsidR="00875B87" w:rsidRPr="00113DB1">
        <w:rPr>
          <w:rFonts w:asciiTheme="majorHAnsi" w:hAnsiTheme="majorHAnsi" w:cstheme="majorHAnsi"/>
          <w:color w:val="000000" w:themeColor="text1"/>
          <w:sz w:val="24"/>
          <w:szCs w:val="24"/>
          <w:lang w:val="ro-MD"/>
        </w:rPr>
        <w:t>7</w:t>
      </w:r>
      <w:r w:rsidR="00B3236C" w:rsidRPr="00113DB1">
        <w:rPr>
          <w:rFonts w:asciiTheme="majorHAnsi" w:hAnsiTheme="majorHAnsi" w:cstheme="majorHAnsi"/>
          <w:color w:val="000000" w:themeColor="text1"/>
          <w:sz w:val="24"/>
          <w:szCs w:val="24"/>
          <w:lang w:val="ro-MD"/>
        </w:rPr>
        <w:t>.</w:t>
      </w:r>
      <w:r w:rsidR="008B1D4E" w:rsidRPr="00113DB1">
        <w:rPr>
          <w:rFonts w:asciiTheme="majorHAnsi" w:hAnsiTheme="majorHAnsi" w:cstheme="majorHAnsi"/>
          <w:color w:val="000000" w:themeColor="text1"/>
          <w:sz w:val="24"/>
          <w:szCs w:val="24"/>
          <w:lang w:val="ro-MD"/>
        </w:rPr>
        <w:t>)</w:t>
      </w:r>
      <w:r w:rsidRPr="00113DB1">
        <w:rPr>
          <w:rFonts w:asciiTheme="majorHAnsi" w:hAnsiTheme="majorHAnsi" w:cstheme="majorHAnsi"/>
          <w:color w:val="000000" w:themeColor="text1"/>
          <w:sz w:val="24"/>
          <w:szCs w:val="24"/>
          <w:lang w:val="ro-MD"/>
        </w:rPr>
        <w:t xml:space="preserve">; </w:t>
      </w:r>
    </w:p>
    <w:p w14:paraId="5610018E" w14:textId="329A8F69" w:rsidR="00875B87" w:rsidRPr="00113DB1" w:rsidRDefault="00875B87" w:rsidP="00113DB1">
      <w:pPr>
        <w:pStyle w:val="ListParagraph"/>
        <w:numPr>
          <w:ilvl w:val="0"/>
          <w:numId w:val="36"/>
        </w:numPr>
        <w:shd w:val="clear" w:color="auto" w:fill="FFFFFF"/>
        <w:spacing w:after="0" w:line="276" w:lineRule="auto"/>
        <w:ind w:left="0" w:firstLine="0"/>
        <w:contextualSpacing w:val="0"/>
        <w:jc w:val="both"/>
        <w:rPr>
          <w:rFonts w:asciiTheme="majorHAnsi" w:hAnsiTheme="majorHAnsi" w:cstheme="majorHAnsi"/>
          <w:color w:val="000000" w:themeColor="text1"/>
          <w:sz w:val="24"/>
          <w:szCs w:val="24"/>
          <w:lang w:val="ro-MD"/>
        </w:rPr>
      </w:pPr>
      <w:r w:rsidRPr="00113DB1">
        <w:rPr>
          <w:rFonts w:asciiTheme="majorHAnsi" w:hAnsiTheme="majorHAnsi" w:cstheme="majorHAnsi"/>
          <w:color w:val="000000" w:themeColor="text1"/>
          <w:sz w:val="24"/>
          <w:szCs w:val="24"/>
          <w:lang w:val="ro-MD"/>
        </w:rPr>
        <w:lastRenderedPageBreak/>
        <w:t>elabor</w:t>
      </w:r>
      <w:r w:rsidR="008C10AC" w:rsidRPr="00113DB1">
        <w:rPr>
          <w:rFonts w:asciiTheme="majorHAnsi" w:hAnsiTheme="majorHAnsi" w:cstheme="majorHAnsi"/>
          <w:color w:val="000000" w:themeColor="text1"/>
          <w:sz w:val="24"/>
          <w:szCs w:val="24"/>
          <w:lang w:val="ro-MD"/>
        </w:rPr>
        <w:t>area</w:t>
      </w:r>
      <w:r w:rsidRPr="00113DB1">
        <w:rPr>
          <w:rFonts w:asciiTheme="majorHAnsi" w:hAnsiTheme="majorHAnsi" w:cstheme="majorHAnsi"/>
          <w:color w:val="000000" w:themeColor="text1"/>
          <w:sz w:val="24"/>
          <w:szCs w:val="24"/>
          <w:lang w:val="ro-MD"/>
        </w:rPr>
        <w:t>/aprob</w:t>
      </w:r>
      <w:r w:rsidR="008C10AC" w:rsidRPr="00113DB1">
        <w:rPr>
          <w:rFonts w:asciiTheme="majorHAnsi" w:hAnsiTheme="majorHAnsi" w:cstheme="majorHAnsi"/>
          <w:color w:val="000000" w:themeColor="text1"/>
          <w:sz w:val="24"/>
          <w:szCs w:val="24"/>
          <w:lang w:val="ro-MD"/>
        </w:rPr>
        <w:t>ar</w:t>
      </w:r>
      <w:r w:rsidRPr="00113DB1">
        <w:rPr>
          <w:rFonts w:asciiTheme="majorHAnsi" w:hAnsiTheme="majorHAnsi" w:cstheme="majorHAnsi"/>
          <w:color w:val="000000" w:themeColor="text1"/>
          <w:sz w:val="24"/>
          <w:szCs w:val="24"/>
          <w:lang w:val="ro-MD"/>
        </w:rPr>
        <w:t>e</w:t>
      </w:r>
      <w:r w:rsidR="008C10AC" w:rsidRPr="00113DB1">
        <w:rPr>
          <w:rFonts w:asciiTheme="majorHAnsi" w:hAnsiTheme="majorHAnsi" w:cstheme="majorHAnsi"/>
          <w:color w:val="000000" w:themeColor="text1"/>
          <w:sz w:val="24"/>
          <w:szCs w:val="24"/>
          <w:lang w:val="ro-MD"/>
        </w:rPr>
        <w:t>a</w:t>
      </w:r>
      <w:r w:rsidRPr="00113DB1">
        <w:rPr>
          <w:rFonts w:asciiTheme="majorHAnsi" w:hAnsiTheme="majorHAnsi" w:cstheme="majorHAnsi"/>
          <w:color w:val="000000" w:themeColor="text1"/>
          <w:sz w:val="24"/>
          <w:szCs w:val="24"/>
          <w:lang w:val="ro-MD"/>
        </w:rPr>
        <w:t xml:space="preserve"> proceduri</w:t>
      </w:r>
      <w:r w:rsidR="008C10AC" w:rsidRPr="00113DB1">
        <w:rPr>
          <w:rFonts w:asciiTheme="majorHAnsi" w:hAnsiTheme="majorHAnsi" w:cstheme="majorHAnsi"/>
          <w:color w:val="000000" w:themeColor="text1"/>
          <w:sz w:val="24"/>
          <w:szCs w:val="24"/>
          <w:lang w:val="ro-MD"/>
        </w:rPr>
        <w:t>lor</w:t>
      </w:r>
      <w:r w:rsidRPr="00113DB1">
        <w:rPr>
          <w:rFonts w:asciiTheme="majorHAnsi" w:hAnsiTheme="majorHAnsi" w:cstheme="majorHAnsi"/>
          <w:color w:val="000000" w:themeColor="text1"/>
          <w:sz w:val="24"/>
          <w:szCs w:val="24"/>
          <w:lang w:val="ro-MD"/>
        </w:rPr>
        <w:t xml:space="preserve"> exhaustive în aspectul criteriilor ce </w:t>
      </w:r>
      <w:r w:rsidR="00113DB1">
        <w:rPr>
          <w:rFonts w:asciiTheme="majorHAnsi" w:hAnsiTheme="majorHAnsi" w:cstheme="majorHAnsi"/>
          <w:color w:val="000000" w:themeColor="text1"/>
          <w:sz w:val="24"/>
          <w:szCs w:val="24"/>
          <w:lang w:val="ro-MD"/>
        </w:rPr>
        <w:t>ț</w:t>
      </w:r>
      <w:r w:rsidRPr="00113DB1">
        <w:rPr>
          <w:rFonts w:asciiTheme="majorHAnsi" w:hAnsiTheme="majorHAnsi" w:cstheme="majorHAnsi"/>
          <w:color w:val="000000" w:themeColor="text1"/>
          <w:sz w:val="24"/>
          <w:szCs w:val="24"/>
          <w:lang w:val="ro-MD"/>
        </w:rPr>
        <w:t xml:space="preserve">in de determinarea </w:t>
      </w:r>
      <w:r w:rsidR="00113DB1">
        <w:rPr>
          <w:rFonts w:asciiTheme="majorHAnsi" w:hAnsiTheme="majorHAnsi" w:cstheme="majorHAnsi"/>
          <w:color w:val="000000" w:themeColor="text1"/>
          <w:sz w:val="24"/>
          <w:szCs w:val="24"/>
          <w:lang w:val="ro-MD"/>
        </w:rPr>
        <w:t>ș</w:t>
      </w:r>
      <w:r w:rsidRPr="00113DB1">
        <w:rPr>
          <w:rFonts w:asciiTheme="majorHAnsi" w:hAnsiTheme="majorHAnsi" w:cstheme="majorHAnsi"/>
          <w:color w:val="000000" w:themeColor="text1"/>
          <w:sz w:val="24"/>
          <w:szCs w:val="24"/>
          <w:lang w:val="ro-MD"/>
        </w:rPr>
        <w:t>i executarea regulamentară a cheltuielilor pentru salubrizare</w:t>
      </w:r>
      <w:r w:rsidR="008C10AC" w:rsidRPr="00113DB1">
        <w:rPr>
          <w:rFonts w:asciiTheme="majorHAnsi" w:hAnsiTheme="majorHAnsi" w:cstheme="majorHAnsi"/>
          <w:color w:val="000000" w:themeColor="text1"/>
          <w:sz w:val="24"/>
          <w:szCs w:val="24"/>
          <w:lang w:val="ro-MD"/>
        </w:rPr>
        <w:t>a</w:t>
      </w:r>
      <w:r w:rsidRPr="00113DB1">
        <w:rPr>
          <w:rFonts w:asciiTheme="majorHAnsi" w:hAnsiTheme="majorHAnsi" w:cstheme="majorHAnsi"/>
          <w:color w:val="000000" w:themeColor="text1"/>
          <w:sz w:val="24"/>
          <w:szCs w:val="24"/>
          <w:lang w:val="ro-MD"/>
        </w:rPr>
        <w:t xml:space="preserve"> </w:t>
      </w:r>
      <w:r w:rsidR="00113DB1">
        <w:rPr>
          <w:rFonts w:asciiTheme="majorHAnsi" w:hAnsiTheme="majorHAnsi" w:cstheme="majorHAnsi"/>
          <w:color w:val="000000" w:themeColor="text1"/>
          <w:sz w:val="24"/>
          <w:szCs w:val="24"/>
          <w:lang w:val="ro-MD"/>
        </w:rPr>
        <w:t>ș</w:t>
      </w:r>
      <w:r w:rsidRPr="00113DB1">
        <w:rPr>
          <w:rFonts w:asciiTheme="majorHAnsi" w:hAnsiTheme="majorHAnsi" w:cstheme="majorHAnsi"/>
          <w:color w:val="000000" w:themeColor="text1"/>
          <w:sz w:val="24"/>
          <w:szCs w:val="24"/>
          <w:lang w:val="ro-MD"/>
        </w:rPr>
        <w:t>i amenajarea teritoriilor, determin</w:t>
      </w:r>
      <w:r w:rsidR="008C10AC" w:rsidRPr="00113DB1">
        <w:rPr>
          <w:rFonts w:asciiTheme="majorHAnsi" w:hAnsiTheme="majorHAnsi" w:cstheme="majorHAnsi"/>
          <w:color w:val="000000" w:themeColor="text1"/>
          <w:sz w:val="24"/>
          <w:szCs w:val="24"/>
          <w:lang w:val="ro-MD"/>
        </w:rPr>
        <w:t>area</w:t>
      </w:r>
      <w:r w:rsidRPr="00113DB1">
        <w:rPr>
          <w:rFonts w:asciiTheme="majorHAnsi" w:hAnsiTheme="majorHAnsi" w:cstheme="majorHAnsi"/>
          <w:color w:val="000000" w:themeColor="text1"/>
          <w:sz w:val="24"/>
          <w:szCs w:val="24"/>
          <w:lang w:val="ro-MD"/>
        </w:rPr>
        <w:t xml:space="preserve"> indicilor cantitativi </w:t>
      </w:r>
      <w:r w:rsidR="00113DB1">
        <w:rPr>
          <w:rFonts w:asciiTheme="majorHAnsi" w:hAnsiTheme="majorHAnsi" w:cstheme="majorHAnsi"/>
          <w:color w:val="000000" w:themeColor="text1"/>
          <w:sz w:val="24"/>
          <w:szCs w:val="24"/>
          <w:lang w:val="ro-MD"/>
        </w:rPr>
        <w:t>ș</w:t>
      </w:r>
      <w:r w:rsidRPr="00113DB1">
        <w:rPr>
          <w:rFonts w:asciiTheme="majorHAnsi" w:hAnsiTheme="majorHAnsi" w:cstheme="majorHAnsi"/>
          <w:color w:val="000000" w:themeColor="text1"/>
          <w:sz w:val="24"/>
          <w:szCs w:val="24"/>
          <w:lang w:val="ro-MD"/>
        </w:rPr>
        <w:t>i calitativi a</w:t>
      </w:r>
      <w:r w:rsidR="008C10AC" w:rsidRPr="00113DB1">
        <w:rPr>
          <w:rFonts w:asciiTheme="majorHAnsi" w:hAnsiTheme="majorHAnsi" w:cstheme="majorHAnsi"/>
          <w:color w:val="000000" w:themeColor="text1"/>
          <w:sz w:val="24"/>
          <w:szCs w:val="24"/>
          <w:lang w:val="ro-MD"/>
        </w:rPr>
        <w:t>i</w:t>
      </w:r>
      <w:r w:rsidRPr="00113DB1">
        <w:rPr>
          <w:rFonts w:asciiTheme="majorHAnsi" w:hAnsiTheme="majorHAnsi" w:cstheme="majorHAnsi"/>
          <w:color w:val="000000" w:themeColor="text1"/>
          <w:sz w:val="24"/>
          <w:szCs w:val="24"/>
          <w:lang w:val="ro-MD"/>
        </w:rPr>
        <w:t xml:space="preserve"> lucrărilor executate (pct.4.2.8.); </w:t>
      </w:r>
    </w:p>
    <w:p w14:paraId="3F187702" w14:textId="68EB6A9D" w:rsidR="006B4F1B" w:rsidRPr="00113DB1" w:rsidRDefault="00875B87" w:rsidP="00113DB1">
      <w:pPr>
        <w:pStyle w:val="ListParagraph"/>
        <w:numPr>
          <w:ilvl w:val="0"/>
          <w:numId w:val="36"/>
        </w:numPr>
        <w:shd w:val="clear" w:color="auto" w:fill="FFFFFF"/>
        <w:spacing w:after="0" w:line="276" w:lineRule="auto"/>
        <w:ind w:left="0" w:firstLine="0"/>
        <w:contextualSpacing w:val="0"/>
        <w:jc w:val="both"/>
        <w:rPr>
          <w:rFonts w:asciiTheme="majorHAnsi" w:hAnsiTheme="majorHAnsi" w:cstheme="majorHAnsi"/>
          <w:color w:val="000000" w:themeColor="text1"/>
          <w:sz w:val="24"/>
          <w:szCs w:val="24"/>
          <w:lang w:val="ro-MD"/>
        </w:rPr>
      </w:pPr>
      <w:r w:rsidRPr="00113DB1">
        <w:rPr>
          <w:rFonts w:asciiTheme="majorHAnsi" w:hAnsiTheme="majorHAnsi" w:cstheme="majorHAnsi"/>
          <w:color w:val="000000" w:themeColor="text1"/>
          <w:sz w:val="24"/>
          <w:szCs w:val="24"/>
          <w:lang w:val="ro-MD"/>
        </w:rPr>
        <w:t xml:space="preserve">asigurarea respectării </w:t>
      </w:r>
      <w:r w:rsidRPr="00113DB1">
        <w:rPr>
          <w:rFonts w:asciiTheme="majorHAnsi" w:eastAsia="Calibri" w:hAnsiTheme="majorHAnsi" w:cstheme="majorHAnsi"/>
          <w:color w:val="000000" w:themeColor="text1"/>
          <w:sz w:val="24"/>
          <w:szCs w:val="24"/>
          <w:lang w:val="ro-MD"/>
        </w:rPr>
        <w:t>cantită</w:t>
      </w:r>
      <w:r w:rsidR="00113DB1">
        <w:rPr>
          <w:rFonts w:asciiTheme="majorHAnsi" w:eastAsia="Calibri" w:hAnsiTheme="majorHAnsi" w:cstheme="majorHAnsi"/>
          <w:color w:val="000000" w:themeColor="text1"/>
          <w:sz w:val="24"/>
          <w:szCs w:val="24"/>
          <w:lang w:val="ro-MD"/>
        </w:rPr>
        <w:t>ț</w:t>
      </w:r>
      <w:r w:rsidRPr="00113DB1">
        <w:rPr>
          <w:rFonts w:asciiTheme="majorHAnsi" w:eastAsia="Calibri" w:hAnsiTheme="majorHAnsi" w:cstheme="majorHAnsi"/>
          <w:color w:val="000000" w:themeColor="text1"/>
          <w:sz w:val="24"/>
          <w:szCs w:val="24"/>
          <w:lang w:val="ro-MD"/>
        </w:rPr>
        <w:t>ii zilnice necesare de produse alimentare pentru un copil din institu</w:t>
      </w:r>
      <w:r w:rsidR="00113DB1">
        <w:rPr>
          <w:rFonts w:asciiTheme="majorHAnsi" w:eastAsia="Calibri" w:hAnsiTheme="majorHAnsi" w:cstheme="majorHAnsi"/>
          <w:color w:val="000000" w:themeColor="text1"/>
          <w:sz w:val="24"/>
          <w:szCs w:val="24"/>
          <w:lang w:val="ro-MD"/>
        </w:rPr>
        <w:t>ț</w:t>
      </w:r>
      <w:r w:rsidRPr="00113DB1">
        <w:rPr>
          <w:rFonts w:asciiTheme="majorHAnsi" w:eastAsia="Calibri" w:hAnsiTheme="majorHAnsi" w:cstheme="majorHAnsi"/>
          <w:color w:val="000000" w:themeColor="text1"/>
          <w:sz w:val="24"/>
          <w:szCs w:val="24"/>
          <w:lang w:val="ro-MD"/>
        </w:rPr>
        <w:t>iile de învă</w:t>
      </w:r>
      <w:r w:rsidR="00113DB1">
        <w:rPr>
          <w:rFonts w:asciiTheme="majorHAnsi" w:eastAsia="Calibri" w:hAnsiTheme="majorHAnsi" w:cstheme="majorHAnsi"/>
          <w:color w:val="000000" w:themeColor="text1"/>
          <w:sz w:val="24"/>
          <w:szCs w:val="24"/>
          <w:lang w:val="ro-MD"/>
        </w:rPr>
        <w:t>ț</w:t>
      </w:r>
      <w:r w:rsidRPr="00113DB1">
        <w:rPr>
          <w:rFonts w:asciiTheme="majorHAnsi" w:eastAsia="Calibri" w:hAnsiTheme="majorHAnsi" w:cstheme="majorHAnsi"/>
          <w:color w:val="000000" w:themeColor="text1"/>
          <w:sz w:val="24"/>
          <w:szCs w:val="24"/>
          <w:lang w:val="ro-MD"/>
        </w:rPr>
        <w:t xml:space="preserve">ământ, aprobate prin </w:t>
      </w:r>
      <w:r w:rsidR="008C10AC" w:rsidRPr="00113DB1">
        <w:rPr>
          <w:rFonts w:asciiTheme="majorHAnsi" w:eastAsia="Calibri" w:hAnsiTheme="majorHAnsi" w:cstheme="majorHAnsi"/>
          <w:color w:val="000000" w:themeColor="text1"/>
          <w:sz w:val="24"/>
          <w:szCs w:val="24"/>
          <w:lang w:val="ro-MD"/>
        </w:rPr>
        <w:t>O</w:t>
      </w:r>
      <w:r w:rsidRPr="00113DB1">
        <w:rPr>
          <w:rFonts w:asciiTheme="majorHAnsi" w:eastAsia="Calibri" w:hAnsiTheme="majorHAnsi" w:cstheme="majorHAnsi"/>
          <w:color w:val="000000" w:themeColor="text1"/>
          <w:sz w:val="24"/>
          <w:szCs w:val="24"/>
          <w:lang w:val="ro-MD"/>
        </w:rPr>
        <w:t xml:space="preserve">rdinul </w:t>
      </w:r>
      <w:r w:rsidR="008C10AC" w:rsidRPr="00113DB1">
        <w:rPr>
          <w:rFonts w:asciiTheme="majorHAnsi" w:eastAsia="Calibri" w:hAnsiTheme="majorHAnsi" w:cstheme="majorHAnsi"/>
          <w:color w:val="000000" w:themeColor="text1"/>
          <w:sz w:val="24"/>
          <w:szCs w:val="24"/>
          <w:lang w:val="ro-MD"/>
        </w:rPr>
        <w:t>m</w:t>
      </w:r>
      <w:r w:rsidRPr="00113DB1">
        <w:rPr>
          <w:rFonts w:asciiTheme="majorHAnsi" w:eastAsia="Calibri" w:hAnsiTheme="majorHAnsi" w:cstheme="majorHAnsi"/>
          <w:color w:val="000000" w:themeColor="text1"/>
          <w:sz w:val="24"/>
          <w:szCs w:val="24"/>
          <w:lang w:val="ro-MD"/>
        </w:rPr>
        <w:t>inistrului Sănătă</w:t>
      </w:r>
      <w:r w:rsidR="00113DB1">
        <w:rPr>
          <w:rFonts w:asciiTheme="majorHAnsi" w:eastAsia="Calibri" w:hAnsiTheme="majorHAnsi" w:cstheme="majorHAnsi"/>
          <w:color w:val="000000" w:themeColor="text1"/>
          <w:sz w:val="24"/>
          <w:szCs w:val="24"/>
          <w:lang w:val="ro-MD"/>
        </w:rPr>
        <w:t>ț</w:t>
      </w:r>
      <w:r w:rsidRPr="00113DB1">
        <w:rPr>
          <w:rFonts w:asciiTheme="majorHAnsi" w:eastAsia="Calibri" w:hAnsiTheme="majorHAnsi" w:cstheme="majorHAnsi"/>
          <w:color w:val="000000" w:themeColor="text1"/>
          <w:sz w:val="24"/>
          <w:szCs w:val="24"/>
          <w:lang w:val="ro-MD"/>
        </w:rPr>
        <w:t>ii nr. 638 din 12.08.2016</w:t>
      </w:r>
      <w:r w:rsidRPr="00113DB1">
        <w:rPr>
          <w:rStyle w:val="FootnoteReference"/>
          <w:rFonts w:asciiTheme="majorHAnsi" w:eastAsia="Calibri" w:hAnsiTheme="majorHAnsi" w:cstheme="majorHAnsi"/>
          <w:color w:val="000000" w:themeColor="text1"/>
          <w:sz w:val="24"/>
          <w:szCs w:val="24"/>
          <w:lang w:val="ro-MD"/>
        </w:rPr>
        <w:footnoteReference w:id="65"/>
      </w:r>
      <w:r w:rsidRPr="00113DB1">
        <w:rPr>
          <w:rFonts w:asciiTheme="majorHAnsi" w:eastAsia="Calibri" w:hAnsiTheme="majorHAnsi" w:cstheme="majorHAnsi"/>
          <w:color w:val="000000" w:themeColor="text1"/>
          <w:sz w:val="24"/>
          <w:szCs w:val="24"/>
          <w:lang w:val="ro-MD"/>
        </w:rPr>
        <w:t xml:space="preserve">, precum </w:t>
      </w:r>
      <w:r w:rsidR="00113DB1">
        <w:rPr>
          <w:rFonts w:asciiTheme="majorHAnsi" w:eastAsia="Calibri" w:hAnsiTheme="majorHAnsi" w:cstheme="majorHAnsi"/>
          <w:color w:val="000000" w:themeColor="text1"/>
          <w:sz w:val="24"/>
          <w:szCs w:val="24"/>
          <w:lang w:val="ro-MD"/>
        </w:rPr>
        <w:t>ș</w:t>
      </w:r>
      <w:r w:rsidRPr="00113DB1">
        <w:rPr>
          <w:rFonts w:asciiTheme="majorHAnsi" w:eastAsia="Calibri" w:hAnsiTheme="majorHAnsi" w:cstheme="majorHAnsi"/>
          <w:color w:val="000000" w:themeColor="text1"/>
          <w:sz w:val="24"/>
          <w:szCs w:val="24"/>
          <w:lang w:val="ro-MD"/>
        </w:rPr>
        <w:t xml:space="preserve">i a normativului financiar alocat din bugetul de stat </w:t>
      </w:r>
      <w:r w:rsidR="00113DB1">
        <w:rPr>
          <w:rFonts w:asciiTheme="majorHAnsi" w:eastAsia="Calibri" w:hAnsiTheme="majorHAnsi" w:cstheme="majorHAnsi"/>
          <w:color w:val="000000" w:themeColor="text1"/>
          <w:sz w:val="24"/>
          <w:szCs w:val="24"/>
          <w:lang w:val="ro-MD"/>
        </w:rPr>
        <w:t>ș</w:t>
      </w:r>
      <w:r w:rsidRPr="00113DB1">
        <w:rPr>
          <w:rFonts w:asciiTheme="majorHAnsi" w:eastAsia="Calibri" w:hAnsiTheme="majorHAnsi" w:cstheme="majorHAnsi"/>
          <w:color w:val="000000" w:themeColor="text1"/>
          <w:sz w:val="24"/>
          <w:szCs w:val="24"/>
          <w:lang w:val="ro-MD"/>
        </w:rPr>
        <w:t xml:space="preserve">i </w:t>
      </w:r>
      <w:r w:rsidR="008C10AC" w:rsidRPr="00113DB1">
        <w:rPr>
          <w:rFonts w:asciiTheme="majorHAnsi" w:eastAsia="Calibri" w:hAnsiTheme="majorHAnsi" w:cstheme="majorHAnsi"/>
          <w:color w:val="000000" w:themeColor="text1"/>
          <w:sz w:val="24"/>
          <w:szCs w:val="24"/>
          <w:lang w:val="ro-MD"/>
        </w:rPr>
        <w:t xml:space="preserve">cel </w:t>
      </w:r>
      <w:r w:rsidRPr="00113DB1">
        <w:rPr>
          <w:rFonts w:asciiTheme="majorHAnsi" w:eastAsia="Calibri" w:hAnsiTheme="majorHAnsi" w:cstheme="majorHAnsi"/>
          <w:color w:val="000000" w:themeColor="text1"/>
          <w:sz w:val="24"/>
          <w:szCs w:val="24"/>
          <w:lang w:val="ro-MD"/>
        </w:rPr>
        <w:t>local pentru finan</w:t>
      </w:r>
      <w:r w:rsidR="00113DB1">
        <w:rPr>
          <w:rFonts w:asciiTheme="majorHAnsi" w:eastAsia="Calibri" w:hAnsiTheme="majorHAnsi" w:cstheme="majorHAnsi"/>
          <w:color w:val="000000" w:themeColor="text1"/>
          <w:sz w:val="24"/>
          <w:szCs w:val="24"/>
          <w:lang w:val="ro-MD"/>
        </w:rPr>
        <w:t>ț</w:t>
      </w:r>
      <w:r w:rsidRPr="00113DB1">
        <w:rPr>
          <w:rFonts w:asciiTheme="majorHAnsi" w:eastAsia="Calibri" w:hAnsiTheme="majorHAnsi" w:cstheme="majorHAnsi"/>
          <w:color w:val="000000" w:themeColor="text1"/>
          <w:sz w:val="24"/>
          <w:szCs w:val="24"/>
          <w:lang w:val="ro-MD"/>
        </w:rPr>
        <w:t>area alimenta</w:t>
      </w:r>
      <w:r w:rsidR="00113DB1">
        <w:rPr>
          <w:rFonts w:asciiTheme="majorHAnsi" w:eastAsia="Calibri" w:hAnsiTheme="majorHAnsi" w:cstheme="majorHAnsi"/>
          <w:color w:val="000000" w:themeColor="text1"/>
          <w:sz w:val="24"/>
          <w:szCs w:val="24"/>
          <w:lang w:val="ro-MD"/>
        </w:rPr>
        <w:t>ț</w:t>
      </w:r>
      <w:r w:rsidRPr="00113DB1">
        <w:rPr>
          <w:rFonts w:asciiTheme="majorHAnsi" w:eastAsia="Calibri" w:hAnsiTheme="majorHAnsi" w:cstheme="majorHAnsi"/>
          <w:color w:val="000000" w:themeColor="text1"/>
          <w:sz w:val="24"/>
          <w:szCs w:val="24"/>
          <w:lang w:val="ro-MD"/>
        </w:rPr>
        <w:t xml:space="preserve">iei copiilor </w:t>
      </w:r>
      <w:r w:rsidRPr="00113DB1">
        <w:rPr>
          <w:rFonts w:asciiTheme="majorHAnsi" w:hAnsiTheme="majorHAnsi" w:cstheme="majorHAnsi"/>
          <w:color w:val="000000" w:themeColor="text1"/>
          <w:sz w:val="24"/>
          <w:szCs w:val="24"/>
          <w:lang w:val="ro-MD"/>
        </w:rPr>
        <w:t>(pct.4.2.10.)</w:t>
      </w:r>
      <w:r w:rsidRPr="00113DB1">
        <w:rPr>
          <w:rFonts w:asciiTheme="majorHAnsi" w:eastAsia="Calibri" w:hAnsiTheme="majorHAnsi" w:cstheme="majorHAnsi"/>
          <w:color w:val="000000" w:themeColor="text1"/>
          <w:sz w:val="24"/>
          <w:szCs w:val="24"/>
          <w:lang w:val="ro-MD"/>
        </w:rPr>
        <w:t>;</w:t>
      </w:r>
    </w:p>
    <w:p w14:paraId="289A5A13" w14:textId="2591B0F3" w:rsidR="006B4F1B" w:rsidRPr="00113DB1" w:rsidRDefault="006B4F1B" w:rsidP="00113DB1">
      <w:pPr>
        <w:pStyle w:val="NormalWeb"/>
        <w:numPr>
          <w:ilvl w:val="0"/>
          <w:numId w:val="36"/>
        </w:numPr>
        <w:spacing w:line="276" w:lineRule="auto"/>
        <w:ind w:left="0" w:firstLine="0"/>
        <w:rPr>
          <w:rFonts w:asciiTheme="majorHAnsi" w:hAnsiTheme="majorHAnsi" w:cstheme="majorHAnsi"/>
          <w:color w:val="000000" w:themeColor="text1"/>
          <w:lang w:val="ro-MD"/>
        </w:rPr>
      </w:pPr>
      <w:r w:rsidRPr="00113DB1">
        <w:rPr>
          <w:rFonts w:asciiTheme="majorHAnsi" w:hAnsiTheme="majorHAnsi" w:cstheme="majorHAnsi"/>
          <w:color w:val="000000" w:themeColor="text1"/>
          <w:lang w:val="ro-MD"/>
        </w:rPr>
        <w:t xml:space="preserve">inventarierea, evaluarea, delimitarea drepturilor de proprietate </w:t>
      </w:r>
      <w:r w:rsidR="008C10AC" w:rsidRPr="00113DB1">
        <w:rPr>
          <w:rFonts w:asciiTheme="majorHAnsi" w:hAnsiTheme="majorHAnsi" w:cstheme="majorHAnsi"/>
          <w:color w:val="000000" w:themeColor="text1"/>
          <w:lang w:val="ro-MD"/>
        </w:rPr>
        <w:t xml:space="preserve">conform </w:t>
      </w:r>
      <w:r w:rsidRPr="00113DB1">
        <w:rPr>
          <w:rFonts w:asciiTheme="majorHAnsi" w:hAnsiTheme="majorHAnsi" w:cstheme="majorHAnsi"/>
          <w:color w:val="000000" w:themeColor="text1"/>
          <w:lang w:val="ro-MD"/>
        </w:rPr>
        <w:t>domeniu</w:t>
      </w:r>
      <w:r w:rsidR="008C10AC" w:rsidRPr="00113DB1">
        <w:rPr>
          <w:rFonts w:asciiTheme="majorHAnsi" w:hAnsiTheme="majorHAnsi" w:cstheme="majorHAnsi"/>
          <w:color w:val="000000" w:themeColor="text1"/>
          <w:lang w:val="ro-MD"/>
        </w:rPr>
        <w:t>lui</w:t>
      </w:r>
      <w:r w:rsidRPr="00113DB1">
        <w:rPr>
          <w:rFonts w:asciiTheme="majorHAnsi" w:hAnsiTheme="majorHAnsi" w:cstheme="majorHAnsi"/>
          <w:color w:val="000000" w:themeColor="text1"/>
          <w:lang w:val="ro-MD"/>
        </w:rPr>
        <w:t xml:space="preserve"> </w:t>
      </w:r>
      <w:r w:rsidR="00113DB1">
        <w:rPr>
          <w:rFonts w:asciiTheme="majorHAnsi" w:hAnsiTheme="majorHAnsi" w:cstheme="majorHAnsi"/>
          <w:color w:val="000000" w:themeColor="text1"/>
          <w:lang w:val="ro-MD"/>
        </w:rPr>
        <w:t>ș</w:t>
      </w:r>
      <w:r w:rsidRPr="00113DB1">
        <w:rPr>
          <w:rFonts w:asciiTheme="majorHAnsi" w:hAnsiTheme="majorHAnsi" w:cstheme="majorHAnsi"/>
          <w:color w:val="000000" w:themeColor="text1"/>
          <w:lang w:val="ro-MD"/>
        </w:rPr>
        <w:t>i contabilizarea conformă a patrimoniului public local, inclusiv a celui transmis în gestiunea entită</w:t>
      </w:r>
      <w:r w:rsidR="00113DB1">
        <w:rPr>
          <w:rFonts w:asciiTheme="majorHAnsi" w:hAnsiTheme="majorHAnsi" w:cstheme="majorHAnsi"/>
          <w:color w:val="000000" w:themeColor="text1"/>
          <w:lang w:val="ro-MD"/>
        </w:rPr>
        <w:t>ț</w:t>
      </w:r>
      <w:r w:rsidRPr="00113DB1">
        <w:rPr>
          <w:rFonts w:asciiTheme="majorHAnsi" w:hAnsiTheme="majorHAnsi" w:cstheme="majorHAnsi"/>
          <w:color w:val="000000" w:themeColor="text1"/>
          <w:lang w:val="ro-MD"/>
        </w:rPr>
        <w:t>ilor fondate</w:t>
      </w:r>
      <w:r w:rsidR="00801299" w:rsidRPr="00113DB1">
        <w:rPr>
          <w:rFonts w:asciiTheme="majorHAnsi" w:hAnsiTheme="majorHAnsi" w:cstheme="majorHAnsi"/>
          <w:color w:val="000000" w:themeColor="text1"/>
          <w:lang w:val="ro-MD"/>
        </w:rPr>
        <w:t xml:space="preserve"> </w:t>
      </w:r>
      <w:r w:rsidR="00A90C3A" w:rsidRPr="00113DB1">
        <w:rPr>
          <w:rFonts w:asciiTheme="majorHAnsi" w:hAnsiTheme="majorHAnsi" w:cstheme="majorHAnsi"/>
          <w:color w:val="000000" w:themeColor="text1"/>
          <w:lang w:val="ro-MD"/>
        </w:rPr>
        <w:t>(pct.4.3.1.; 4.3.3.; 4.3.5</w:t>
      </w:r>
      <w:r w:rsidR="00B3236C" w:rsidRPr="00113DB1">
        <w:rPr>
          <w:rFonts w:asciiTheme="majorHAnsi" w:hAnsiTheme="majorHAnsi" w:cstheme="majorHAnsi"/>
          <w:color w:val="000000" w:themeColor="text1"/>
          <w:lang w:val="ro-MD"/>
        </w:rPr>
        <w:t>.</w:t>
      </w:r>
      <w:r w:rsidR="00A90C3A" w:rsidRPr="00113DB1">
        <w:rPr>
          <w:rFonts w:asciiTheme="majorHAnsi" w:hAnsiTheme="majorHAnsi" w:cstheme="majorHAnsi"/>
          <w:color w:val="000000" w:themeColor="text1"/>
          <w:lang w:val="ro-MD"/>
        </w:rPr>
        <w:t>)</w:t>
      </w:r>
      <w:r w:rsidRPr="00113DB1">
        <w:rPr>
          <w:rFonts w:asciiTheme="majorHAnsi" w:hAnsiTheme="majorHAnsi" w:cstheme="majorHAnsi"/>
          <w:color w:val="000000" w:themeColor="text1"/>
          <w:lang w:val="ro-MD"/>
        </w:rPr>
        <w:t>;</w:t>
      </w:r>
    </w:p>
    <w:p w14:paraId="447E5648" w14:textId="26B07F1F" w:rsidR="006B4F1B" w:rsidRPr="00113DB1" w:rsidRDefault="006B4F1B" w:rsidP="00113DB1">
      <w:pPr>
        <w:pStyle w:val="NormalWeb"/>
        <w:numPr>
          <w:ilvl w:val="0"/>
          <w:numId w:val="36"/>
        </w:numPr>
        <w:spacing w:line="276" w:lineRule="auto"/>
        <w:ind w:left="0" w:firstLine="0"/>
        <w:rPr>
          <w:rFonts w:asciiTheme="majorHAnsi" w:hAnsiTheme="majorHAnsi" w:cstheme="majorHAnsi"/>
          <w:color w:val="000000" w:themeColor="text1"/>
          <w:lang w:val="ro-MD"/>
        </w:rPr>
      </w:pPr>
      <w:r w:rsidRPr="00113DB1">
        <w:rPr>
          <w:rFonts w:asciiTheme="majorHAnsi" w:hAnsiTheme="majorHAnsi" w:cstheme="majorHAnsi"/>
          <w:color w:val="000000" w:themeColor="text1"/>
          <w:lang w:val="ro-MD"/>
        </w:rPr>
        <w:t>aprobarea unui plan pe termen mediu privind asigurarea efectuării ac</w:t>
      </w:r>
      <w:r w:rsidR="00113DB1">
        <w:rPr>
          <w:rFonts w:asciiTheme="majorHAnsi" w:hAnsiTheme="majorHAnsi" w:cstheme="majorHAnsi"/>
          <w:color w:val="000000" w:themeColor="text1"/>
          <w:lang w:val="ro-MD"/>
        </w:rPr>
        <w:t>ț</w:t>
      </w:r>
      <w:r w:rsidRPr="00113DB1">
        <w:rPr>
          <w:rFonts w:asciiTheme="majorHAnsi" w:hAnsiTheme="majorHAnsi" w:cstheme="majorHAnsi"/>
          <w:color w:val="000000" w:themeColor="text1"/>
          <w:lang w:val="ro-MD"/>
        </w:rPr>
        <w:t>iunilor necesare pentru înregistrarea în Registrul bunurilor imobile a drepturilor asupra bunurilor imobiliare (inclusiv a terenurilor)</w:t>
      </w:r>
      <w:r w:rsidR="00A90C3A" w:rsidRPr="00113DB1">
        <w:rPr>
          <w:rFonts w:asciiTheme="majorHAnsi" w:hAnsiTheme="majorHAnsi" w:cstheme="majorHAnsi"/>
          <w:color w:val="000000" w:themeColor="text1"/>
          <w:lang w:val="ro-MD"/>
        </w:rPr>
        <w:t xml:space="preserve"> (pct.4.3.1.)</w:t>
      </w:r>
      <w:r w:rsidRPr="00113DB1">
        <w:rPr>
          <w:rFonts w:asciiTheme="majorHAnsi" w:hAnsiTheme="majorHAnsi" w:cstheme="majorHAnsi"/>
          <w:color w:val="000000" w:themeColor="text1"/>
          <w:lang w:val="ro-MD"/>
        </w:rPr>
        <w:t>;</w:t>
      </w:r>
    </w:p>
    <w:p w14:paraId="3DC0D7A8" w14:textId="48874DF2" w:rsidR="00886F13" w:rsidRPr="00113DB1" w:rsidRDefault="00886F13" w:rsidP="00113DB1">
      <w:pPr>
        <w:pStyle w:val="NormalWeb"/>
        <w:numPr>
          <w:ilvl w:val="0"/>
          <w:numId w:val="36"/>
        </w:numPr>
        <w:spacing w:line="276" w:lineRule="auto"/>
        <w:ind w:left="0" w:firstLine="0"/>
        <w:rPr>
          <w:rFonts w:asciiTheme="majorHAnsi" w:hAnsiTheme="majorHAnsi" w:cstheme="majorHAnsi"/>
          <w:color w:val="000000" w:themeColor="text1"/>
          <w:lang w:val="ro-MD"/>
        </w:rPr>
      </w:pPr>
      <w:r w:rsidRPr="00113DB1">
        <w:rPr>
          <w:rFonts w:asciiTheme="majorHAnsi" w:hAnsiTheme="majorHAnsi" w:cstheme="majorHAnsi"/>
          <w:color w:val="000000" w:themeColor="text1"/>
          <w:lang w:val="ro-MD"/>
        </w:rPr>
        <w:t>asigurarea recep</w:t>
      </w:r>
      <w:r w:rsidR="00113DB1">
        <w:rPr>
          <w:rFonts w:asciiTheme="majorHAnsi" w:hAnsiTheme="majorHAnsi" w:cstheme="majorHAnsi"/>
          <w:color w:val="000000" w:themeColor="text1"/>
          <w:lang w:val="ro-MD"/>
        </w:rPr>
        <w:t>ț</w:t>
      </w:r>
      <w:r w:rsidRPr="00113DB1">
        <w:rPr>
          <w:rFonts w:asciiTheme="majorHAnsi" w:hAnsiTheme="majorHAnsi" w:cstheme="majorHAnsi"/>
          <w:color w:val="000000" w:themeColor="text1"/>
          <w:lang w:val="ro-MD"/>
        </w:rPr>
        <w:t xml:space="preserve">iei </w:t>
      </w:r>
      <w:r w:rsidR="00113DB1">
        <w:rPr>
          <w:rFonts w:asciiTheme="majorHAnsi" w:hAnsiTheme="majorHAnsi" w:cstheme="majorHAnsi"/>
          <w:color w:val="000000" w:themeColor="text1"/>
          <w:lang w:val="ro-MD"/>
        </w:rPr>
        <w:t>ș</w:t>
      </w:r>
      <w:r w:rsidRPr="00113DB1">
        <w:rPr>
          <w:rFonts w:asciiTheme="majorHAnsi" w:hAnsiTheme="majorHAnsi" w:cstheme="majorHAnsi"/>
          <w:color w:val="000000" w:themeColor="text1"/>
          <w:lang w:val="ro-MD"/>
        </w:rPr>
        <w:t xml:space="preserve">i documentării regulamentare </w:t>
      </w:r>
      <w:r w:rsidR="00113DB1">
        <w:rPr>
          <w:rFonts w:asciiTheme="majorHAnsi" w:hAnsiTheme="majorHAnsi" w:cstheme="majorHAnsi"/>
          <w:color w:val="000000" w:themeColor="text1"/>
          <w:lang w:val="ro-MD"/>
        </w:rPr>
        <w:t>ș</w:t>
      </w:r>
      <w:r w:rsidRPr="00113DB1">
        <w:rPr>
          <w:rFonts w:asciiTheme="majorHAnsi" w:hAnsiTheme="majorHAnsi" w:cstheme="majorHAnsi"/>
          <w:color w:val="000000" w:themeColor="text1"/>
          <w:lang w:val="ro-MD"/>
        </w:rPr>
        <w:t>i exhaustive a investi</w:t>
      </w:r>
      <w:r w:rsidR="00113DB1">
        <w:rPr>
          <w:rFonts w:asciiTheme="majorHAnsi" w:hAnsiTheme="majorHAnsi" w:cstheme="majorHAnsi"/>
          <w:color w:val="000000" w:themeColor="text1"/>
          <w:lang w:val="ro-MD"/>
        </w:rPr>
        <w:t>ț</w:t>
      </w:r>
      <w:r w:rsidRPr="00113DB1">
        <w:rPr>
          <w:rFonts w:asciiTheme="majorHAnsi" w:hAnsiTheme="majorHAnsi" w:cstheme="majorHAnsi"/>
          <w:color w:val="000000" w:themeColor="text1"/>
          <w:lang w:val="ro-MD"/>
        </w:rPr>
        <w:t xml:space="preserve">iilor </w:t>
      </w:r>
      <w:r w:rsidR="00564E27" w:rsidRPr="00113DB1">
        <w:rPr>
          <w:rFonts w:asciiTheme="majorHAnsi" w:hAnsiTheme="majorHAnsi" w:cstheme="majorHAnsi"/>
          <w:color w:val="000000" w:themeColor="text1"/>
          <w:lang w:val="ro-MD"/>
        </w:rPr>
        <w:t>transmise de persoane ter</w:t>
      </w:r>
      <w:r w:rsidR="00113DB1">
        <w:rPr>
          <w:rFonts w:asciiTheme="majorHAnsi" w:hAnsiTheme="majorHAnsi" w:cstheme="majorHAnsi"/>
          <w:color w:val="000000" w:themeColor="text1"/>
          <w:lang w:val="ro-MD"/>
        </w:rPr>
        <w:t>ț</w:t>
      </w:r>
      <w:r w:rsidR="00564E27" w:rsidRPr="00113DB1">
        <w:rPr>
          <w:rFonts w:asciiTheme="majorHAnsi" w:hAnsiTheme="majorHAnsi" w:cstheme="majorHAnsi"/>
          <w:color w:val="000000" w:themeColor="text1"/>
          <w:lang w:val="ro-MD"/>
        </w:rPr>
        <w:t>e</w:t>
      </w:r>
      <w:r w:rsidRPr="00113DB1">
        <w:rPr>
          <w:rFonts w:asciiTheme="majorHAnsi" w:hAnsiTheme="majorHAnsi" w:cstheme="majorHAnsi"/>
          <w:color w:val="000000" w:themeColor="text1"/>
          <w:lang w:val="ro-MD"/>
        </w:rPr>
        <w:t xml:space="preserve"> (pct.4.3.6.);</w:t>
      </w:r>
    </w:p>
    <w:p w14:paraId="2A1E1728" w14:textId="6FD9B7B1" w:rsidR="008A7A8A" w:rsidRPr="00113DB1" w:rsidRDefault="0065762A" w:rsidP="00113DB1">
      <w:pPr>
        <w:pStyle w:val="ListParagraph"/>
        <w:numPr>
          <w:ilvl w:val="0"/>
          <w:numId w:val="36"/>
        </w:numPr>
        <w:shd w:val="clear" w:color="auto" w:fill="FFFFFF"/>
        <w:spacing w:after="0" w:line="276" w:lineRule="auto"/>
        <w:ind w:left="0" w:firstLine="0"/>
        <w:contextualSpacing w:val="0"/>
        <w:jc w:val="both"/>
        <w:rPr>
          <w:rFonts w:asciiTheme="majorHAnsi" w:hAnsiTheme="majorHAnsi" w:cstheme="majorHAnsi"/>
          <w:color w:val="000000" w:themeColor="text1"/>
          <w:sz w:val="24"/>
          <w:szCs w:val="24"/>
          <w:lang w:val="ro-MD"/>
        </w:rPr>
      </w:pPr>
      <w:r w:rsidRPr="00113DB1">
        <w:rPr>
          <w:rFonts w:asciiTheme="majorHAnsi" w:hAnsiTheme="majorHAnsi" w:cstheme="majorHAnsi"/>
          <w:color w:val="000000" w:themeColor="text1"/>
          <w:sz w:val="24"/>
          <w:szCs w:val="24"/>
          <w:lang w:val="ro-MD"/>
        </w:rPr>
        <w:t xml:space="preserve">asigurarea inventarierii </w:t>
      </w:r>
      <w:r w:rsidR="00113DB1">
        <w:rPr>
          <w:rFonts w:asciiTheme="majorHAnsi" w:hAnsiTheme="majorHAnsi" w:cstheme="majorHAnsi"/>
          <w:color w:val="000000" w:themeColor="text1"/>
          <w:sz w:val="24"/>
          <w:szCs w:val="24"/>
          <w:lang w:val="ro-MD"/>
        </w:rPr>
        <w:t>ș</w:t>
      </w:r>
      <w:r w:rsidRPr="00113DB1">
        <w:rPr>
          <w:rFonts w:asciiTheme="majorHAnsi" w:hAnsiTheme="majorHAnsi" w:cstheme="majorHAnsi"/>
          <w:color w:val="000000" w:themeColor="text1"/>
          <w:sz w:val="24"/>
          <w:szCs w:val="24"/>
          <w:lang w:val="ro-MD"/>
        </w:rPr>
        <w:t>i evaluării conforme a fondurilor fixe de</w:t>
      </w:r>
      <w:r w:rsidR="00113DB1">
        <w:rPr>
          <w:rFonts w:asciiTheme="majorHAnsi" w:hAnsiTheme="majorHAnsi" w:cstheme="majorHAnsi"/>
          <w:color w:val="000000" w:themeColor="text1"/>
          <w:sz w:val="24"/>
          <w:szCs w:val="24"/>
          <w:lang w:val="ro-MD"/>
        </w:rPr>
        <w:t>ț</w:t>
      </w:r>
      <w:r w:rsidRPr="00113DB1">
        <w:rPr>
          <w:rFonts w:asciiTheme="majorHAnsi" w:hAnsiTheme="majorHAnsi" w:cstheme="majorHAnsi"/>
          <w:color w:val="000000" w:themeColor="text1"/>
          <w:sz w:val="24"/>
          <w:szCs w:val="24"/>
          <w:lang w:val="ro-MD"/>
        </w:rPr>
        <w:t>inute de entită</w:t>
      </w:r>
      <w:r w:rsidR="00113DB1">
        <w:rPr>
          <w:rFonts w:asciiTheme="majorHAnsi" w:hAnsiTheme="majorHAnsi" w:cstheme="majorHAnsi"/>
          <w:color w:val="000000" w:themeColor="text1"/>
          <w:sz w:val="24"/>
          <w:szCs w:val="24"/>
          <w:lang w:val="ro-MD"/>
        </w:rPr>
        <w:t>ț</w:t>
      </w:r>
      <w:r w:rsidRPr="00113DB1">
        <w:rPr>
          <w:rFonts w:asciiTheme="majorHAnsi" w:hAnsiTheme="majorHAnsi" w:cstheme="majorHAnsi"/>
          <w:color w:val="000000" w:themeColor="text1"/>
          <w:sz w:val="24"/>
          <w:szCs w:val="24"/>
          <w:lang w:val="ro-MD"/>
        </w:rPr>
        <w:t>ile fondate</w:t>
      </w:r>
      <w:r w:rsidR="000D3365" w:rsidRPr="00113DB1">
        <w:rPr>
          <w:rStyle w:val="FootnoteReference"/>
          <w:rFonts w:asciiTheme="majorHAnsi" w:hAnsiTheme="majorHAnsi" w:cstheme="majorHAnsi"/>
          <w:color w:val="000000" w:themeColor="text1"/>
          <w:sz w:val="24"/>
          <w:szCs w:val="24"/>
          <w:lang w:val="ro-MD"/>
        </w:rPr>
        <w:footnoteReference w:id="66"/>
      </w:r>
      <w:r w:rsidRPr="00113DB1">
        <w:rPr>
          <w:rFonts w:asciiTheme="majorHAnsi" w:hAnsiTheme="majorHAnsi" w:cstheme="majorHAnsi"/>
          <w:color w:val="000000" w:themeColor="text1"/>
          <w:sz w:val="24"/>
          <w:szCs w:val="24"/>
          <w:lang w:val="ro-MD"/>
        </w:rPr>
        <w:t xml:space="preserve"> </w:t>
      </w:r>
      <w:r w:rsidR="00113DB1">
        <w:rPr>
          <w:rFonts w:asciiTheme="majorHAnsi" w:eastAsia="Times New Roman" w:hAnsiTheme="majorHAnsi" w:cstheme="majorHAnsi"/>
          <w:color w:val="000000" w:themeColor="text1"/>
          <w:sz w:val="24"/>
          <w:szCs w:val="24"/>
          <w:lang w:val="ro-MD"/>
        </w:rPr>
        <w:t>ș</w:t>
      </w:r>
      <w:r w:rsidR="000D05C1" w:rsidRPr="00113DB1">
        <w:rPr>
          <w:rFonts w:asciiTheme="majorHAnsi" w:eastAsia="Times New Roman" w:hAnsiTheme="majorHAnsi" w:cstheme="majorHAnsi"/>
          <w:color w:val="000000" w:themeColor="text1"/>
          <w:sz w:val="24"/>
          <w:szCs w:val="24"/>
          <w:lang w:val="ro-MD"/>
        </w:rPr>
        <w:t xml:space="preserve">i </w:t>
      </w:r>
      <w:r w:rsidR="008C10AC" w:rsidRPr="00113DB1">
        <w:rPr>
          <w:rFonts w:asciiTheme="majorHAnsi" w:eastAsia="Times New Roman" w:hAnsiTheme="majorHAnsi" w:cstheme="majorHAnsi"/>
          <w:color w:val="000000" w:themeColor="text1"/>
          <w:sz w:val="24"/>
          <w:szCs w:val="24"/>
          <w:lang w:val="ro-MD"/>
        </w:rPr>
        <w:t xml:space="preserve">a </w:t>
      </w:r>
      <w:r w:rsidR="000D05C1" w:rsidRPr="00113DB1">
        <w:rPr>
          <w:rFonts w:asciiTheme="majorHAnsi" w:eastAsia="Times New Roman" w:hAnsiTheme="majorHAnsi" w:cstheme="majorHAnsi"/>
          <w:color w:val="000000" w:themeColor="text1"/>
          <w:sz w:val="24"/>
          <w:szCs w:val="24"/>
          <w:lang w:val="ro-MD"/>
        </w:rPr>
        <w:t>investi</w:t>
      </w:r>
      <w:r w:rsidR="00113DB1">
        <w:rPr>
          <w:rFonts w:asciiTheme="majorHAnsi" w:eastAsia="Times New Roman" w:hAnsiTheme="majorHAnsi" w:cstheme="majorHAnsi"/>
          <w:color w:val="000000" w:themeColor="text1"/>
          <w:sz w:val="24"/>
          <w:szCs w:val="24"/>
          <w:lang w:val="ro-MD"/>
        </w:rPr>
        <w:t>ț</w:t>
      </w:r>
      <w:r w:rsidR="000D05C1" w:rsidRPr="00113DB1">
        <w:rPr>
          <w:rFonts w:asciiTheme="majorHAnsi" w:eastAsia="Times New Roman" w:hAnsiTheme="majorHAnsi" w:cstheme="majorHAnsi"/>
          <w:color w:val="000000" w:themeColor="text1"/>
          <w:sz w:val="24"/>
          <w:szCs w:val="24"/>
          <w:lang w:val="ro-MD"/>
        </w:rPr>
        <w:t>iilor înregistrate la A</w:t>
      </w:r>
      <w:r w:rsidR="009542E0" w:rsidRPr="00113DB1">
        <w:rPr>
          <w:rFonts w:asciiTheme="majorHAnsi" w:eastAsia="Times New Roman" w:hAnsiTheme="majorHAnsi" w:cstheme="majorHAnsi"/>
          <w:color w:val="000000" w:themeColor="text1"/>
          <w:sz w:val="24"/>
          <w:szCs w:val="24"/>
          <w:lang w:val="ro-MD"/>
        </w:rPr>
        <w:t>A</w:t>
      </w:r>
      <w:r w:rsidR="000D05C1" w:rsidRPr="00113DB1">
        <w:rPr>
          <w:rFonts w:asciiTheme="majorHAnsi" w:eastAsia="Times New Roman" w:hAnsiTheme="majorHAnsi" w:cstheme="majorHAnsi"/>
          <w:color w:val="000000" w:themeColor="text1"/>
          <w:sz w:val="24"/>
          <w:szCs w:val="24"/>
          <w:lang w:val="ro-MD"/>
        </w:rPr>
        <w:t>PL</w:t>
      </w:r>
      <w:r w:rsidR="000D05C1" w:rsidRPr="00113DB1">
        <w:rPr>
          <w:rFonts w:asciiTheme="majorHAnsi" w:hAnsiTheme="majorHAnsi" w:cstheme="majorHAnsi"/>
          <w:color w:val="000000" w:themeColor="text1"/>
          <w:sz w:val="24"/>
          <w:szCs w:val="24"/>
          <w:lang w:val="ro-MD"/>
        </w:rPr>
        <w:t xml:space="preserve">, </w:t>
      </w:r>
      <w:r w:rsidRPr="00113DB1">
        <w:rPr>
          <w:rFonts w:asciiTheme="majorHAnsi" w:hAnsiTheme="majorHAnsi" w:cstheme="majorHAnsi"/>
          <w:color w:val="000000" w:themeColor="text1"/>
          <w:sz w:val="24"/>
          <w:szCs w:val="24"/>
          <w:lang w:val="ro-MD"/>
        </w:rPr>
        <w:t>cu</w:t>
      </w:r>
      <w:r w:rsidRPr="00113DB1">
        <w:rPr>
          <w:rFonts w:asciiTheme="majorHAnsi" w:eastAsia="Times New Roman" w:hAnsiTheme="majorHAnsi" w:cstheme="majorHAnsi"/>
          <w:color w:val="000000" w:themeColor="text1"/>
          <w:sz w:val="24"/>
          <w:szCs w:val="24"/>
          <w:lang w:val="ro-MD"/>
        </w:rPr>
        <w:t xml:space="preserve"> </w:t>
      </w:r>
      <w:r w:rsidR="006B4F1B" w:rsidRPr="00113DB1">
        <w:rPr>
          <w:rFonts w:asciiTheme="majorHAnsi" w:eastAsia="Times New Roman" w:hAnsiTheme="majorHAnsi" w:cstheme="majorHAnsi"/>
          <w:color w:val="000000" w:themeColor="text1"/>
          <w:sz w:val="24"/>
          <w:szCs w:val="24"/>
          <w:lang w:val="ro-MD"/>
        </w:rPr>
        <w:t>asigurarea raportării conforme a capitalului propriu, întreprinderea măsurilor de rigoare privind gestionarea regulamentară, sporirea eficien</w:t>
      </w:r>
      <w:r w:rsidR="00113DB1">
        <w:rPr>
          <w:rFonts w:asciiTheme="majorHAnsi" w:eastAsia="Times New Roman" w:hAnsiTheme="majorHAnsi" w:cstheme="majorHAnsi"/>
          <w:color w:val="000000" w:themeColor="text1"/>
          <w:sz w:val="24"/>
          <w:szCs w:val="24"/>
          <w:lang w:val="ro-MD"/>
        </w:rPr>
        <w:t>ț</w:t>
      </w:r>
      <w:r w:rsidR="006B4F1B" w:rsidRPr="00113DB1">
        <w:rPr>
          <w:rFonts w:asciiTheme="majorHAnsi" w:eastAsia="Times New Roman" w:hAnsiTheme="majorHAnsi" w:cstheme="majorHAnsi"/>
          <w:color w:val="000000" w:themeColor="text1"/>
          <w:sz w:val="24"/>
          <w:szCs w:val="24"/>
          <w:lang w:val="ro-MD"/>
        </w:rPr>
        <w:t>ei utilizării pa</w:t>
      </w:r>
      <w:r w:rsidR="007A6814" w:rsidRPr="00113DB1">
        <w:rPr>
          <w:rFonts w:asciiTheme="majorHAnsi" w:eastAsia="Times New Roman" w:hAnsiTheme="majorHAnsi" w:cstheme="majorHAnsi"/>
          <w:color w:val="000000" w:themeColor="text1"/>
          <w:sz w:val="24"/>
          <w:szCs w:val="24"/>
          <w:lang w:val="ro-MD"/>
        </w:rPr>
        <w:t>trimoniului public din gestiune</w:t>
      </w:r>
      <w:r w:rsidR="006B4F1B" w:rsidRPr="00113DB1">
        <w:rPr>
          <w:rFonts w:asciiTheme="majorHAnsi" w:eastAsia="Times New Roman" w:hAnsiTheme="majorHAnsi" w:cstheme="majorHAnsi"/>
          <w:color w:val="000000" w:themeColor="text1"/>
          <w:sz w:val="24"/>
          <w:szCs w:val="24"/>
          <w:lang w:val="ro-MD"/>
        </w:rPr>
        <w:t>, cu implementarea controlului inter</w:t>
      </w:r>
      <w:r w:rsidR="00E727D6" w:rsidRPr="00113DB1">
        <w:rPr>
          <w:rFonts w:asciiTheme="majorHAnsi" w:eastAsia="Times New Roman" w:hAnsiTheme="majorHAnsi" w:cstheme="majorHAnsi"/>
          <w:color w:val="000000" w:themeColor="text1"/>
          <w:sz w:val="24"/>
          <w:szCs w:val="24"/>
          <w:lang w:val="ro-MD"/>
        </w:rPr>
        <w:t>n respectiv în această privin</w:t>
      </w:r>
      <w:r w:rsidR="00113DB1">
        <w:rPr>
          <w:rFonts w:asciiTheme="majorHAnsi" w:eastAsia="Times New Roman" w:hAnsiTheme="majorHAnsi" w:cstheme="majorHAnsi"/>
          <w:color w:val="000000" w:themeColor="text1"/>
          <w:sz w:val="24"/>
          <w:szCs w:val="24"/>
          <w:lang w:val="ro-MD"/>
        </w:rPr>
        <w:t>ț</w:t>
      </w:r>
      <w:r w:rsidR="00E727D6" w:rsidRPr="00113DB1">
        <w:rPr>
          <w:rFonts w:asciiTheme="majorHAnsi" w:eastAsia="Times New Roman" w:hAnsiTheme="majorHAnsi" w:cstheme="majorHAnsi"/>
          <w:color w:val="000000" w:themeColor="text1"/>
          <w:sz w:val="24"/>
          <w:szCs w:val="24"/>
          <w:lang w:val="ro-MD"/>
        </w:rPr>
        <w:t>ă</w:t>
      </w:r>
      <w:r w:rsidR="008C519F" w:rsidRPr="00113DB1">
        <w:rPr>
          <w:rFonts w:asciiTheme="majorHAnsi" w:eastAsia="Times New Roman" w:hAnsiTheme="majorHAnsi" w:cstheme="majorHAnsi"/>
          <w:color w:val="000000" w:themeColor="text1"/>
          <w:sz w:val="24"/>
          <w:szCs w:val="24"/>
          <w:lang w:val="ro-MD"/>
        </w:rPr>
        <w:t xml:space="preserve"> </w:t>
      </w:r>
      <w:r w:rsidR="008C519F" w:rsidRPr="00113DB1">
        <w:rPr>
          <w:rFonts w:asciiTheme="majorHAnsi" w:hAnsiTheme="majorHAnsi" w:cstheme="majorHAnsi"/>
          <w:color w:val="000000" w:themeColor="text1"/>
          <w:sz w:val="24"/>
          <w:szCs w:val="24"/>
          <w:lang w:val="ro-MD"/>
        </w:rPr>
        <w:t>(Obiectivul III)</w:t>
      </w:r>
      <w:r w:rsidR="00E727D6" w:rsidRPr="00113DB1">
        <w:rPr>
          <w:rFonts w:asciiTheme="majorHAnsi" w:eastAsia="Times New Roman" w:hAnsiTheme="majorHAnsi" w:cstheme="majorHAnsi"/>
          <w:color w:val="000000" w:themeColor="text1"/>
          <w:sz w:val="24"/>
          <w:szCs w:val="24"/>
          <w:lang w:val="ro-MD"/>
        </w:rPr>
        <w:t>;</w:t>
      </w:r>
    </w:p>
    <w:p w14:paraId="2D8AA19A" w14:textId="77777777" w:rsidR="008900F0" w:rsidRPr="00113DB1" w:rsidRDefault="008900F0">
      <w:pPr>
        <w:pStyle w:val="ListParagraph"/>
        <w:shd w:val="clear" w:color="auto" w:fill="FFFFFF"/>
        <w:spacing w:after="0" w:line="276" w:lineRule="auto"/>
        <w:ind w:left="0"/>
        <w:jc w:val="both"/>
        <w:rPr>
          <w:rFonts w:asciiTheme="majorHAnsi" w:hAnsiTheme="majorHAnsi" w:cstheme="majorHAnsi"/>
          <w:color w:val="000000" w:themeColor="text1"/>
          <w:sz w:val="24"/>
          <w:szCs w:val="24"/>
          <w:lang w:val="ro-MD"/>
        </w:rPr>
      </w:pPr>
    </w:p>
    <w:p w14:paraId="3A664FF6" w14:textId="77777777" w:rsidR="005B1EB3" w:rsidRPr="00113DB1" w:rsidRDefault="005B1EB3" w:rsidP="00113DB1">
      <w:pPr>
        <w:pStyle w:val="Heading1"/>
        <w:spacing w:before="0" w:line="276" w:lineRule="auto"/>
        <w:rPr>
          <w:rFonts w:cstheme="majorHAnsi"/>
          <w:color w:val="000000" w:themeColor="text1"/>
          <w:sz w:val="24"/>
          <w:lang w:val="ro-MD"/>
        </w:rPr>
      </w:pPr>
      <w:bookmarkStart w:id="20" w:name="_Toc56362930"/>
      <w:bookmarkStart w:id="21" w:name="_Toc60045180"/>
      <w:bookmarkStart w:id="22" w:name="_Toc66699940"/>
      <w:r w:rsidRPr="00113DB1">
        <w:rPr>
          <w:rFonts w:eastAsia="Times New Roman" w:cstheme="majorHAnsi"/>
          <w:b/>
          <w:bCs/>
          <w:iCs/>
          <w:color w:val="000000" w:themeColor="text1"/>
          <w:sz w:val="28"/>
          <w:szCs w:val="28"/>
          <w:lang w:val="ro-MD"/>
        </w:rPr>
        <w:t>VII.</w:t>
      </w:r>
      <w:r w:rsidRPr="00113DB1">
        <w:rPr>
          <w:rFonts w:cstheme="majorHAnsi"/>
          <w:b/>
          <w:color w:val="000000" w:themeColor="text1"/>
          <w:sz w:val="28"/>
          <w:szCs w:val="28"/>
          <w:lang w:val="ro-MD"/>
        </w:rPr>
        <w:t xml:space="preserve"> SEMNĂTURILE ECHIPEI DE AUDIT</w:t>
      </w:r>
      <w:bookmarkEnd w:id="20"/>
      <w:bookmarkEnd w:id="21"/>
      <w:bookmarkEnd w:id="22"/>
    </w:p>
    <w:p w14:paraId="2F93B4D6" w14:textId="77777777" w:rsidR="008900F0" w:rsidRPr="00113DB1" w:rsidRDefault="008900F0">
      <w:pPr>
        <w:spacing w:after="0" w:line="276" w:lineRule="auto"/>
        <w:ind w:firstLine="709"/>
        <w:jc w:val="both"/>
        <w:rPr>
          <w:rFonts w:asciiTheme="majorHAnsi" w:hAnsiTheme="majorHAnsi" w:cstheme="majorHAnsi"/>
          <w:b/>
          <w:i/>
          <w:color w:val="000000" w:themeColor="text1"/>
          <w:sz w:val="24"/>
          <w:szCs w:val="24"/>
          <w:lang w:val="ro-MD"/>
        </w:rPr>
      </w:pPr>
    </w:p>
    <w:p w14:paraId="508D30F0" w14:textId="77777777" w:rsidR="005B1EB3" w:rsidRPr="00113DB1" w:rsidRDefault="00640DEF">
      <w:pPr>
        <w:spacing w:after="0" w:line="276" w:lineRule="auto"/>
        <w:jc w:val="both"/>
        <w:rPr>
          <w:rFonts w:asciiTheme="majorHAnsi" w:hAnsiTheme="majorHAnsi" w:cstheme="majorHAnsi"/>
          <w:b/>
          <w:i/>
          <w:color w:val="000000" w:themeColor="text1"/>
          <w:sz w:val="24"/>
          <w:szCs w:val="24"/>
          <w:lang w:val="ro-MD"/>
        </w:rPr>
      </w:pPr>
      <w:r w:rsidRPr="00113DB1">
        <w:rPr>
          <w:rFonts w:asciiTheme="majorHAnsi" w:hAnsiTheme="majorHAnsi" w:cstheme="majorHAnsi"/>
          <w:b/>
          <w:i/>
          <w:color w:val="000000" w:themeColor="text1"/>
          <w:sz w:val="24"/>
          <w:szCs w:val="24"/>
          <w:lang w:val="ro-MD"/>
        </w:rPr>
        <w:t>Responsabil</w:t>
      </w:r>
      <w:r w:rsidR="005B1EB3" w:rsidRPr="00113DB1">
        <w:rPr>
          <w:rFonts w:asciiTheme="majorHAnsi" w:hAnsiTheme="majorHAnsi" w:cstheme="majorHAnsi"/>
          <w:b/>
          <w:i/>
          <w:color w:val="000000" w:themeColor="text1"/>
          <w:sz w:val="24"/>
          <w:szCs w:val="24"/>
          <w:lang w:val="ro-MD"/>
        </w:rPr>
        <w:t xml:space="preserve"> de elaborarea Raportului de audit:</w:t>
      </w:r>
    </w:p>
    <w:p w14:paraId="539B44B2" w14:textId="79BDD2AD" w:rsidR="005B1EB3" w:rsidRPr="00113DB1" w:rsidRDefault="008C10AC">
      <w:pPr>
        <w:spacing w:after="0" w:line="276" w:lineRule="auto"/>
        <w:jc w:val="both"/>
        <w:rPr>
          <w:rFonts w:asciiTheme="majorHAnsi" w:hAnsiTheme="majorHAnsi" w:cstheme="majorHAnsi"/>
          <w:color w:val="000000" w:themeColor="text1"/>
          <w:sz w:val="24"/>
          <w:szCs w:val="24"/>
          <w:lang w:val="ro-MD"/>
        </w:rPr>
      </w:pPr>
      <w:r w:rsidRPr="00113DB1">
        <w:rPr>
          <w:rFonts w:asciiTheme="majorHAnsi" w:hAnsiTheme="majorHAnsi" w:cstheme="majorHAnsi"/>
          <w:color w:val="000000" w:themeColor="text1"/>
          <w:sz w:val="24"/>
          <w:szCs w:val="24"/>
          <w:lang w:val="ro-MD"/>
        </w:rPr>
        <w:t xml:space="preserve">Ion </w:t>
      </w:r>
      <w:r w:rsidR="0020767B" w:rsidRPr="00113DB1">
        <w:rPr>
          <w:rFonts w:asciiTheme="majorHAnsi" w:hAnsiTheme="majorHAnsi" w:cstheme="majorHAnsi"/>
          <w:color w:val="000000" w:themeColor="text1"/>
          <w:sz w:val="24"/>
          <w:szCs w:val="24"/>
          <w:lang w:val="ro-MD"/>
        </w:rPr>
        <w:t>Ple</w:t>
      </w:r>
      <w:r w:rsidR="00113DB1">
        <w:rPr>
          <w:rFonts w:asciiTheme="majorHAnsi" w:hAnsiTheme="majorHAnsi" w:cstheme="majorHAnsi"/>
          <w:color w:val="000000" w:themeColor="text1"/>
          <w:sz w:val="24"/>
          <w:szCs w:val="24"/>
          <w:lang w:val="ro-MD"/>
        </w:rPr>
        <w:t>ș</w:t>
      </w:r>
      <w:r w:rsidR="0020767B" w:rsidRPr="00113DB1">
        <w:rPr>
          <w:rFonts w:asciiTheme="majorHAnsi" w:hAnsiTheme="majorHAnsi" w:cstheme="majorHAnsi"/>
          <w:color w:val="000000" w:themeColor="text1"/>
          <w:sz w:val="24"/>
          <w:szCs w:val="24"/>
          <w:lang w:val="ro-MD"/>
        </w:rPr>
        <w:t xml:space="preserve">ca, </w:t>
      </w:r>
      <w:r w:rsidR="00113DB1">
        <w:rPr>
          <w:rFonts w:asciiTheme="majorHAnsi" w:hAnsiTheme="majorHAnsi" w:cstheme="majorHAnsi"/>
          <w:color w:val="000000" w:themeColor="text1"/>
          <w:sz w:val="24"/>
          <w:szCs w:val="24"/>
          <w:lang w:val="ro-MD"/>
        </w:rPr>
        <w:t>ș</w:t>
      </w:r>
      <w:r w:rsidR="0020767B" w:rsidRPr="00113DB1">
        <w:rPr>
          <w:rFonts w:asciiTheme="majorHAnsi" w:hAnsiTheme="majorHAnsi" w:cstheme="majorHAnsi"/>
          <w:color w:val="000000" w:themeColor="text1"/>
          <w:sz w:val="24"/>
          <w:szCs w:val="24"/>
          <w:lang w:val="ro-MD"/>
        </w:rPr>
        <w:t>eful direc</w:t>
      </w:r>
      <w:r w:rsidR="00113DB1">
        <w:rPr>
          <w:rFonts w:asciiTheme="majorHAnsi" w:hAnsiTheme="majorHAnsi" w:cstheme="majorHAnsi"/>
          <w:color w:val="000000" w:themeColor="text1"/>
          <w:sz w:val="24"/>
          <w:szCs w:val="24"/>
          <w:lang w:val="ro-MD"/>
        </w:rPr>
        <w:t>ț</w:t>
      </w:r>
      <w:r w:rsidR="0020767B" w:rsidRPr="00113DB1">
        <w:rPr>
          <w:rFonts w:asciiTheme="majorHAnsi" w:hAnsiTheme="majorHAnsi" w:cstheme="majorHAnsi"/>
          <w:color w:val="000000" w:themeColor="text1"/>
          <w:sz w:val="24"/>
          <w:szCs w:val="24"/>
          <w:lang w:val="ro-MD"/>
        </w:rPr>
        <w:t xml:space="preserve">iei din cadrul </w:t>
      </w:r>
      <w:r w:rsidR="0020767B" w:rsidRPr="00113DB1">
        <w:rPr>
          <w:rFonts w:asciiTheme="majorHAnsi" w:eastAsia="Times New Roman" w:hAnsiTheme="majorHAnsi" w:cstheme="majorHAnsi"/>
          <w:color w:val="000000" w:themeColor="text1"/>
          <w:sz w:val="24"/>
          <w:szCs w:val="24"/>
          <w:lang w:val="ro-MD"/>
        </w:rPr>
        <w:t>Direc</w:t>
      </w:r>
      <w:r w:rsidR="00113DB1">
        <w:rPr>
          <w:rFonts w:asciiTheme="majorHAnsi" w:eastAsia="Times New Roman" w:hAnsiTheme="majorHAnsi" w:cstheme="majorHAnsi"/>
          <w:color w:val="000000" w:themeColor="text1"/>
          <w:sz w:val="24"/>
          <w:szCs w:val="24"/>
          <w:lang w:val="ro-MD"/>
        </w:rPr>
        <w:t>ț</w:t>
      </w:r>
      <w:r w:rsidR="0020767B" w:rsidRPr="00113DB1">
        <w:rPr>
          <w:rFonts w:asciiTheme="majorHAnsi" w:eastAsia="Times New Roman" w:hAnsiTheme="majorHAnsi" w:cstheme="majorHAnsi"/>
          <w:color w:val="000000" w:themeColor="text1"/>
          <w:sz w:val="24"/>
          <w:szCs w:val="24"/>
          <w:lang w:val="ro-MD"/>
        </w:rPr>
        <w:t>iei generale de audit V</w:t>
      </w:r>
    </w:p>
    <w:p w14:paraId="06A754E2" w14:textId="77777777" w:rsidR="005B1EB3" w:rsidRPr="00113DB1" w:rsidRDefault="005B1EB3">
      <w:pPr>
        <w:spacing w:after="0" w:line="276" w:lineRule="auto"/>
        <w:jc w:val="both"/>
        <w:rPr>
          <w:rFonts w:asciiTheme="majorHAnsi" w:eastAsia="Times New Roman" w:hAnsiTheme="majorHAnsi" w:cstheme="majorHAnsi"/>
          <w:color w:val="000000" w:themeColor="text1"/>
          <w:sz w:val="24"/>
          <w:szCs w:val="24"/>
          <w:lang w:val="ro-MD"/>
        </w:rPr>
      </w:pPr>
    </w:p>
    <w:p w14:paraId="5C700B03" w14:textId="77777777" w:rsidR="005B1EB3" w:rsidRPr="00113DB1" w:rsidRDefault="005B1EB3" w:rsidP="00564E27">
      <w:pPr>
        <w:spacing w:after="0" w:line="276" w:lineRule="auto"/>
        <w:jc w:val="both"/>
        <w:rPr>
          <w:rFonts w:asciiTheme="majorHAnsi" w:eastAsia="Times New Roman" w:hAnsiTheme="majorHAnsi" w:cstheme="majorHAnsi"/>
          <w:b/>
          <w:i/>
          <w:color w:val="000000" w:themeColor="text1"/>
          <w:sz w:val="24"/>
          <w:szCs w:val="24"/>
          <w:lang w:val="ro-MD"/>
        </w:rPr>
      </w:pPr>
      <w:r w:rsidRPr="00113DB1">
        <w:rPr>
          <w:rFonts w:asciiTheme="majorHAnsi" w:eastAsia="Times New Roman" w:hAnsiTheme="majorHAnsi" w:cstheme="majorHAnsi"/>
          <w:b/>
          <w:i/>
          <w:color w:val="000000" w:themeColor="text1"/>
          <w:sz w:val="24"/>
          <w:szCs w:val="24"/>
          <w:lang w:val="ro-MD"/>
        </w:rPr>
        <w:t>Responsabil de monitorizarea misiunii de audit:</w:t>
      </w:r>
    </w:p>
    <w:p w14:paraId="516352AC" w14:textId="26F924F5" w:rsidR="002C1E4B" w:rsidRPr="00113DB1" w:rsidRDefault="008C10AC" w:rsidP="004C4B9A">
      <w:pPr>
        <w:spacing w:after="0" w:line="276" w:lineRule="auto"/>
        <w:jc w:val="both"/>
        <w:rPr>
          <w:rFonts w:asciiTheme="majorHAnsi" w:hAnsiTheme="majorHAnsi" w:cstheme="majorHAnsi"/>
          <w:b/>
          <w:bCs/>
          <w:color w:val="000000" w:themeColor="text1"/>
          <w:sz w:val="24"/>
          <w:szCs w:val="28"/>
          <w:lang w:val="ro-MD"/>
        </w:rPr>
      </w:pPr>
      <w:r w:rsidRPr="00113DB1">
        <w:rPr>
          <w:rFonts w:asciiTheme="majorHAnsi" w:eastAsia="Times New Roman" w:hAnsiTheme="majorHAnsi" w:cstheme="majorHAnsi"/>
          <w:color w:val="000000" w:themeColor="text1"/>
          <w:sz w:val="24"/>
          <w:szCs w:val="24"/>
          <w:lang w:val="ro-MD"/>
        </w:rPr>
        <w:t xml:space="preserve">Sergiu </w:t>
      </w:r>
      <w:r w:rsidR="00113DB1">
        <w:rPr>
          <w:rFonts w:asciiTheme="majorHAnsi" w:eastAsia="Times New Roman" w:hAnsiTheme="majorHAnsi" w:cstheme="majorHAnsi"/>
          <w:color w:val="000000" w:themeColor="text1"/>
          <w:sz w:val="24"/>
          <w:szCs w:val="24"/>
          <w:lang w:val="ro-MD"/>
        </w:rPr>
        <w:t>Ș</w:t>
      </w:r>
      <w:r w:rsidR="005B1EB3" w:rsidRPr="00113DB1">
        <w:rPr>
          <w:rFonts w:asciiTheme="majorHAnsi" w:eastAsia="Times New Roman" w:hAnsiTheme="majorHAnsi" w:cstheme="majorHAnsi"/>
          <w:color w:val="000000" w:themeColor="text1"/>
          <w:sz w:val="24"/>
          <w:szCs w:val="24"/>
          <w:lang w:val="ro-MD"/>
        </w:rPr>
        <w:t xml:space="preserve">tirbu, </w:t>
      </w:r>
      <w:r w:rsidR="00113DB1">
        <w:rPr>
          <w:rFonts w:asciiTheme="majorHAnsi" w:eastAsia="Times New Roman" w:hAnsiTheme="majorHAnsi" w:cstheme="majorHAnsi"/>
          <w:color w:val="000000" w:themeColor="text1"/>
          <w:sz w:val="24"/>
          <w:szCs w:val="24"/>
          <w:lang w:val="ro-MD"/>
        </w:rPr>
        <w:t>ș</w:t>
      </w:r>
      <w:r w:rsidR="005B1EB3" w:rsidRPr="00113DB1">
        <w:rPr>
          <w:rFonts w:asciiTheme="majorHAnsi" w:eastAsia="Times New Roman" w:hAnsiTheme="majorHAnsi" w:cstheme="majorHAnsi"/>
          <w:color w:val="000000" w:themeColor="text1"/>
          <w:sz w:val="24"/>
          <w:szCs w:val="24"/>
          <w:lang w:val="ro-MD"/>
        </w:rPr>
        <w:t>eful Direc</w:t>
      </w:r>
      <w:r w:rsidR="00113DB1">
        <w:rPr>
          <w:rFonts w:asciiTheme="majorHAnsi" w:eastAsia="Times New Roman" w:hAnsiTheme="majorHAnsi" w:cstheme="majorHAnsi"/>
          <w:color w:val="000000" w:themeColor="text1"/>
          <w:sz w:val="24"/>
          <w:szCs w:val="24"/>
          <w:lang w:val="ro-MD"/>
        </w:rPr>
        <w:t>ț</w:t>
      </w:r>
      <w:r w:rsidR="005B1EB3" w:rsidRPr="00113DB1">
        <w:rPr>
          <w:rFonts w:asciiTheme="majorHAnsi" w:eastAsia="Times New Roman" w:hAnsiTheme="majorHAnsi" w:cstheme="majorHAnsi"/>
          <w:color w:val="000000" w:themeColor="text1"/>
          <w:sz w:val="24"/>
          <w:szCs w:val="24"/>
          <w:lang w:val="ro-MD"/>
        </w:rPr>
        <w:t>iei generale de audit V</w:t>
      </w:r>
      <w:r w:rsidR="002C1E4B" w:rsidRPr="00113DB1">
        <w:rPr>
          <w:rFonts w:asciiTheme="majorHAnsi" w:hAnsiTheme="majorHAnsi" w:cstheme="majorHAnsi"/>
          <w:b/>
          <w:bCs/>
          <w:color w:val="000000" w:themeColor="text1"/>
          <w:sz w:val="24"/>
          <w:szCs w:val="28"/>
          <w:lang w:val="ro-MD"/>
        </w:rPr>
        <w:br w:type="page"/>
      </w:r>
    </w:p>
    <w:p w14:paraId="6A676F7E" w14:textId="77777777" w:rsidR="00D84AA4" w:rsidRPr="00113DB1" w:rsidRDefault="00842147" w:rsidP="00464CAB">
      <w:pPr>
        <w:pStyle w:val="Heading2"/>
        <w:jc w:val="right"/>
        <w:rPr>
          <w:rFonts w:cstheme="majorHAnsi"/>
          <w:color w:val="000000" w:themeColor="text1"/>
          <w:sz w:val="24"/>
          <w:lang w:val="ro-MD"/>
        </w:rPr>
      </w:pPr>
      <w:bookmarkStart w:id="23" w:name="_Toc66699941"/>
      <w:r w:rsidRPr="00113DB1">
        <w:rPr>
          <w:rFonts w:cstheme="majorHAnsi"/>
          <w:b/>
          <w:bCs/>
          <w:color w:val="000000" w:themeColor="text1"/>
          <w:sz w:val="24"/>
          <w:szCs w:val="28"/>
          <w:lang w:val="ro-MD"/>
        </w:rPr>
        <w:lastRenderedPageBreak/>
        <w:t>Anexa nr.1</w:t>
      </w:r>
      <w:bookmarkEnd w:id="23"/>
    </w:p>
    <w:p w14:paraId="1D2D1AE7" w14:textId="77777777" w:rsidR="00045CD1" w:rsidRPr="00113DB1" w:rsidRDefault="00045CD1" w:rsidP="00045CD1">
      <w:pPr>
        <w:spacing w:before="240"/>
        <w:jc w:val="center"/>
        <w:rPr>
          <w:rFonts w:asciiTheme="majorHAnsi" w:hAnsiTheme="majorHAnsi" w:cstheme="majorHAnsi"/>
          <w:b/>
          <w:bCs/>
          <w:color w:val="000000" w:themeColor="text1"/>
          <w:sz w:val="24"/>
          <w:szCs w:val="28"/>
          <w:lang w:val="ro-MD"/>
        </w:rPr>
      </w:pPr>
      <w:bookmarkStart w:id="24" w:name="_Toc46563160"/>
      <w:bookmarkStart w:id="25" w:name="_Toc56362932"/>
      <w:r w:rsidRPr="00113DB1">
        <w:rPr>
          <w:rFonts w:asciiTheme="majorHAnsi" w:hAnsiTheme="majorHAnsi" w:cstheme="majorHAnsi"/>
          <w:b/>
          <w:bCs/>
          <w:color w:val="000000" w:themeColor="text1"/>
          <w:sz w:val="24"/>
          <w:szCs w:val="28"/>
          <w:lang w:val="ro-MD"/>
        </w:rPr>
        <w:t>Lista actelor normative care au servit drept surse ale criteriilor de audit</w:t>
      </w:r>
      <w:bookmarkEnd w:id="24"/>
      <w:bookmarkEnd w:id="25"/>
    </w:p>
    <w:p w14:paraId="666DD97F" w14:textId="3A7E1524" w:rsidR="009923AA" w:rsidRPr="00113DB1" w:rsidRDefault="009923AA" w:rsidP="009923AA">
      <w:pPr>
        <w:numPr>
          <w:ilvl w:val="0"/>
          <w:numId w:val="7"/>
        </w:numPr>
        <w:tabs>
          <w:tab w:val="left" w:pos="993"/>
        </w:tabs>
        <w:spacing w:after="0" w:line="276" w:lineRule="auto"/>
        <w:ind w:left="284" w:hanging="284"/>
        <w:contextualSpacing/>
        <w:jc w:val="both"/>
        <w:rPr>
          <w:rFonts w:asciiTheme="majorHAnsi" w:eastAsia="Times New Roman" w:hAnsiTheme="majorHAnsi" w:cstheme="majorHAnsi"/>
          <w:color w:val="000000" w:themeColor="text1"/>
          <w:sz w:val="24"/>
          <w:szCs w:val="24"/>
          <w:lang w:val="ro-MD" w:eastAsia="ru-RU"/>
        </w:rPr>
      </w:pPr>
      <w:r w:rsidRPr="00113DB1">
        <w:rPr>
          <w:rFonts w:asciiTheme="majorHAnsi" w:eastAsia="Times New Roman" w:hAnsiTheme="majorHAnsi" w:cstheme="majorHAnsi"/>
          <w:color w:val="000000" w:themeColor="text1"/>
          <w:sz w:val="24"/>
          <w:szCs w:val="24"/>
          <w:lang w:val="ro-MD" w:eastAsia="ru-RU"/>
        </w:rPr>
        <w:t>Legea privind administra</w:t>
      </w:r>
      <w:r w:rsidR="00113DB1">
        <w:rPr>
          <w:rFonts w:asciiTheme="majorHAnsi" w:eastAsia="Times New Roman" w:hAnsiTheme="majorHAnsi" w:cstheme="majorHAnsi"/>
          <w:color w:val="000000" w:themeColor="text1"/>
          <w:sz w:val="24"/>
          <w:szCs w:val="24"/>
          <w:lang w:val="ro-MD" w:eastAsia="ru-RU"/>
        </w:rPr>
        <w:t>ț</w:t>
      </w:r>
      <w:r w:rsidRPr="00113DB1">
        <w:rPr>
          <w:rFonts w:asciiTheme="majorHAnsi" w:eastAsia="Times New Roman" w:hAnsiTheme="majorHAnsi" w:cstheme="majorHAnsi"/>
          <w:color w:val="000000" w:themeColor="text1"/>
          <w:sz w:val="24"/>
          <w:szCs w:val="24"/>
          <w:lang w:val="ro-MD" w:eastAsia="ru-RU"/>
        </w:rPr>
        <w:t xml:space="preserve">ia publică locală nr.436-XVI din 28.12.2006; </w:t>
      </w:r>
    </w:p>
    <w:p w14:paraId="1F3DC537" w14:textId="4FBE377F" w:rsidR="009923AA" w:rsidRPr="00113DB1" w:rsidRDefault="009923AA" w:rsidP="009923AA">
      <w:pPr>
        <w:numPr>
          <w:ilvl w:val="0"/>
          <w:numId w:val="7"/>
        </w:numPr>
        <w:tabs>
          <w:tab w:val="left" w:pos="993"/>
        </w:tabs>
        <w:spacing w:after="0" w:line="276" w:lineRule="auto"/>
        <w:ind w:left="284" w:hanging="284"/>
        <w:contextualSpacing/>
        <w:jc w:val="both"/>
        <w:rPr>
          <w:rFonts w:asciiTheme="majorHAnsi" w:eastAsia="Times New Roman" w:hAnsiTheme="majorHAnsi" w:cstheme="majorHAnsi"/>
          <w:color w:val="000000" w:themeColor="text1"/>
          <w:sz w:val="24"/>
          <w:szCs w:val="24"/>
          <w:lang w:val="ro-MD" w:eastAsia="ru-RU"/>
        </w:rPr>
      </w:pPr>
      <w:r w:rsidRPr="00113DB1">
        <w:rPr>
          <w:rFonts w:asciiTheme="majorHAnsi" w:eastAsia="Times New Roman" w:hAnsiTheme="majorHAnsi" w:cstheme="majorHAnsi"/>
          <w:color w:val="000000" w:themeColor="text1"/>
          <w:sz w:val="24"/>
          <w:szCs w:val="24"/>
          <w:lang w:val="ro-MD" w:eastAsia="ru-RU"/>
        </w:rPr>
        <w:t>Legea privind finan</w:t>
      </w:r>
      <w:r w:rsidR="00113DB1">
        <w:rPr>
          <w:rFonts w:asciiTheme="majorHAnsi" w:eastAsia="Times New Roman" w:hAnsiTheme="majorHAnsi" w:cstheme="majorHAnsi"/>
          <w:color w:val="000000" w:themeColor="text1"/>
          <w:sz w:val="24"/>
          <w:szCs w:val="24"/>
          <w:lang w:val="ro-MD" w:eastAsia="ru-RU"/>
        </w:rPr>
        <w:t>ț</w:t>
      </w:r>
      <w:r w:rsidRPr="00113DB1">
        <w:rPr>
          <w:rFonts w:asciiTheme="majorHAnsi" w:eastAsia="Times New Roman" w:hAnsiTheme="majorHAnsi" w:cstheme="majorHAnsi"/>
          <w:color w:val="000000" w:themeColor="text1"/>
          <w:sz w:val="24"/>
          <w:szCs w:val="24"/>
          <w:lang w:val="ro-MD" w:eastAsia="ru-RU"/>
        </w:rPr>
        <w:t xml:space="preserve">ele publice locale nr.397-XV din 16.10.2003; </w:t>
      </w:r>
    </w:p>
    <w:p w14:paraId="1FC38DEC" w14:textId="4599EF0F" w:rsidR="009923AA" w:rsidRPr="00113DB1" w:rsidRDefault="009923AA" w:rsidP="009923AA">
      <w:pPr>
        <w:numPr>
          <w:ilvl w:val="0"/>
          <w:numId w:val="7"/>
        </w:numPr>
        <w:tabs>
          <w:tab w:val="left" w:pos="993"/>
        </w:tabs>
        <w:spacing w:after="0" w:line="276" w:lineRule="auto"/>
        <w:ind w:left="284" w:hanging="284"/>
        <w:contextualSpacing/>
        <w:jc w:val="both"/>
        <w:rPr>
          <w:rFonts w:asciiTheme="majorHAnsi" w:eastAsia="Times New Roman" w:hAnsiTheme="majorHAnsi" w:cstheme="majorHAnsi"/>
          <w:color w:val="000000" w:themeColor="text1"/>
          <w:sz w:val="24"/>
          <w:szCs w:val="24"/>
          <w:lang w:val="ro-MD" w:eastAsia="ru-RU"/>
        </w:rPr>
      </w:pPr>
      <w:r w:rsidRPr="00113DB1">
        <w:rPr>
          <w:rFonts w:asciiTheme="majorHAnsi" w:eastAsia="Times New Roman" w:hAnsiTheme="majorHAnsi" w:cstheme="majorHAnsi"/>
          <w:color w:val="000000" w:themeColor="text1"/>
          <w:sz w:val="24"/>
          <w:szCs w:val="24"/>
          <w:lang w:val="ro-MD" w:eastAsia="ru-RU"/>
        </w:rPr>
        <w:t>Legea contabilită</w:t>
      </w:r>
      <w:r w:rsidR="00113DB1">
        <w:rPr>
          <w:rFonts w:asciiTheme="majorHAnsi" w:eastAsia="Times New Roman" w:hAnsiTheme="majorHAnsi" w:cstheme="majorHAnsi"/>
          <w:color w:val="000000" w:themeColor="text1"/>
          <w:sz w:val="24"/>
          <w:szCs w:val="24"/>
          <w:lang w:val="ro-MD" w:eastAsia="ru-RU"/>
        </w:rPr>
        <w:t>ț</w:t>
      </w:r>
      <w:r w:rsidRPr="00113DB1">
        <w:rPr>
          <w:rFonts w:asciiTheme="majorHAnsi" w:eastAsia="Times New Roman" w:hAnsiTheme="majorHAnsi" w:cstheme="majorHAnsi"/>
          <w:color w:val="000000" w:themeColor="text1"/>
          <w:sz w:val="24"/>
          <w:szCs w:val="24"/>
          <w:lang w:val="ro-MD" w:eastAsia="ru-RU"/>
        </w:rPr>
        <w:t>ii nr.113-XVI din 27.04.2007;</w:t>
      </w:r>
    </w:p>
    <w:p w14:paraId="2C286064" w14:textId="3FCA1A85" w:rsidR="009923AA" w:rsidRPr="00113DB1" w:rsidRDefault="009923AA" w:rsidP="009923AA">
      <w:pPr>
        <w:numPr>
          <w:ilvl w:val="0"/>
          <w:numId w:val="7"/>
        </w:numPr>
        <w:tabs>
          <w:tab w:val="left" w:pos="993"/>
        </w:tabs>
        <w:spacing w:after="0" w:line="276" w:lineRule="auto"/>
        <w:ind w:left="284" w:hanging="284"/>
        <w:contextualSpacing/>
        <w:jc w:val="both"/>
        <w:rPr>
          <w:rFonts w:asciiTheme="majorHAnsi" w:eastAsia="Times New Roman" w:hAnsiTheme="majorHAnsi" w:cstheme="majorHAnsi"/>
          <w:color w:val="000000" w:themeColor="text1"/>
          <w:sz w:val="24"/>
          <w:szCs w:val="24"/>
          <w:lang w:val="ro-MD" w:eastAsia="ru-RU"/>
        </w:rPr>
      </w:pPr>
      <w:r w:rsidRPr="00113DB1">
        <w:rPr>
          <w:rFonts w:asciiTheme="majorHAnsi" w:eastAsia="Times New Roman" w:hAnsiTheme="majorHAnsi" w:cstheme="majorHAnsi"/>
          <w:color w:val="000000" w:themeColor="text1"/>
          <w:sz w:val="24"/>
          <w:szCs w:val="24"/>
          <w:lang w:val="ro-MD" w:eastAsia="ru-RU"/>
        </w:rPr>
        <w:t xml:space="preserve">Legea privind organizarea </w:t>
      </w:r>
      <w:r w:rsidR="00113DB1">
        <w:rPr>
          <w:rFonts w:asciiTheme="majorHAnsi" w:eastAsia="Times New Roman" w:hAnsiTheme="majorHAnsi" w:cstheme="majorHAnsi"/>
          <w:color w:val="000000" w:themeColor="text1"/>
          <w:sz w:val="24"/>
          <w:szCs w:val="24"/>
          <w:lang w:val="ro-MD" w:eastAsia="ru-RU"/>
        </w:rPr>
        <w:t>ș</w:t>
      </w:r>
      <w:r w:rsidRPr="00113DB1">
        <w:rPr>
          <w:rFonts w:asciiTheme="majorHAnsi" w:eastAsia="Times New Roman" w:hAnsiTheme="majorHAnsi" w:cstheme="majorHAnsi"/>
          <w:color w:val="000000" w:themeColor="text1"/>
          <w:sz w:val="24"/>
          <w:szCs w:val="24"/>
          <w:lang w:val="ro-MD" w:eastAsia="ru-RU"/>
        </w:rPr>
        <w:t>i func</w:t>
      </w:r>
      <w:r w:rsidR="00113DB1">
        <w:rPr>
          <w:rFonts w:asciiTheme="majorHAnsi" w:eastAsia="Times New Roman" w:hAnsiTheme="majorHAnsi" w:cstheme="majorHAnsi"/>
          <w:color w:val="000000" w:themeColor="text1"/>
          <w:sz w:val="24"/>
          <w:szCs w:val="24"/>
          <w:lang w:val="ro-MD" w:eastAsia="ru-RU"/>
        </w:rPr>
        <w:t>ț</w:t>
      </w:r>
      <w:r w:rsidRPr="00113DB1">
        <w:rPr>
          <w:rFonts w:asciiTheme="majorHAnsi" w:eastAsia="Times New Roman" w:hAnsiTheme="majorHAnsi" w:cstheme="majorHAnsi"/>
          <w:color w:val="000000" w:themeColor="text1"/>
          <w:sz w:val="24"/>
          <w:szCs w:val="24"/>
          <w:lang w:val="ro-MD" w:eastAsia="ru-RU"/>
        </w:rPr>
        <w:t>ionarea Cur</w:t>
      </w:r>
      <w:r w:rsidR="00113DB1">
        <w:rPr>
          <w:rFonts w:asciiTheme="majorHAnsi" w:eastAsia="Times New Roman" w:hAnsiTheme="majorHAnsi" w:cstheme="majorHAnsi"/>
          <w:color w:val="000000" w:themeColor="text1"/>
          <w:sz w:val="24"/>
          <w:szCs w:val="24"/>
          <w:lang w:val="ro-MD" w:eastAsia="ru-RU"/>
        </w:rPr>
        <w:t>ț</w:t>
      </w:r>
      <w:r w:rsidRPr="00113DB1">
        <w:rPr>
          <w:rFonts w:asciiTheme="majorHAnsi" w:eastAsia="Times New Roman" w:hAnsiTheme="majorHAnsi" w:cstheme="majorHAnsi"/>
          <w:color w:val="000000" w:themeColor="text1"/>
          <w:sz w:val="24"/>
          <w:szCs w:val="24"/>
          <w:lang w:val="ro-MD" w:eastAsia="ru-RU"/>
        </w:rPr>
        <w:t>ii de Conturi a Republicii Moldova nr.260 din 07.12.2017;</w:t>
      </w:r>
    </w:p>
    <w:p w14:paraId="2406A503" w14:textId="77777777" w:rsidR="009923AA" w:rsidRPr="00113DB1" w:rsidRDefault="009923AA" w:rsidP="009923AA">
      <w:pPr>
        <w:numPr>
          <w:ilvl w:val="0"/>
          <w:numId w:val="7"/>
        </w:numPr>
        <w:tabs>
          <w:tab w:val="left" w:pos="993"/>
        </w:tabs>
        <w:spacing w:after="0" w:line="276" w:lineRule="auto"/>
        <w:ind w:left="284" w:hanging="284"/>
        <w:contextualSpacing/>
        <w:jc w:val="both"/>
        <w:rPr>
          <w:rFonts w:asciiTheme="majorHAnsi" w:eastAsia="Times New Roman" w:hAnsiTheme="majorHAnsi" w:cstheme="majorHAnsi"/>
          <w:color w:val="000000" w:themeColor="text1"/>
          <w:sz w:val="24"/>
          <w:szCs w:val="24"/>
          <w:lang w:val="ro-MD" w:eastAsia="ru-RU"/>
        </w:rPr>
      </w:pPr>
      <w:r w:rsidRPr="00113DB1">
        <w:rPr>
          <w:rFonts w:asciiTheme="majorHAnsi" w:eastAsia="Times New Roman" w:hAnsiTheme="majorHAnsi" w:cstheme="majorHAnsi"/>
          <w:color w:val="000000" w:themeColor="text1"/>
          <w:sz w:val="24"/>
          <w:szCs w:val="24"/>
          <w:lang w:val="ro-MD" w:eastAsia="ru-RU"/>
        </w:rPr>
        <w:t>Legea privind controlul financiar public intern nr.229 din 23.09.2010 ;</w:t>
      </w:r>
    </w:p>
    <w:p w14:paraId="2DF51EE9" w14:textId="77777777" w:rsidR="009923AA" w:rsidRPr="00113DB1" w:rsidRDefault="009923AA" w:rsidP="009923AA">
      <w:pPr>
        <w:numPr>
          <w:ilvl w:val="0"/>
          <w:numId w:val="7"/>
        </w:numPr>
        <w:tabs>
          <w:tab w:val="left" w:pos="993"/>
        </w:tabs>
        <w:spacing w:after="0" w:line="276" w:lineRule="auto"/>
        <w:ind w:left="284" w:hanging="284"/>
        <w:contextualSpacing/>
        <w:jc w:val="both"/>
        <w:rPr>
          <w:rFonts w:asciiTheme="majorHAnsi" w:eastAsia="Times New Roman" w:hAnsiTheme="majorHAnsi" w:cstheme="majorHAnsi"/>
          <w:color w:val="000000" w:themeColor="text1"/>
          <w:sz w:val="24"/>
          <w:szCs w:val="24"/>
          <w:lang w:val="ro-MD" w:eastAsia="ru-RU"/>
        </w:rPr>
      </w:pPr>
      <w:r w:rsidRPr="00113DB1">
        <w:rPr>
          <w:rFonts w:asciiTheme="majorHAnsi" w:eastAsia="Times New Roman" w:hAnsiTheme="majorHAnsi" w:cstheme="majorHAnsi"/>
          <w:color w:val="000000" w:themeColor="text1"/>
          <w:sz w:val="24"/>
          <w:szCs w:val="24"/>
          <w:lang w:val="ro-MD" w:eastAsia="ru-RU"/>
        </w:rPr>
        <w:t>Legea nr.1056-XIV din 16.06.2000 „Pentru punerea în aplicare a Titlului VI al Codului fiscal”;</w:t>
      </w:r>
    </w:p>
    <w:p w14:paraId="2FAF9AAD" w14:textId="3E5D698F" w:rsidR="009923AA" w:rsidRPr="00113DB1" w:rsidRDefault="00B71BBD" w:rsidP="009923AA">
      <w:pPr>
        <w:numPr>
          <w:ilvl w:val="0"/>
          <w:numId w:val="7"/>
        </w:numPr>
        <w:tabs>
          <w:tab w:val="left" w:pos="993"/>
        </w:tabs>
        <w:spacing w:after="0" w:line="276" w:lineRule="auto"/>
        <w:ind w:left="284" w:hanging="284"/>
        <w:contextualSpacing/>
        <w:jc w:val="both"/>
        <w:rPr>
          <w:rFonts w:asciiTheme="majorHAnsi" w:eastAsia="Times New Roman" w:hAnsiTheme="majorHAnsi" w:cstheme="majorHAnsi"/>
          <w:color w:val="000000" w:themeColor="text1"/>
          <w:sz w:val="24"/>
          <w:szCs w:val="24"/>
          <w:lang w:val="ro-MD" w:eastAsia="ru-RU"/>
        </w:rPr>
      </w:pPr>
      <w:r w:rsidRPr="00113DB1">
        <w:rPr>
          <w:rFonts w:asciiTheme="majorHAnsi" w:eastAsia="Times New Roman" w:hAnsiTheme="majorHAnsi" w:cstheme="majorHAnsi"/>
          <w:color w:val="000000" w:themeColor="text1"/>
          <w:sz w:val="24"/>
          <w:szCs w:val="24"/>
          <w:lang w:val="ro-MD" w:eastAsia="ru-RU"/>
        </w:rPr>
        <w:t>Codul fiscal</w:t>
      </w:r>
      <w:r w:rsidR="009923AA" w:rsidRPr="00113DB1">
        <w:rPr>
          <w:rFonts w:asciiTheme="majorHAnsi" w:eastAsia="Times New Roman" w:hAnsiTheme="majorHAnsi" w:cstheme="majorHAnsi"/>
          <w:color w:val="000000" w:themeColor="text1"/>
          <w:sz w:val="24"/>
          <w:szCs w:val="24"/>
          <w:lang w:val="ro-MD" w:eastAsia="ru-RU"/>
        </w:rPr>
        <w:t xml:space="preserve"> nr.1163-XIII din 24.04.1997;</w:t>
      </w:r>
    </w:p>
    <w:p w14:paraId="7ECDA401" w14:textId="77777777" w:rsidR="009923AA" w:rsidRPr="00113DB1" w:rsidRDefault="009923AA" w:rsidP="009923AA">
      <w:pPr>
        <w:numPr>
          <w:ilvl w:val="0"/>
          <w:numId w:val="7"/>
        </w:numPr>
        <w:tabs>
          <w:tab w:val="left" w:pos="993"/>
        </w:tabs>
        <w:spacing w:after="0" w:line="276" w:lineRule="auto"/>
        <w:ind w:left="284" w:hanging="284"/>
        <w:contextualSpacing/>
        <w:jc w:val="both"/>
        <w:rPr>
          <w:rFonts w:asciiTheme="majorHAnsi" w:eastAsia="Times New Roman" w:hAnsiTheme="majorHAnsi" w:cstheme="majorHAnsi"/>
          <w:color w:val="000000" w:themeColor="text1"/>
          <w:sz w:val="24"/>
          <w:szCs w:val="24"/>
          <w:lang w:val="ro-MD" w:eastAsia="ru-RU"/>
        </w:rPr>
      </w:pPr>
      <w:r w:rsidRPr="00113DB1">
        <w:rPr>
          <w:rFonts w:asciiTheme="majorHAnsi" w:eastAsia="Times New Roman" w:hAnsiTheme="majorHAnsi" w:cstheme="majorHAnsi"/>
          <w:color w:val="000000" w:themeColor="text1"/>
          <w:sz w:val="24"/>
          <w:szCs w:val="24"/>
          <w:lang w:val="ro-MD" w:eastAsia="ru-RU"/>
        </w:rPr>
        <w:t xml:space="preserve">Legea cu privire la sistemul unitar de salarizare în sectorul bugetar nr.270 din 23.11.2018; </w:t>
      </w:r>
    </w:p>
    <w:p w14:paraId="3219AD4E" w14:textId="05E4D2B0" w:rsidR="009923AA" w:rsidRPr="00113DB1" w:rsidRDefault="009923AA" w:rsidP="009923AA">
      <w:pPr>
        <w:numPr>
          <w:ilvl w:val="0"/>
          <w:numId w:val="7"/>
        </w:numPr>
        <w:tabs>
          <w:tab w:val="left" w:pos="993"/>
        </w:tabs>
        <w:spacing w:after="0" w:line="276" w:lineRule="auto"/>
        <w:ind w:left="284" w:hanging="284"/>
        <w:contextualSpacing/>
        <w:jc w:val="both"/>
        <w:rPr>
          <w:rFonts w:asciiTheme="majorHAnsi" w:eastAsia="Times New Roman" w:hAnsiTheme="majorHAnsi" w:cstheme="majorHAnsi"/>
          <w:color w:val="000000" w:themeColor="text1"/>
          <w:sz w:val="24"/>
          <w:szCs w:val="24"/>
          <w:lang w:val="ro-MD" w:eastAsia="ru-RU"/>
        </w:rPr>
      </w:pPr>
      <w:r w:rsidRPr="00113DB1">
        <w:rPr>
          <w:rFonts w:asciiTheme="majorHAnsi" w:eastAsia="Times New Roman" w:hAnsiTheme="majorHAnsi" w:cstheme="majorHAnsi"/>
          <w:color w:val="000000" w:themeColor="text1"/>
          <w:sz w:val="24"/>
          <w:szCs w:val="24"/>
          <w:lang w:val="ro-MD" w:eastAsia="ru-RU"/>
        </w:rPr>
        <w:t>Legea asisten</w:t>
      </w:r>
      <w:r w:rsidR="00113DB1">
        <w:rPr>
          <w:rFonts w:asciiTheme="majorHAnsi" w:eastAsia="Times New Roman" w:hAnsiTheme="majorHAnsi" w:cstheme="majorHAnsi"/>
          <w:color w:val="000000" w:themeColor="text1"/>
          <w:sz w:val="24"/>
          <w:szCs w:val="24"/>
          <w:lang w:val="ro-MD" w:eastAsia="ru-RU"/>
        </w:rPr>
        <w:t>ț</w:t>
      </w:r>
      <w:r w:rsidRPr="00113DB1">
        <w:rPr>
          <w:rFonts w:asciiTheme="majorHAnsi" w:eastAsia="Times New Roman" w:hAnsiTheme="majorHAnsi" w:cstheme="majorHAnsi"/>
          <w:color w:val="000000" w:themeColor="text1"/>
          <w:sz w:val="24"/>
          <w:szCs w:val="24"/>
          <w:lang w:val="ro-MD" w:eastAsia="ru-RU"/>
        </w:rPr>
        <w:t>ei sociale nr.547-XV din 25.12.2003;</w:t>
      </w:r>
    </w:p>
    <w:p w14:paraId="1E1A5564" w14:textId="22AE88D0" w:rsidR="009923AA" w:rsidRPr="00113DB1" w:rsidRDefault="009923AA" w:rsidP="009923AA">
      <w:pPr>
        <w:numPr>
          <w:ilvl w:val="0"/>
          <w:numId w:val="7"/>
        </w:numPr>
        <w:tabs>
          <w:tab w:val="left" w:pos="993"/>
        </w:tabs>
        <w:spacing w:after="0" w:line="276" w:lineRule="auto"/>
        <w:ind w:left="284" w:hanging="284"/>
        <w:contextualSpacing/>
        <w:jc w:val="both"/>
        <w:rPr>
          <w:rFonts w:asciiTheme="majorHAnsi" w:eastAsia="Times New Roman" w:hAnsiTheme="majorHAnsi" w:cstheme="majorHAnsi"/>
          <w:color w:val="000000" w:themeColor="text1"/>
          <w:sz w:val="24"/>
          <w:szCs w:val="24"/>
          <w:lang w:val="ro-MD" w:eastAsia="ru-RU"/>
        </w:rPr>
      </w:pPr>
      <w:r w:rsidRPr="00113DB1">
        <w:rPr>
          <w:rFonts w:asciiTheme="majorHAnsi" w:eastAsia="Times New Roman" w:hAnsiTheme="majorHAnsi" w:cstheme="majorHAnsi"/>
          <w:color w:val="000000" w:themeColor="text1"/>
          <w:sz w:val="24"/>
          <w:szCs w:val="24"/>
          <w:lang w:val="ro-MD" w:eastAsia="ru-RU"/>
        </w:rPr>
        <w:t>Legea cu privire la protec</w:t>
      </w:r>
      <w:r w:rsidR="00113DB1">
        <w:rPr>
          <w:rFonts w:asciiTheme="majorHAnsi" w:eastAsia="Times New Roman" w:hAnsiTheme="majorHAnsi" w:cstheme="majorHAnsi"/>
          <w:color w:val="000000" w:themeColor="text1"/>
          <w:sz w:val="24"/>
          <w:szCs w:val="24"/>
          <w:lang w:val="ro-MD" w:eastAsia="ru-RU"/>
        </w:rPr>
        <w:t>ț</w:t>
      </w:r>
      <w:r w:rsidRPr="00113DB1">
        <w:rPr>
          <w:rFonts w:asciiTheme="majorHAnsi" w:eastAsia="Times New Roman" w:hAnsiTheme="majorHAnsi" w:cstheme="majorHAnsi"/>
          <w:color w:val="000000" w:themeColor="text1"/>
          <w:sz w:val="24"/>
          <w:szCs w:val="24"/>
          <w:lang w:val="ro-MD" w:eastAsia="ru-RU"/>
        </w:rPr>
        <w:t>ia socială suplimentară a unor categorii de popula</w:t>
      </w:r>
      <w:r w:rsidR="00113DB1">
        <w:rPr>
          <w:rFonts w:asciiTheme="majorHAnsi" w:eastAsia="Times New Roman" w:hAnsiTheme="majorHAnsi" w:cstheme="majorHAnsi"/>
          <w:color w:val="000000" w:themeColor="text1"/>
          <w:sz w:val="24"/>
          <w:szCs w:val="24"/>
          <w:lang w:val="ro-MD" w:eastAsia="ru-RU"/>
        </w:rPr>
        <w:t>ț</w:t>
      </w:r>
      <w:r w:rsidRPr="00113DB1">
        <w:rPr>
          <w:rFonts w:asciiTheme="majorHAnsi" w:eastAsia="Times New Roman" w:hAnsiTheme="majorHAnsi" w:cstheme="majorHAnsi"/>
          <w:color w:val="000000" w:themeColor="text1"/>
          <w:sz w:val="24"/>
          <w:szCs w:val="24"/>
          <w:lang w:val="ro-MD" w:eastAsia="ru-RU"/>
        </w:rPr>
        <w:t xml:space="preserve">ie nr.121-XV din 03.05.2001; </w:t>
      </w:r>
    </w:p>
    <w:p w14:paraId="734A9ED0" w14:textId="77777777" w:rsidR="009923AA" w:rsidRPr="00113DB1" w:rsidRDefault="009923AA" w:rsidP="009923AA">
      <w:pPr>
        <w:numPr>
          <w:ilvl w:val="0"/>
          <w:numId w:val="7"/>
        </w:numPr>
        <w:tabs>
          <w:tab w:val="left" w:pos="993"/>
        </w:tabs>
        <w:spacing w:after="0" w:line="276" w:lineRule="auto"/>
        <w:ind w:left="284" w:hanging="284"/>
        <w:contextualSpacing/>
        <w:jc w:val="both"/>
        <w:rPr>
          <w:rFonts w:asciiTheme="majorHAnsi" w:eastAsia="Times New Roman" w:hAnsiTheme="majorHAnsi" w:cstheme="majorHAnsi"/>
          <w:color w:val="000000" w:themeColor="text1"/>
          <w:sz w:val="24"/>
          <w:szCs w:val="24"/>
          <w:lang w:val="ro-MD" w:eastAsia="ru-RU"/>
        </w:rPr>
      </w:pPr>
      <w:r w:rsidRPr="00113DB1">
        <w:rPr>
          <w:rFonts w:asciiTheme="majorHAnsi" w:eastAsia="Times New Roman" w:hAnsiTheme="majorHAnsi" w:cstheme="majorHAnsi"/>
          <w:color w:val="000000" w:themeColor="text1"/>
          <w:sz w:val="24"/>
          <w:szCs w:val="24"/>
          <w:lang w:val="ro-MD" w:eastAsia="ru-RU"/>
        </w:rPr>
        <w:t>Legea cu privire la veterani nr.190-XV din 08.05.2003;</w:t>
      </w:r>
    </w:p>
    <w:p w14:paraId="10BB8854" w14:textId="0AC85977" w:rsidR="009923AA" w:rsidRPr="00113DB1" w:rsidRDefault="009923AA" w:rsidP="009923AA">
      <w:pPr>
        <w:numPr>
          <w:ilvl w:val="0"/>
          <w:numId w:val="7"/>
        </w:numPr>
        <w:tabs>
          <w:tab w:val="left" w:pos="993"/>
        </w:tabs>
        <w:spacing w:after="0" w:line="276" w:lineRule="auto"/>
        <w:ind w:left="284" w:hanging="284"/>
        <w:contextualSpacing/>
        <w:jc w:val="both"/>
        <w:rPr>
          <w:rFonts w:asciiTheme="majorHAnsi" w:eastAsia="Times New Roman" w:hAnsiTheme="majorHAnsi" w:cstheme="majorHAnsi"/>
          <w:color w:val="000000" w:themeColor="text1"/>
          <w:sz w:val="24"/>
          <w:szCs w:val="24"/>
          <w:lang w:val="ro-MD" w:eastAsia="ru-RU"/>
        </w:rPr>
      </w:pPr>
      <w:r w:rsidRPr="00113DB1">
        <w:rPr>
          <w:rFonts w:asciiTheme="majorHAnsi" w:eastAsia="Times New Roman" w:hAnsiTheme="majorHAnsi" w:cstheme="majorHAnsi"/>
          <w:color w:val="000000" w:themeColor="text1"/>
          <w:sz w:val="24"/>
          <w:szCs w:val="24"/>
          <w:lang w:val="ro-MD" w:eastAsia="ru-RU"/>
        </w:rPr>
        <w:t>Legea privind achizi</w:t>
      </w:r>
      <w:r w:rsidR="00113DB1">
        <w:rPr>
          <w:rFonts w:asciiTheme="majorHAnsi" w:eastAsia="Times New Roman" w:hAnsiTheme="majorHAnsi" w:cstheme="majorHAnsi"/>
          <w:color w:val="000000" w:themeColor="text1"/>
          <w:sz w:val="24"/>
          <w:szCs w:val="24"/>
          <w:lang w:val="ro-MD" w:eastAsia="ru-RU"/>
        </w:rPr>
        <w:t>ț</w:t>
      </w:r>
      <w:r w:rsidRPr="00113DB1">
        <w:rPr>
          <w:rFonts w:asciiTheme="majorHAnsi" w:eastAsia="Times New Roman" w:hAnsiTheme="majorHAnsi" w:cstheme="majorHAnsi"/>
          <w:color w:val="000000" w:themeColor="text1"/>
          <w:sz w:val="24"/>
          <w:szCs w:val="24"/>
          <w:lang w:val="ro-MD" w:eastAsia="ru-RU"/>
        </w:rPr>
        <w:t xml:space="preserve">iile publice nr.131 din 03.07.2015; </w:t>
      </w:r>
    </w:p>
    <w:p w14:paraId="0569AE40" w14:textId="77777777" w:rsidR="009923AA" w:rsidRPr="00113DB1" w:rsidRDefault="009923AA" w:rsidP="009923AA">
      <w:pPr>
        <w:numPr>
          <w:ilvl w:val="0"/>
          <w:numId w:val="7"/>
        </w:numPr>
        <w:tabs>
          <w:tab w:val="left" w:pos="993"/>
        </w:tabs>
        <w:spacing w:after="0" w:line="276" w:lineRule="auto"/>
        <w:ind w:left="284" w:hanging="284"/>
        <w:contextualSpacing/>
        <w:jc w:val="both"/>
        <w:rPr>
          <w:rFonts w:asciiTheme="majorHAnsi" w:eastAsia="Times New Roman" w:hAnsiTheme="majorHAnsi" w:cstheme="majorHAnsi"/>
          <w:color w:val="000000" w:themeColor="text1"/>
          <w:sz w:val="24"/>
          <w:szCs w:val="24"/>
          <w:lang w:val="ro-MD" w:eastAsia="ru-RU"/>
        </w:rPr>
      </w:pPr>
      <w:r w:rsidRPr="00113DB1">
        <w:rPr>
          <w:rFonts w:asciiTheme="majorHAnsi" w:eastAsia="Times New Roman" w:hAnsiTheme="majorHAnsi" w:cstheme="majorHAnsi"/>
          <w:color w:val="000000" w:themeColor="text1"/>
          <w:sz w:val="24"/>
          <w:szCs w:val="24"/>
          <w:lang w:val="ro-MD" w:eastAsia="ru-RU"/>
        </w:rPr>
        <w:t>Legea</w:t>
      </w:r>
      <w:r w:rsidRPr="00113DB1">
        <w:rPr>
          <w:rFonts w:asciiTheme="majorHAnsi" w:eastAsia="Times New Roman" w:hAnsiTheme="majorHAnsi" w:cstheme="majorHAnsi"/>
          <w:bCs/>
          <w:color w:val="000000" w:themeColor="text1"/>
          <w:sz w:val="24"/>
          <w:szCs w:val="24"/>
          <w:lang w:val="ro-MD" w:eastAsia="ru-RU"/>
        </w:rPr>
        <w:t xml:space="preserve"> privind sistemul public de asigurări sociale nr.489-XIV din 08.07.1999; </w:t>
      </w:r>
    </w:p>
    <w:p w14:paraId="424E7569" w14:textId="77777777" w:rsidR="009923AA" w:rsidRPr="00113DB1" w:rsidRDefault="009923AA" w:rsidP="009923AA">
      <w:pPr>
        <w:numPr>
          <w:ilvl w:val="0"/>
          <w:numId w:val="7"/>
        </w:numPr>
        <w:tabs>
          <w:tab w:val="left" w:pos="993"/>
        </w:tabs>
        <w:spacing w:after="0" w:line="276" w:lineRule="auto"/>
        <w:ind w:left="284" w:hanging="284"/>
        <w:contextualSpacing/>
        <w:jc w:val="both"/>
        <w:rPr>
          <w:rFonts w:asciiTheme="majorHAnsi" w:eastAsia="Times New Roman" w:hAnsiTheme="majorHAnsi" w:cstheme="majorHAnsi"/>
          <w:color w:val="000000" w:themeColor="text1"/>
          <w:sz w:val="24"/>
          <w:szCs w:val="24"/>
          <w:lang w:val="ro-MD" w:eastAsia="ru-RU"/>
        </w:rPr>
      </w:pPr>
      <w:r w:rsidRPr="00113DB1">
        <w:rPr>
          <w:rFonts w:asciiTheme="majorHAnsi" w:eastAsia="Times New Roman" w:hAnsiTheme="majorHAnsi" w:cstheme="majorHAnsi"/>
          <w:bCs/>
          <w:color w:val="000000" w:themeColor="text1"/>
          <w:sz w:val="24"/>
          <w:szCs w:val="24"/>
          <w:lang w:val="ro-MD" w:eastAsia="ru-RU"/>
        </w:rPr>
        <w:t>Legea bugetului asigurărilor sociale de stat pe anul 2018 nr.281 din 15.12.2017;</w:t>
      </w:r>
    </w:p>
    <w:p w14:paraId="56FB24C5" w14:textId="71E5D134" w:rsidR="009923AA" w:rsidRPr="00113DB1" w:rsidRDefault="009923AA" w:rsidP="009923AA">
      <w:pPr>
        <w:numPr>
          <w:ilvl w:val="0"/>
          <w:numId w:val="7"/>
        </w:numPr>
        <w:tabs>
          <w:tab w:val="left" w:pos="993"/>
        </w:tabs>
        <w:spacing w:after="0" w:line="276" w:lineRule="auto"/>
        <w:ind w:left="284" w:hanging="284"/>
        <w:contextualSpacing/>
        <w:jc w:val="both"/>
        <w:rPr>
          <w:rFonts w:asciiTheme="majorHAnsi" w:eastAsia="Times New Roman" w:hAnsiTheme="majorHAnsi" w:cstheme="majorHAnsi"/>
          <w:color w:val="000000" w:themeColor="text1"/>
          <w:sz w:val="24"/>
          <w:szCs w:val="24"/>
          <w:lang w:val="ro-MD" w:eastAsia="ru-RU"/>
        </w:rPr>
      </w:pPr>
      <w:r w:rsidRPr="00113DB1">
        <w:rPr>
          <w:rFonts w:asciiTheme="majorHAnsi" w:eastAsia="Times New Roman" w:hAnsiTheme="majorHAnsi" w:cstheme="majorHAnsi"/>
          <w:color w:val="000000" w:themeColor="text1"/>
          <w:sz w:val="24"/>
          <w:szCs w:val="24"/>
          <w:lang w:val="ro-MD" w:eastAsia="ru-RU"/>
        </w:rPr>
        <w:t>Hotărârea Guvernului nr.1335 din 10.10.2002 „</w:t>
      </w:r>
      <w:r w:rsidRPr="00113DB1">
        <w:rPr>
          <w:rFonts w:asciiTheme="majorHAnsi" w:eastAsia="Times New Roman" w:hAnsiTheme="majorHAnsi" w:cstheme="majorHAnsi"/>
          <w:bCs/>
          <w:color w:val="000000" w:themeColor="text1"/>
          <w:sz w:val="24"/>
          <w:szCs w:val="24"/>
          <w:lang w:val="ro-MD" w:eastAsia="ru-RU"/>
        </w:rPr>
        <w:t>Despre aprobarea Regulamentului cu privire la evaluarea condi</w:t>
      </w:r>
      <w:r w:rsidR="00113DB1">
        <w:rPr>
          <w:rFonts w:asciiTheme="majorHAnsi" w:eastAsia="Times New Roman" w:hAnsiTheme="majorHAnsi" w:cstheme="majorHAnsi"/>
          <w:bCs/>
          <w:color w:val="000000" w:themeColor="text1"/>
          <w:sz w:val="24"/>
          <w:szCs w:val="24"/>
          <w:lang w:val="ro-MD" w:eastAsia="ru-RU"/>
        </w:rPr>
        <w:t>ț</w:t>
      </w:r>
      <w:r w:rsidRPr="00113DB1">
        <w:rPr>
          <w:rFonts w:asciiTheme="majorHAnsi" w:eastAsia="Times New Roman" w:hAnsiTheme="majorHAnsi" w:cstheme="majorHAnsi"/>
          <w:bCs/>
          <w:color w:val="000000" w:themeColor="text1"/>
          <w:sz w:val="24"/>
          <w:szCs w:val="24"/>
          <w:lang w:val="ro-MD" w:eastAsia="ru-RU"/>
        </w:rPr>
        <w:t xml:space="preserve">iilor de muncă la locurile de muncă </w:t>
      </w:r>
      <w:r w:rsidR="00113DB1">
        <w:rPr>
          <w:rFonts w:asciiTheme="majorHAnsi" w:eastAsia="Times New Roman" w:hAnsiTheme="majorHAnsi" w:cstheme="majorHAnsi"/>
          <w:bCs/>
          <w:color w:val="000000" w:themeColor="text1"/>
          <w:sz w:val="24"/>
          <w:szCs w:val="24"/>
          <w:lang w:val="ro-MD" w:eastAsia="ru-RU"/>
        </w:rPr>
        <w:t>ș</w:t>
      </w:r>
      <w:r w:rsidRPr="00113DB1">
        <w:rPr>
          <w:rFonts w:asciiTheme="majorHAnsi" w:eastAsia="Times New Roman" w:hAnsiTheme="majorHAnsi" w:cstheme="majorHAnsi"/>
          <w:bCs/>
          <w:color w:val="000000" w:themeColor="text1"/>
          <w:sz w:val="24"/>
          <w:szCs w:val="24"/>
          <w:lang w:val="ro-MD" w:eastAsia="ru-RU"/>
        </w:rPr>
        <w:t>i modul de aplicare a listelor ramurale de lucrări pentru care pot fi stabilite sporuri de compensare pentru munca prestată în condi</w:t>
      </w:r>
      <w:r w:rsidR="00113DB1">
        <w:rPr>
          <w:rFonts w:asciiTheme="majorHAnsi" w:eastAsia="Times New Roman" w:hAnsiTheme="majorHAnsi" w:cstheme="majorHAnsi"/>
          <w:bCs/>
          <w:color w:val="000000" w:themeColor="text1"/>
          <w:sz w:val="24"/>
          <w:szCs w:val="24"/>
          <w:lang w:val="ro-MD" w:eastAsia="ru-RU"/>
        </w:rPr>
        <w:t>ț</w:t>
      </w:r>
      <w:r w:rsidRPr="00113DB1">
        <w:rPr>
          <w:rFonts w:asciiTheme="majorHAnsi" w:eastAsia="Times New Roman" w:hAnsiTheme="majorHAnsi" w:cstheme="majorHAnsi"/>
          <w:bCs/>
          <w:color w:val="000000" w:themeColor="text1"/>
          <w:sz w:val="24"/>
          <w:szCs w:val="24"/>
          <w:lang w:val="ro-MD" w:eastAsia="ru-RU"/>
        </w:rPr>
        <w:t>ii nefavorabile”;</w:t>
      </w:r>
    </w:p>
    <w:p w14:paraId="7BBE7B6B" w14:textId="0B39F39D" w:rsidR="009923AA" w:rsidRPr="00113DB1" w:rsidRDefault="009923AA" w:rsidP="009923AA">
      <w:pPr>
        <w:numPr>
          <w:ilvl w:val="0"/>
          <w:numId w:val="7"/>
        </w:numPr>
        <w:tabs>
          <w:tab w:val="left" w:pos="993"/>
        </w:tabs>
        <w:spacing w:after="0" w:line="276" w:lineRule="auto"/>
        <w:ind w:left="284" w:hanging="284"/>
        <w:contextualSpacing/>
        <w:jc w:val="both"/>
        <w:rPr>
          <w:rFonts w:asciiTheme="majorHAnsi" w:eastAsia="Times New Roman" w:hAnsiTheme="majorHAnsi" w:cstheme="majorHAnsi"/>
          <w:color w:val="000000" w:themeColor="text1"/>
          <w:sz w:val="24"/>
          <w:szCs w:val="24"/>
          <w:lang w:val="ro-MD" w:eastAsia="ru-RU"/>
        </w:rPr>
      </w:pPr>
      <w:r w:rsidRPr="00113DB1">
        <w:rPr>
          <w:rFonts w:asciiTheme="majorHAnsi" w:eastAsia="Times New Roman" w:hAnsiTheme="majorHAnsi" w:cstheme="majorHAnsi"/>
          <w:color w:val="000000" w:themeColor="text1"/>
          <w:sz w:val="24"/>
          <w:szCs w:val="24"/>
          <w:lang w:val="ro-MD" w:eastAsia="ru-RU"/>
        </w:rPr>
        <w:t>Hotărârea Guvernului nr.152 din 19.02.2004 „</w:t>
      </w:r>
      <w:r w:rsidRPr="00113DB1">
        <w:rPr>
          <w:rFonts w:asciiTheme="majorHAnsi" w:eastAsia="Times New Roman" w:hAnsiTheme="majorHAnsi" w:cstheme="majorHAnsi"/>
          <w:bCs/>
          <w:color w:val="000000" w:themeColor="text1"/>
          <w:sz w:val="24"/>
          <w:szCs w:val="24"/>
          <w:lang w:val="ro-MD" w:eastAsia="ru-RU"/>
        </w:rPr>
        <w:t>Cu privire la cuantumul sporului de compensare  pentru munca prestată în condi</w:t>
      </w:r>
      <w:r w:rsidR="00113DB1">
        <w:rPr>
          <w:rFonts w:asciiTheme="majorHAnsi" w:eastAsia="Times New Roman" w:hAnsiTheme="majorHAnsi" w:cstheme="majorHAnsi"/>
          <w:bCs/>
          <w:color w:val="000000" w:themeColor="text1"/>
          <w:sz w:val="24"/>
          <w:szCs w:val="24"/>
          <w:lang w:val="ro-MD" w:eastAsia="ru-RU"/>
        </w:rPr>
        <w:t>ț</w:t>
      </w:r>
      <w:r w:rsidRPr="00113DB1">
        <w:rPr>
          <w:rFonts w:asciiTheme="majorHAnsi" w:eastAsia="Times New Roman" w:hAnsiTheme="majorHAnsi" w:cstheme="majorHAnsi"/>
          <w:bCs/>
          <w:color w:val="000000" w:themeColor="text1"/>
          <w:sz w:val="24"/>
          <w:szCs w:val="24"/>
          <w:lang w:val="ro-MD" w:eastAsia="ru-RU"/>
        </w:rPr>
        <w:t>ii nefavorabile”;</w:t>
      </w:r>
    </w:p>
    <w:p w14:paraId="5591C09D" w14:textId="2401C0C0" w:rsidR="009923AA" w:rsidRPr="00113DB1" w:rsidRDefault="009923AA" w:rsidP="009923AA">
      <w:pPr>
        <w:numPr>
          <w:ilvl w:val="0"/>
          <w:numId w:val="7"/>
        </w:numPr>
        <w:tabs>
          <w:tab w:val="left" w:pos="993"/>
        </w:tabs>
        <w:spacing w:after="0" w:line="276" w:lineRule="auto"/>
        <w:ind w:left="284" w:hanging="284"/>
        <w:contextualSpacing/>
        <w:jc w:val="both"/>
        <w:rPr>
          <w:rFonts w:asciiTheme="majorHAnsi" w:eastAsia="Times New Roman" w:hAnsiTheme="majorHAnsi" w:cstheme="majorHAnsi"/>
          <w:color w:val="000000" w:themeColor="text1"/>
          <w:sz w:val="24"/>
          <w:szCs w:val="24"/>
          <w:lang w:val="ro-MD" w:eastAsia="ru-RU"/>
        </w:rPr>
      </w:pPr>
      <w:r w:rsidRPr="00113DB1">
        <w:rPr>
          <w:rFonts w:asciiTheme="majorHAnsi" w:eastAsia="Times New Roman" w:hAnsiTheme="majorHAnsi" w:cstheme="majorHAnsi"/>
          <w:color w:val="000000" w:themeColor="text1"/>
          <w:sz w:val="24"/>
          <w:szCs w:val="24"/>
          <w:lang w:val="ro-MD" w:eastAsia="ru-RU"/>
        </w:rPr>
        <w:t>Hotărârea Guvernului nr.836 din 03.09.2010 „Cu privire la acordarea indemniza</w:t>
      </w:r>
      <w:r w:rsidR="00113DB1">
        <w:rPr>
          <w:rFonts w:asciiTheme="majorHAnsi" w:eastAsia="Times New Roman" w:hAnsiTheme="majorHAnsi" w:cstheme="majorHAnsi"/>
          <w:color w:val="000000" w:themeColor="text1"/>
          <w:sz w:val="24"/>
          <w:szCs w:val="24"/>
          <w:lang w:val="ro-MD" w:eastAsia="ru-RU"/>
        </w:rPr>
        <w:t>ț</w:t>
      </w:r>
      <w:r w:rsidRPr="00113DB1">
        <w:rPr>
          <w:rFonts w:asciiTheme="majorHAnsi" w:eastAsia="Times New Roman" w:hAnsiTheme="majorHAnsi" w:cstheme="majorHAnsi"/>
          <w:color w:val="000000" w:themeColor="text1"/>
          <w:sz w:val="24"/>
          <w:szCs w:val="24"/>
          <w:lang w:val="ro-MD" w:eastAsia="ru-RU"/>
        </w:rPr>
        <w:t>iilor unice pentru construc</w:t>
      </w:r>
      <w:r w:rsidR="00113DB1">
        <w:rPr>
          <w:rFonts w:asciiTheme="majorHAnsi" w:eastAsia="Times New Roman" w:hAnsiTheme="majorHAnsi" w:cstheme="majorHAnsi"/>
          <w:color w:val="000000" w:themeColor="text1"/>
          <w:sz w:val="24"/>
          <w:szCs w:val="24"/>
          <w:lang w:val="ro-MD" w:eastAsia="ru-RU"/>
        </w:rPr>
        <w:t>ț</w:t>
      </w:r>
      <w:r w:rsidRPr="00113DB1">
        <w:rPr>
          <w:rFonts w:asciiTheme="majorHAnsi" w:eastAsia="Times New Roman" w:hAnsiTheme="majorHAnsi" w:cstheme="majorHAnsi"/>
          <w:color w:val="000000" w:themeColor="text1"/>
          <w:sz w:val="24"/>
          <w:szCs w:val="24"/>
          <w:lang w:val="ro-MD" w:eastAsia="ru-RU"/>
        </w:rPr>
        <w:t>ia sau procurarea spa</w:t>
      </w:r>
      <w:r w:rsidR="00113DB1">
        <w:rPr>
          <w:rFonts w:asciiTheme="majorHAnsi" w:eastAsia="Times New Roman" w:hAnsiTheme="majorHAnsi" w:cstheme="majorHAnsi"/>
          <w:color w:val="000000" w:themeColor="text1"/>
          <w:sz w:val="24"/>
          <w:szCs w:val="24"/>
          <w:lang w:val="ro-MD" w:eastAsia="ru-RU"/>
        </w:rPr>
        <w:t>ț</w:t>
      </w:r>
      <w:r w:rsidRPr="00113DB1">
        <w:rPr>
          <w:rFonts w:asciiTheme="majorHAnsi" w:eastAsia="Times New Roman" w:hAnsiTheme="majorHAnsi" w:cstheme="majorHAnsi"/>
          <w:color w:val="000000" w:themeColor="text1"/>
          <w:sz w:val="24"/>
          <w:szCs w:val="24"/>
          <w:lang w:val="ro-MD" w:eastAsia="ru-RU"/>
        </w:rPr>
        <w:t>iului locativ, sau restaurarea caselor”;</w:t>
      </w:r>
    </w:p>
    <w:p w14:paraId="539733E8" w14:textId="76A2D989" w:rsidR="009923AA" w:rsidRPr="00113DB1" w:rsidRDefault="009923AA" w:rsidP="009923AA">
      <w:pPr>
        <w:numPr>
          <w:ilvl w:val="0"/>
          <w:numId w:val="7"/>
        </w:numPr>
        <w:tabs>
          <w:tab w:val="left" w:pos="993"/>
        </w:tabs>
        <w:spacing w:after="0" w:line="276" w:lineRule="auto"/>
        <w:ind w:left="284" w:hanging="284"/>
        <w:contextualSpacing/>
        <w:jc w:val="both"/>
        <w:rPr>
          <w:rFonts w:asciiTheme="majorHAnsi" w:eastAsia="Times New Roman" w:hAnsiTheme="majorHAnsi" w:cstheme="majorHAnsi"/>
          <w:color w:val="000000" w:themeColor="text1"/>
          <w:sz w:val="24"/>
          <w:szCs w:val="24"/>
          <w:lang w:val="ro-MD" w:eastAsia="ru-RU"/>
        </w:rPr>
      </w:pPr>
      <w:r w:rsidRPr="00113DB1">
        <w:rPr>
          <w:rFonts w:asciiTheme="majorHAnsi" w:eastAsia="Times New Roman" w:hAnsiTheme="majorHAnsi" w:cstheme="majorHAnsi"/>
          <w:color w:val="000000" w:themeColor="text1"/>
          <w:sz w:val="24"/>
          <w:szCs w:val="24"/>
          <w:lang w:val="ro-MD" w:eastAsia="ru-RU"/>
        </w:rPr>
        <w:t xml:space="preserve">Ordinul ministrului </w:t>
      </w:r>
      <w:r w:rsidR="00B71BBD" w:rsidRPr="00113DB1">
        <w:rPr>
          <w:rFonts w:asciiTheme="majorHAnsi" w:eastAsia="Times New Roman" w:hAnsiTheme="majorHAnsi" w:cstheme="majorHAnsi"/>
          <w:color w:val="000000" w:themeColor="text1"/>
          <w:sz w:val="24"/>
          <w:szCs w:val="24"/>
          <w:lang w:val="ro-MD" w:eastAsia="ru-RU"/>
        </w:rPr>
        <w:t>F</w:t>
      </w:r>
      <w:r w:rsidRPr="00113DB1">
        <w:rPr>
          <w:rFonts w:asciiTheme="majorHAnsi" w:eastAsia="Times New Roman" w:hAnsiTheme="majorHAnsi" w:cstheme="majorHAnsi"/>
          <w:color w:val="000000" w:themeColor="text1"/>
          <w:sz w:val="24"/>
          <w:szCs w:val="24"/>
          <w:lang w:val="ro-MD" w:eastAsia="ru-RU"/>
        </w:rPr>
        <w:t>inan</w:t>
      </w:r>
      <w:r w:rsidR="00113DB1">
        <w:rPr>
          <w:rFonts w:asciiTheme="majorHAnsi" w:eastAsia="Times New Roman" w:hAnsiTheme="majorHAnsi" w:cstheme="majorHAnsi"/>
          <w:color w:val="000000" w:themeColor="text1"/>
          <w:sz w:val="24"/>
          <w:szCs w:val="24"/>
          <w:lang w:val="ro-MD" w:eastAsia="ru-RU"/>
        </w:rPr>
        <w:t>ț</w:t>
      </w:r>
      <w:r w:rsidRPr="00113DB1">
        <w:rPr>
          <w:rFonts w:asciiTheme="majorHAnsi" w:eastAsia="Times New Roman" w:hAnsiTheme="majorHAnsi" w:cstheme="majorHAnsi"/>
          <w:color w:val="000000" w:themeColor="text1"/>
          <w:sz w:val="24"/>
          <w:szCs w:val="24"/>
          <w:lang w:val="ro-MD" w:eastAsia="ru-RU"/>
        </w:rPr>
        <w:t xml:space="preserve">elor nr.209 din 24.12.2015 „Cu privire la aprobarea Setului metodologic privind elaborarea, aprobarea </w:t>
      </w:r>
      <w:r w:rsidR="00113DB1">
        <w:rPr>
          <w:rFonts w:asciiTheme="majorHAnsi" w:eastAsia="Times New Roman" w:hAnsiTheme="majorHAnsi" w:cstheme="majorHAnsi"/>
          <w:color w:val="000000" w:themeColor="text1"/>
          <w:sz w:val="24"/>
          <w:szCs w:val="24"/>
          <w:lang w:val="ro-MD" w:eastAsia="ru-RU"/>
        </w:rPr>
        <w:t>ș</w:t>
      </w:r>
      <w:r w:rsidRPr="00113DB1">
        <w:rPr>
          <w:rFonts w:asciiTheme="majorHAnsi" w:eastAsia="Times New Roman" w:hAnsiTheme="majorHAnsi" w:cstheme="majorHAnsi"/>
          <w:color w:val="000000" w:themeColor="text1"/>
          <w:sz w:val="24"/>
          <w:szCs w:val="24"/>
          <w:lang w:val="ro-MD" w:eastAsia="ru-RU"/>
        </w:rPr>
        <w:t>i modificarea bugetului”;</w:t>
      </w:r>
    </w:p>
    <w:p w14:paraId="6AAF2232" w14:textId="306E6AD3" w:rsidR="009923AA" w:rsidRPr="00113DB1" w:rsidRDefault="009923AA" w:rsidP="009923AA">
      <w:pPr>
        <w:numPr>
          <w:ilvl w:val="0"/>
          <w:numId w:val="7"/>
        </w:numPr>
        <w:tabs>
          <w:tab w:val="left" w:pos="993"/>
        </w:tabs>
        <w:spacing w:after="0" w:line="276" w:lineRule="auto"/>
        <w:ind w:left="284" w:hanging="284"/>
        <w:contextualSpacing/>
        <w:jc w:val="both"/>
        <w:rPr>
          <w:rFonts w:asciiTheme="majorHAnsi" w:eastAsia="Times New Roman" w:hAnsiTheme="majorHAnsi" w:cstheme="majorHAnsi"/>
          <w:color w:val="000000" w:themeColor="text1"/>
          <w:sz w:val="24"/>
          <w:szCs w:val="24"/>
          <w:lang w:val="ro-MD" w:eastAsia="ru-RU"/>
        </w:rPr>
      </w:pPr>
      <w:r w:rsidRPr="00113DB1">
        <w:rPr>
          <w:rFonts w:asciiTheme="majorHAnsi" w:eastAsia="Times New Roman" w:hAnsiTheme="majorHAnsi" w:cstheme="majorHAnsi"/>
          <w:color w:val="000000" w:themeColor="text1"/>
          <w:sz w:val="24"/>
          <w:szCs w:val="24"/>
          <w:lang w:val="ro-MD" w:eastAsia="ru-RU"/>
        </w:rPr>
        <w:t xml:space="preserve">Ordinul comun al </w:t>
      </w:r>
      <w:r w:rsidR="00B71BBD" w:rsidRPr="00113DB1">
        <w:rPr>
          <w:rFonts w:asciiTheme="majorHAnsi" w:eastAsia="Times New Roman" w:hAnsiTheme="majorHAnsi" w:cstheme="majorHAnsi"/>
          <w:color w:val="000000" w:themeColor="text1"/>
          <w:sz w:val="24"/>
          <w:szCs w:val="24"/>
          <w:lang w:val="ro-MD" w:eastAsia="ru-RU"/>
        </w:rPr>
        <w:t>m</w:t>
      </w:r>
      <w:r w:rsidRPr="00113DB1">
        <w:rPr>
          <w:rFonts w:asciiTheme="majorHAnsi" w:eastAsia="Times New Roman" w:hAnsiTheme="majorHAnsi" w:cstheme="majorHAnsi"/>
          <w:color w:val="000000" w:themeColor="text1"/>
          <w:sz w:val="24"/>
          <w:szCs w:val="24"/>
          <w:lang w:val="ro-MD" w:eastAsia="ru-RU"/>
        </w:rPr>
        <w:t>inistrului Educa</w:t>
      </w:r>
      <w:r w:rsidR="00113DB1">
        <w:rPr>
          <w:rFonts w:asciiTheme="majorHAnsi" w:eastAsia="Times New Roman" w:hAnsiTheme="majorHAnsi" w:cstheme="majorHAnsi"/>
          <w:color w:val="000000" w:themeColor="text1"/>
          <w:sz w:val="24"/>
          <w:szCs w:val="24"/>
          <w:lang w:val="ro-MD" w:eastAsia="ru-RU"/>
        </w:rPr>
        <w:t>ț</w:t>
      </w:r>
      <w:r w:rsidRPr="00113DB1">
        <w:rPr>
          <w:rFonts w:asciiTheme="majorHAnsi" w:eastAsia="Times New Roman" w:hAnsiTheme="majorHAnsi" w:cstheme="majorHAnsi"/>
          <w:color w:val="000000" w:themeColor="text1"/>
          <w:sz w:val="24"/>
          <w:szCs w:val="24"/>
          <w:lang w:val="ro-MD" w:eastAsia="ru-RU"/>
        </w:rPr>
        <w:t xml:space="preserve">iei, Culturii </w:t>
      </w:r>
      <w:r w:rsidR="00113DB1">
        <w:rPr>
          <w:rFonts w:asciiTheme="majorHAnsi" w:eastAsia="Times New Roman" w:hAnsiTheme="majorHAnsi" w:cstheme="majorHAnsi"/>
          <w:color w:val="000000" w:themeColor="text1"/>
          <w:sz w:val="24"/>
          <w:szCs w:val="24"/>
          <w:lang w:val="ro-MD" w:eastAsia="ru-RU"/>
        </w:rPr>
        <w:t>ș</w:t>
      </w:r>
      <w:r w:rsidRPr="00113DB1">
        <w:rPr>
          <w:rFonts w:asciiTheme="majorHAnsi" w:eastAsia="Times New Roman" w:hAnsiTheme="majorHAnsi" w:cstheme="majorHAnsi"/>
          <w:color w:val="000000" w:themeColor="text1"/>
          <w:sz w:val="24"/>
          <w:szCs w:val="24"/>
          <w:lang w:val="ro-MD" w:eastAsia="ru-RU"/>
        </w:rPr>
        <w:t xml:space="preserve">i Cercetării </w:t>
      </w:r>
      <w:r w:rsidR="00113DB1">
        <w:rPr>
          <w:rFonts w:asciiTheme="majorHAnsi" w:eastAsia="Times New Roman" w:hAnsiTheme="majorHAnsi" w:cstheme="majorHAnsi"/>
          <w:color w:val="000000" w:themeColor="text1"/>
          <w:sz w:val="24"/>
          <w:szCs w:val="24"/>
          <w:lang w:val="ro-MD" w:eastAsia="ru-RU"/>
        </w:rPr>
        <w:t>ș</w:t>
      </w:r>
      <w:r w:rsidRPr="00113DB1">
        <w:rPr>
          <w:rFonts w:asciiTheme="majorHAnsi" w:eastAsia="Times New Roman" w:hAnsiTheme="majorHAnsi" w:cstheme="majorHAnsi"/>
          <w:color w:val="000000" w:themeColor="text1"/>
          <w:sz w:val="24"/>
          <w:szCs w:val="24"/>
          <w:lang w:val="ro-MD" w:eastAsia="ru-RU"/>
        </w:rPr>
        <w:t xml:space="preserve">i </w:t>
      </w:r>
      <w:r w:rsidR="00B71BBD" w:rsidRPr="00113DB1">
        <w:rPr>
          <w:rFonts w:asciiTheme="majorHAnsi" w:eastAsia="Times New Roman" w:hAnsiTheme="majorHAnsi" w:cstheme="majorHAnsi"/>
          <w:color w:val="000000" w:themeColor="text1"/>
          <w:sz w:val="24"/>
          <w:szCs w:val="24"/>
          <w:lang w:val="ro-MD" w:eastAsia="ru-RU"/>
        </w:rPr>
        <w:t>m</w:t>
      </w:r>
      <w:r w:rsidRPr="00113DB1">
        <w:rPr>
          <w:rFonts w:asciiTheme="majorHAnsi" w:eastAsia="Times New Roman" w:hAnsiTheme="majorHAnsi" w:cstheme="majorHAnsi"/>
          <w:color w:val="000000" w:themeColor="text1"/>
          <w:sz w:val="24"/>
          <w:szCs w:val="24"/>
          <w:lang w:val="ro-MD" w:eastAsia="ru-RU"/>
        </w:rPr>
        <w:t>inistrului Finan</w:t>
      </w:r>
      <w:r w:rsidR="00113DB1">
        <w:rPr>
          <w:rFonts w:asciiTheme="majorHAnsi" w:eastAsia="Times New Roman" w:hAnsiTheme="majorHAnsi" w:cstheme="majorHAnsi"/>
          <w:color w:val="000000" w:themeColor="text1"/>
          <w:sz w:val="24"/>
          <w:szCs w:val="24"/>
          <w:lang w:val="ro-MD" w:eastAsia="ru-RU"/>
        </w:rPr>
        <w:t>ț</w:t>
      </w:r>
      <w:r w:rsidRPr="00113DB1">
        <w:rPr>
          <w:rFonts w:asciiTheme="majorHAnsi" w:eastAsia="Times New Roman" w:hAnsiTheme="majorHAnsi" w:cstheme="majorHAnsi"/>
          <w:color w:val="000000" w:themeColor="text1"/>
          <w:sz w:val="24"/>
          <w:szCs w:val="24"/>
          <w:lang w:val="ro-MD" w:eastAsia="ru-RU"/>
        </w:rPr>
        <w:t>elor nr.13/06 din 11.01.2019 „Cu privire la normele financiare pentru alimentarea copiilor/elevilor din institu</w:t>
      </w:r>
      <w:r w:rsidR="00113DB1">
        <w:rPr>
          <w:rFonts w:asciiTheme="majorHAnsi" w:eastAsia="Times New Roman" w:hAnsiTheme="majorHAnsi" w:cstheme="majorHAnsi"/>
          <w:color w:val="000000" w:themeColor="text1"/>
          <w:sz w:val="24"/>
          <w:szCs w:val="24"/>
          <w:lang w:val="ro-MD" w:eastAsia="ru-RU"/>
        </w:rPr>
        <w:t>ț</w:t>
      </w:r>
      <w:r w:rsidRPr="00113DB1">
        <w:rPr>
          <w:rFonts w:asciiTheme="majorHAnsi" w:eastAsia="Times New Roman" w:hAnsiTheme="majorHAnsi" w:cstheme="majorHAnsi"/>
          <w:color w:val="000000" w:themeColor="text1"/>
          <w:sz w:val="24"/>
          <w:szCs w:val="24"/>
          <w:lang w:val="ro-MD" w:eastAsia="ru-RU"/>
        </w:rPr>
        <w:t>iile de învă</w:t>
      </w:r>
      <w:r w:rsidR="00113DB1">
        <w:rPr>
          <w:rFonts w:asciiTheme="majorHAnsi" w:eastAsia="Times New Roman" w:hAnsiTheme="majorHAnsi" w:cstheme="majorHAnsi"/>
          <w:color w:val="000000" w:themeColor="text1"/>
          <w:sz w:val="24"/>
          <w:szCs w:val="24"/>
          <w:lang w:val="ro-MD" w:eastAsia="ru-RU"/>
        </w:rPr>
        <w:t>ț</w:t>
      </w:r>
      <w:r w:rsidRPr="00113DB1">
        <w:rPr>
          <w:rFonts w:asciiTheme="majorHAnsi" w:eastAsia="Times New Roman" w:hAnsiTheme="majorHAnsi" w:cstheme="majorHAnsi"/>
          <w:color w:val="000000" w:themeColor="text1"/>
          <w:sz w:val="24"/>
          <w:szCs w:val="24"/>
          <w:lang w:val="ro-MD" w:eastAsia="ru-RU"/>
        </w:rPr>
        <w:t>ământ”;</w:t>
      </w:r>
    </w:p>
    <w:p w14:paraId="5BBFCCFA" w14:textId="34BCE8F0" w:rsidR="009923AA" w:rsidRPr="00113DB1" w:rsidRDefault="009923AA" w:rsidP="009923AA">
      <w:pPr>
        <w:numPr>
          <w:ilvl w:val="0"/>
          <w:numId w:val="7"/>
        </w:numPr>
        <w:tabs>
          <w:tab w:val="left" w:pos="993"/>
        </w:tabs>
        <w:spacing w:after="0" w:line="276" w:lineRule="auto"/>
        <w:ind w:left="284" w:hanging="284"/>
        <w:contextualSpacing/>
        <w:jc w:val="both"/>
        <w:rPr>
          <w:rFonts w:asciiTheme="majorHAnsi" w:eastAsia="Times New Roman" w:hAnsiTheme="majorHAnsi" w:cstheme="majorHAnsi"/>
          <w:color w:val="000000" w:themeColor="text1"/>
          <w:sz w:val="24"/>
          <w:szCs w:val="24"/>
          <w:lang w:val="ro-MD" w:eastAsia="ru-RU"/>
        </w:rPr>
      </w:pPr>
      <w:r w:rsidRPr="00113DB1">
        <w:rPr>
          <w:rFonts w:asciiTheme="majorHAnsi" w:eastAsia="Times New Roman" w:hAnsiTheme="majorHAnsi" w:cstheme="majorHAnsi"/>
          <w:color w:val="000000" w:themeColor="text1"/>
          <w:sz w:val="24"/>
          <w:szCs w:val="24"/>
          <w:lang w:val="ro-MD" w:eastAsia="ru-RU"/>
        </w:rPr>
        <w:t xml:space="preserve">Ordinul ministrului </w:t>
      </w:r>
      <w:r w:rsidR="00B71BBD" w:rsidRPr="00113DB1">
        <w:rPr>
          <w:rFonts w:asciiTheme="majorHAnsi" w:eastAsia="Times New Roman" w:hAnsiTheme="majorHAnsi" w:cstheme="majorHAnsi"/>
          <w:color w:val="000000" w:themeColor="text1"/>
          <w:sz w:val="24"/>
          <w:szCs w:val="24"/>
          <w:lang w:val="ro-MD" w:eastAsia="ru-RU"/>
        </w:rPr>
        <w:t>C</w:t>
      </w:r>
      <w:r w:rsidRPr="00113DB1">
        <w:rPr>
          <w:rFonts w:asciiTheme="majorHAnsi" w:eastAsia="Times New Roman" w:hAnsiTheme="majorHAnsi" w:cstheme="majorHAnsi"/>
          <w:color w:val="000000" w:themeColor="text1"/>
          <w:sz w:val="24"/>
          <w:szCs w:val="24"/>
          <w:lang w:val="ro-MD" w:eastAsia="ru-RU"/>
        </w:rPr>
        <w:t>ulturii nr.199 din 05.10.2015 „Cu privire la aprobarea Regulamentului de activitate a forma</w:t>
      </w:r>
      <w:r w:rsidR="00113DB1">
        <w:rPr>
          <w:rFonts w:asciiTheme="majorHAnsi" w:eastAsia="Times New Roman" w:hAnsiTheme="majorHAnsi" w:cstheme="majorHAnsi"/>
          <w:color w:val="000000" w:themeColor="text1"/>
          <w:sz w:val="24"/>
          <w:szCs w:val="24"/>
          <w:lang w:val="ro-MD" w:eastAsia="ru-RU"/>
        </w:rPr>
        <w:t>ț</w:t>
      </w:r>
      <w:r w:rsidRPr="00113DB1">
        <w:rPr>
          <w:rFonts w:asciiTheme="majorHAnsi" w:eastAsia="Times New Roman" w:hAnsiTheme="majorHAnsi" w:cstheme="majorHAnsi"/>
          <w:color w:val="000000" w:themeColor="text1"/>
          <w:sz w:val="24"/>
          <w:szCs w:val="24"/>
          <w:lang w:val="ro-MD" w:eastAsia="ru-RU"/>
        </w:rPr>
        <w:t xml:space="preserve">iunilor artistice de amatori din Republica Moldova”; </w:t>
      </w:r>
    </w:p>
    <w:p w14:paraId="6827737A" w14:textId="71C7552D" w:rsidR="00D84AA4" w:rsidRPr="00113DB1" w:rsidRDefault="009923AA" w:rsidP="009923AA">
      <w:pPr>
        <w:numPr>
          <w:ilvl w:val="0"/>
          <w:numId w:val="7"/>
        </w:numPr>
        <w:tabs>
          <w:tab w:val="left" w:pos="993"/>
        </w:tabs>
        <w:spacing w:after="0" w:line="276" w:lineRule="auto"/>
        <w:ind w:left="284" w:hanging="284"/>
        <w:contextualSpacing/>
        <w:jc w:val="both"/>
        <w:rPr>
          <w:rFonts w:asciiTheme="majorHAnsi" w:eastAsia="Times New Roman" w:hAnsiTheme="majorHAnsi" w:cstheme="majorHAnsi"/>
          <w:color w:val="000000" w:themeColor="text1"/>
          <w:sz w:val="24"/>
          <w:szCs w:val="24"/>
          <w:lang w:val="ro-MD" w:eastAsia="ru-RU"/>
        </w:rPr>
      </w:pPr>
      <w:r w:rsidRPr="00113DB1">
        <w:rPr>
          <w:rFonts w:asciiTheme="majorHAnsi" w:eastAsia="Times New Roman" w:hAnsiTheme="majorHAnsi" w:cstheme="majorHAnsi"/>
          <w:color w:val="000000" w:themeColor="text1"/>
          <w:sz w:val="24"/>
          <w:szCs w:val="24"/>
          <w:lang w:val="ro-MD" w:eastAsia="ru-RU"/>
        </w:rPr>
        <w:t xml:space="preserve">Ordinul </w:t>
      </w:r>
      <w:r w:rsidR="00B71BBD" w:rsidRPr="00113DB1">
        <w:rPr>
          <w:rFonts w:asciiTheme="majorHAnsi" w:eastAsia="Times New Roman" w:hAnsiTheme="majorHAnsi" w:cstheme="majorHAnsi"/>
          <w:color w:val="000000" w:themeColor="text1"/>
          <w:sz w:val="24"/>
          <w:szCs w:val="24"/>
          <w:lang w:val="ro-MD" w:eastAsia="ru-RU"/>
        </w:rPr>
        <w:t>m</w:t>
      </w:r>
      <w:r w:rsidRPr="00113DB1">
        <w:rPr>
          <w:rFonts w:asciiTheme="majorHAnsi" w:eastAsia="Times New Roman" w:hAnsiTheme="majorHAnsi" w:cstheme="majorHAnsi"/>
          <w:color w:val="000000" w:themeColor="text1"/>
          <w:sz w:val="24"/>
          <w:szCs w:val="24"/>
          <w:lang w:val="ro-MD" w:eastAsia="ru-RU"/>
        </w:rPr>
        <w:t>inistrului Muncii, Protec</w:t>
      </w:r>
      <w:r w:rsidR="00113DB1">
        <w:rPr>
          <w:rFonts w:asciiTheme="majorHAnsi" w:eastAsia="Times New Roman" w:hAnsiTheme="majorHAnsi" w:cstheme="majorHAnsi"/>
          <w:color w:val="000000" w:themeColor="text1"/>
          <w:sz w:val="24"/>
          <w:szCs w:val="24"/>
          <w:lang w:val="ro-MD" w:eastAsia="ru-RU"/>
        </w:rPr>
        <w:t>ț</w:t>
      </w:r>
      <w:r w:rsidRPr="00113DB1">
        <w:rPr>
          <w:rFonts w:asciiTheme="majorHAnsi" w:eastAsia="Times New Roman" w:hAnsiTheme="majorHAnsi" w:cstheme="majorHAnsi"/>
          <w:color w:val="000000" w:themeColor="text1"/>
          <w:sz w:val="24"/>
          <w:szCs w:val="24"/>
          <w:lang w:val="ro-MD" w:eastAsia="ru-RU"/>
        </w:rPr>
        <w:t xml:space="preserve">iei Sociale </w:t>
      </w:r>
      <w:r w:rsidR="00113DB1">
        <w:rPr>
          <w:rFonts w:asciiTheme="majorHAnsi" w:eastAsia="Times New Roman" w:hAnsiTheme="majorHAnsi" w:cstheme="majorHAnsi"/>
          <w:color w:val="000000" w:themeColor="text1"/>
          <w:sz w:val="24"/>
          <w:szCs w:val="24"/>
          <w:lang w:val="ro-MD" w:eastAsia="ru-RU"/>
        </w:rPr>
        <w:t>ș</w:t>
      </w:r>
      <w:r w:rsidRPr="00113DB1">
        <w:rPr>
          <w:rFonts w:asciiTheme="majorHAnsi" w:eastAsia="Times New Roman" w:hAnsiTheme="majorHAnsi" w:cstheme="majorHAnsi"/>
          <w:color w:val="000000" w:themeColor="text1"/>
          <w:sz w:val="24"/>
          <w:szCs w:val="24"/>
          <w:lang w:val="ro-MD" w:eastAsia="ru-RU"/>
        </w:rPr>
        <w:t>i Familiei nr.22 din 03.03.2014 „Cu privire la aprobarea Clasificatorului ocupa</w:t>
      </w:r>
      <w:r w:rsidR="00113DB1">
        <w:rPr>
          <w:rFonts w:asciiTheme="majorHAnsi" w:eastAsia="Times New Roman" w:hAnsiTheme="majorHAnsi" w:cstheme="majorHAnsi"/>
          <w:color w:val="000000" w:themeColor="text1"/>
          <w:sz w:val="24"/>
          <w:szCs w:val="24"/>
          <w:lang w:val="ro-MD" w:eastAsia="ru-RU"/>
        </w:rPr>
        <w:t>ț</w:t>
      </w:r>
      <w:r w:rsidRPr="00113DB1">
        <w:rPr>
          <w:rFonts w:asciiTheme="majorHAnsi" w:eastAsia="Times New Roman" w:hAnsiTheme="majorHAnsi" w:cstheme="majorHAnsi"/>
          <w:color w:val="000000" w:themeColor="text1"/>
          <w:sz w:val="24"/>
          <w:szCs w:val="24"/>
          <w:lang w:val="ro-MD" w:eastAsia="ru-RU"/>
        </w:rPr>
        <w:t>iilor din Republica Moldova (CORM 006-14)”.</w:t>
      </w:r>
    </w:p>
    <w:p w14:paraId="4C85F54C" w14:textId="77777777" w:rsidR="00D84AA4" w:rsidRPr="00113DB1" w:rsidRDefault="00D84AA4" w:rsidP="000320B0">
      <w:pPr>
        <w:jc w:val="both"/>
        <w:rPr>
          <w:rFonts w:asciiTheme="majorHAnsi" w:hAnsiTheme="majorHAnsi" w:cstheme="majorHAnsi"/>
          <w:color w:val="000000" w:themeColor="text1"/>
          <w:sz w:val="24"/>
          <w:lang w:val="ro-MD"/>
        </w:rPr>
      </w:pPr>
      <w:r w:rsidRPr="00113DB1">
        <w:rPr>
          <w:rFonts w:asciiTheme="majorHAnsi" w:hAnsiTheme="majorHAnsi" w:cstheme="majorHAnsi"/>
          <w:color w:val="000000" w:themeColor="text1"/>
          <w:sz w:val="24"/>
          <w:lang w:val="ro-MD"/>
        </w:rPr>
        <w:br w:type="page"/>
      </w:r>
    </w:p>
    <w:p w14:paraId="4A20469E" w14:textId="77777777" w:rsidR="00D84AA4" w:rsidRPr="00113DB1" w:rsidRDefault="00486960" w:rsidP="00464CAB">
      <w:pPr>
        <w:pStyle w:val="Heading2"/>
        <w:jc w:val="right"/>
        <w:rPr>
          <w:rFonts w:cstheme="majorHAnsi"/>
          <w:color w:val="000000" w:themeColor="text1"/>
          <w:lang w:val="ro-MD"/>
        </w:rPr>
      </w:pPr>
      <w:bookmarkStart w:id="26" w:name="_Toc56543998"/>
      <w:bookmarkStart w:id="27" w:name="_Toc58780369"/>
      <w:bookmarkStart w:id="28" w:name="_Toc66699942"/>
      <w:r w:rsidRPr="00113DB1">
        <w:rPr>
          <w:rFonts w:cstheme="majorHAnsi"/>
          <w:b/>
          <w:bCs/>
          <w:color w:val="000000" w:themeColor="text1"/>
          <w:sz w:val="24"/>
          <w:szCs w:val="28"/>
          <w:lang w:val="ro-MD"/>
        </w:rPr>
        <w:lastRenderedPageBreak/>
        <w:t>Anexa nr.2</w:t>
      </w:r>
      <w:bookmarkEnd w:id="26"/>
      <w:bookmarkEnd w:id="27"/>
      <w:bookmarkEnd w:id="28"/>
    </w:p>
    <w:p w14:paraId="5341E55A" w14:textId="0D156149" w:rsidR="00D84AA4" w:rsidRPr="00113DB1" w:rsidRDefault="00D84AA4" w:rsidP="00D84AA4">
      <w:pPr>
        <w:spacing w:line="276" w:lineRule="auto"/>
        <w:jc w:val="center"/>
        <w:rPr>
          <w:rFonts w:asciiTheme="majorHAnsi" w:hAnsiTheme="majorHAnsi" w:cstheme="majorHAnsi"/>
          <w:b/>
          <w:bCs/>
          <w:color w:val="000000" w:themeColor="text1"/>
          <w:sz w:val="24"/>
          <w:szCs w:val="28"/>
          <w:lang w:val="ro-MD" w:bidi="bo-CN"/>
        </w:rPr>
      </w:pPr>
      <w:r w:rsidRPr="00113DB1">
        <w:rPr>
          <w:rFonts w:asciiTheme="majorHAnsi" w:hAnsiTheme="majorHAnsi" w:cstheme="majorHAnsi"/>
          <w:b/>
          <w:bCs/>
          <w:color w:val="000000" w:themeColor="text1"/>
          <w:sz w:val="24"/>
          <w:szCs w:val="28"/>
          <w:lang w:val="ro-MD" w:bidi="bo-CN"/>
        </w:rPr>
        <w:t xml:space="preserve">Sfera </w:t>
      </w:r>
      <w:r w:rsidR="00113DB1">
        <w:rPr>
          <w:rFonts w:asciiTheme="majorHAnsi" w:hAnsiTheme="majorHAnsi" w:cstheme="majorHAnsi"/>
          <w:b/>
          <w:bCs/>
          <w:color w:val="000000" w:themeColor="text1"/>
          <w:sz w:val="24"/>
          <w:szCs w:val="28"/>
          <w:lang w:val="ro-MD" w:bidi="bo-CN"/>
        </w:rPr>
        <w:t>ș</w:t>
      </w:r>
      <w:r w:rsidRPr="00113DB1">
        <w:rPr>
          <w:rFonts w:asciiTheme="majorHAnsi" w:hAnsiTheme="majorHAnsi" w:cstheme="majorHAnsi"/>
          <w:b/>
          <w:bCs/>
          <w:color w:val="000000" w:themeColor="text1"/>
          <w:sz w:val="24"/>
          <w:szCs w:val="28"/>
          <w:lang w:val="ro-MD" w:bidi="bo-CN"/>
        </w:rPr>
        <w:t>i abordarea auditului</w:t>
      </w:r>
    </w:p>
    <w:p w14:paraId="22089240" w14:textId="6327BF62" w:rsidR="00D84AA4" w:rsidRPr="00113DB1" w:rsidRDefault="00D84AA4" w:rsidP="0081373A">
      <w:pPr>
        <w:spacing w:after="120" w:line="276" w:lineRule="auto"/>
        <w:ind w:firstLine="706"/>
        <w:rPr>
          <w:rFonts w:asciiTheme="majorHAnsi" w:hAnsiTheme="majorHAnsi" w:cstheme="majorHAnsi"/>
          <w:b/>
          <w:bCs/>
          <w:color w:val="000000" w:themeColor="text1"/>
          <w:sz w:val="24"/>
          <w:lang w:val="ro-MD"/>
        </w:rPr>
      </w:pPr>
      <w:r w:rsidRPr="00113DB1">
        <w:rPr>
          <w:rFonts w:asciiTheme="majorHAnsi" w:hAnsiTheme="majorHAnsi" w:cstheme="majorHAnsi"/>
          <w:b/>
          <w:bCs/>
          <w:color w:val="000000" w:themeColor="text1"/>
          <w:sz w:val="24"/>
          <w:lang w:val="ro-MD"/>
        </w:rPr>
        <w:t xml:space="preserve">Mandatul legal </w:t>
      </w:r>
      <w:r w:rsidR="00113DB1">
        <w:rPr>
          <w:rFonts w:asciiTheme="majorHAnsi" w:hAnsiTheme="majorHAnsi" w:cstheme="majorHAnsi"/>
          <w:b/>
          <w:bCs/>
          <w:color w:val="000000" w:themeColor="text1"/>
          <w:sz w:val="24"/>
          <w:lang w:val="ro-MD"/>
        </w:rPr>
        <w:t>ș</w:t>
      </w:r>
      <w:r w:rsidRPr="00113DB1">
        <w:rPr>
          <w:rFonts w:asciiTheme="majorHAnsi" w:hAnsiTheme="majorHAnsi" w:cstheme="majorHAnsi"/>
          <w:b/>
          <w:bCs/>
          <w:color w:val="000000" w:themeColor="text1"/>
          <w:sz w:val="24"/>
          <w:lang w:val="ro-MD"/>
        </w:rPr>
        <w:t>i scopul auditului</w:t>
      </w:r>
    </w:p>
    <w:p w14:paraId="3DDF71F3" w14:textId="03A1DCBD" w:rsidR="00D84AA4" w:rsidRPr="00113DB1" w:rsidRDefault="00D84AA4" w:rsidP="00D84AA4">
      <w:pPr>
        <w:spacing w:line="276" w:lineRule="auto"/>
        <w:ind w:firstLine="709"/>
        <w:jc w:val="both"/>
        <w:rPr>
          <w:rFonts w:asciiTheme="majorHAnsi" w:hAnsiTheme="majorHAnsi" w:cstheme="majorHAnsi"/>
          <w:color w:val="000000" w:themeColor="text1"/>
          <w:sz w:val="24"/>
          <w:lang w:val="ro-MD"/>
        </w:rPr>
      </w:pPr>
      <w:r w:rsidRPr="00113DB1">
        <w:rPr>
          <w:rFonts w:asciiTheme="majorHAnsi" w:hAnsiTheme="majorHAnsi" w:cstheme="majorHAnsi"/>
          <w:color w:val="000000" w:themeColor="text1"/>
          <w:sz w:val="24"/>
          <w:lang w:val="ro-MD"/>
        </w:rPr>
        <w:t>Misiunea de audit a fost desfă</w:t>
      </w:r>
      <w:r w:rsidR="00113DB1">
        <w:rPr>
          <w:rFonts w:asciiTheme="majorHAnsi" w:hAnsiTheme="majorHAnsi" w:cstheme="majorHAnsi"/>
          <w:color w:val="000000" w:themeColor="text1"/>
          <w:sz w:val="24"/>
          <w:lang w:val="ro-MD"/>
        </w:rPr>
        <w:t>ș</w:t>
      </w:r>
      <w:r w:rsidRPr="00113DB1">
        <w:rPr>
          <w:rFonts w:asciiTheme="majorHAnsi" w:hAnsiTheme="majorHAnsi" w:cstheme="majorHAnsi"/>
          <w:color w:val="000000" w:themeColor="text1"/>
          <w:sz w:val="24"/>
          <w:lang w:val="ro-MD"/>
        </w:rPr>
        <w:t xml:space="preserve">urată în temeiul prevederilor art.3 alin.(1), art.5 alin.(1) lit.a) </w:t>
      </w:r>
      <w:r w:rsidR="00113DB1">
        <w:rPr>
          <w:rFonts w:asciiTheme="majorHAnsi" w:hAnsiTheme="majorHAnsi" w:cstheme="majorHAnsi"/>
          <w:color w:val="000000" w:themeColor="text1"/>
          <w:sz w:val="24"/>
          <w:lang w:val="ro-MD"/>
        </w:rPr>
        <w:t>ș</w:t>
      </w:r>
      <w:r w:rsidRPr="00113DB1">
        <w:rPr>
          <w:rFonts w:asciiTheme="majorHAnsi" w:hAnsiTheme="majorHAnsi" w:cstheme="majorHAnsi"/>
          <w:color w:val="000000" w:themeColor="text1"/>
          <w:sz w:val="24"/>
          <w:lang w:val="ro-MD"/>
        </w:rPr>
        <w:t>i art.31 alin.(1) lit.b) din Legea nr.260 din 07.12.2017</w:t>
      </w:r>
      <w:r w:rsidRPr="00113DB1">
        <w:rPr>
          <w:rStyle w:val="FootnoteReference"/>
          <w:rFonts w:asciiTheme="majorHAnsi" w:hAnsiTheme="majorHAnsi" w:cstheme="majorHAnsi"/>
          <w:color w:val="000000" w:themeColor="text1"/>
          <w:sz w:val="24"/>
          <w:lang w:val="ro-MD"/>
        </w:rPr>
        <w:footnoteReference w:id="67"/>
      </w:r>
      <w:r w:rsidRPr="00113DB1">
        <w:rPr>
          <w:rFonts w:asciiTheme="majorHAnsi" w:hAnsiTheme="majorHAnsi" w:cstheme="majorHAnsi"/>
          <w:color w:val="000000" w:themeColor="text1"/>
          <w:sz w:val="24"/>
          <w:lang w:val="ro-MD"/>
        </w:rPr>
        <w:t xml:space="preserve"> </w:t>
      </w:r>
      <w:r w:rsidR="00113DB1">
        <w:rPr>
          <w:rFonts w:asciiTheme="majorHAnsi" w:hAnsiTheme="majorHAnsi" w:cstheme="majorHAnsi"/>
          <w:color w:val="000000" w:themeColor="text1"/>
          <w:sz w:val="24"/>
          <w:lang w:val="ro-MD"/>
        </w:rPr>
        <w:t>ș</w:t>
      </w:r>
      <w:r w:rsidRPr="00113DB1">
        <w:rPr>
          <w:rFonts w:asciiTheme="majorHAnsi" w:hAnsiTheme="majorHAnsi" w:cstheme="majorHAnsi"/>
          <w:color w:val="000000" w:themeColor="text1"/>
          <w:sz w:val="24"/>
          <w:lang w:val="ro-MD"/>
        </w:rPr>
        <w:t>i conform Programului activită</w:t>
      </w:r>
      <w:r w:rsidR="00113DB1">
        <w:rPr>
          <w:rFonts w:asciiTheme="majorHAnsi" w:hAnsiTheme="majorHAnsi" w:cstheme="majorHAnsi"/>
          <w:color w:val="000000" w:themeColor="text1"/>
          <w:sz w:val="24"/>
          <w:lang w:val="ro-MD"/>
        </w:rPr>
        <w:t>ț</w:t>
      </w:r>
      <w:r w:rsidRPr="00113DB1">
        <w:rPr>
          <w:rFonts w:asciiTheme="majorHAnsi" w:hAnsiTheme="majorHAnsi" w:cstheme="majorHAnsi"/>
          <w:color w:val="000000" w:themeColor="text1"/>
          <w:sz w:val="24"/>
          <w:lang w:val="ro-MD"/>
        </w:rPr>
        <w:t>ii de audit a Cur</w:t>
      </w:r>
      <w:r w:rsidR="00113DB1">
        <w:rPr>
          <w:rFonts w:asciiTheme="majorHAnsi" w:hAnsiTheme="majorHAnsi" w:cstheme="majorHAnsi"/>
          <w:color w:val="000000" w:themeColor="text1"/>
          <w:sz w:val="24"/>
          <w:lang w:val="ro-MD"/>
        </w:rPr>
        <w:t>ț</w:t>
      </w:r>
      <w:r w:rsidRPr="00113DB1">
        <w:rPr>
          <w:rFonts w:asciiTheme="majorHAnsi" w:hAnsiTheme="majorHAnsi" w:cstheme="majorHAnsi"/>
          <w:color w:val="000000" w:themeColor="text1"/>
          <w:sz w:val="24"/>
          <w:lang w:val="ro-MD"/>
        </w:rPr>
        <w:t>ii de Conturi pe anul 2020</w:t>
      </w:r>
      <w:r w:rsidRPr="00113DB1">
        <w:rPr>
          <w:rStyle w:val="FootnoteReference"/>
          <w:rFonts w:asciiTheme="majorHAnsi" w:hAnsiTheme="majorHAnsi" w:cstheme="majorHAnsi"/>
          <w:color w:val="000000" w:themeColor="text1"/>
          <w:sz w:val="24"/>
          <w:lang w:val="ro-MD"/>
        </w:rPr>
        <w:footnoteReference w:id="68"/>
      </w:r>
      <w:r w:rsidRPr="00113DB1">
        <w:rPr>
          <w:rFonts w:asciiTheme="majorHAnsi" w:hAnsiTheme="majorHAnsi" w:cstheme="majorHAnsi"/>
          <w:color w:val="000000" w:themeColor="text1"/>
          <w:sz w:val="24"/>
          <w:lang w:val="ro-MD"/>
        </w:rPr>
        <w:t>, în scopul oferirii unei asigurări rezonabile asupra conformită</w:t>
      </w:r>
      <w:r w:rsidR="00113DB1">
        <w:rPr>
          <w:rFonts w:asciiTheme="majorHAnsi" w:hAnsiTheme="majorHAnsi" w:cstheme="majorHAnsi"/>
          <w:color w:val="000000" w:themeColor="text1"/>
          <w:sz w:val="24"/>
          <w:lang w:val="ro-MD"/>
        </w:rPr>
        <w:t>ț</w:t>
      </w:r>
      <w:r w:rsidRPr="00113DB1">
        <w:rPr>
          <w:rFonts w:asciiTheme="majorHAnsi" w:hAnsiTheme="majorHAnsi" w:cstheme="majorHAnsi"/>
          <w:color w:val="000000" w:themeColor="text1"/>
          <w:sz w:val="24"/>
          <w:lang w:val="ro-MD"/>
        </w:rPr>
        <w:t xml:space="preserve">ii procesului bugetar </w:t>
      </w:r>
      <w:r w:rsidR="00113DB1">
        <w:rPr>
          <w:rFonts w:asciiTheme="majorHAnsi" w:hAnsiTheme="majorHAnsi" w:cstheme="majorHAnsi"/>
          <w:color w:val="000000" w:themeColor="text1"/>
          <w:sz w:val="24"/>
          <w:lang w:val="ro-MD"/>
        </w:rPr>
        <w:t>ș</w:t>
      </w:r>
      <w:r w:rsidRPr="00113DB1">
        <w:rPr>
          <w:rFonts w:asciiTheme="majorHAnsi" w:hAnsiTheme="majorHAnsi" w:cstheme="majorHAnsi"/>
          <w:color w:val="000000" w:themeColor="text1"/>
          <w:sz w:val="24"/>
          <w:lang w:val="ro-MD"/>
        </w:rPr>
        <w:t xml:space="preserve">i gestionării patrimoniului public al AAPL or. </w:t>
      </w:r>
      <w:r w:rsidR="00700E31" w:rsidRPr="00113DB1">
        <w:rPr>
          <w:rFonts w:asciiTheme="majorHAnsi" w:hAnsiTheme="majorHAnsi" w:cstheme="majorHAnsi"/>
          <w:color w:val="000000" w:themeColor="text1"/>
          <w:sz w:val="24"/>
          <w:lang w:val="ro-MD"/>
        </w:rPr>
        <w:t xml:space="preserve">Nisporeni </w:t>
      </w:r>
      <w:r w:rsidRPr="00113DB1">
        <w:rPr>
          <w:rFonts w:asciiTheme="majorHAnsi" w:hAnsiTheme="majorHAnsi" w:cstheme="majorHAnsi"/>
          <w:color w:val="000000" w:themeColor="text1"/>
          <w:sz w:val="24"/>
          <w:lang w:val="ro-MD"/>
        </w:rPr>
        <w:t>pentru anul 2019. În contextul realizării scopului misiunii de audit, au fost determinate următoarele obiective specif</w:t>
      </w:r>
      <w:r w:rsidR="004526BB" w:rsidRPr="00113DB1">
        <w:rPr>
          <w:rFonts w:asciiTheme="majorHAnsi" w:hAnsiTheme="majorHAnsi" w:cstheme="majorHAnsi"/>
          <w:color w:val="000000" w:themeColor="text1"/>
          <w:sz w:val="24"/>
          <w:lang w:val="ro-MD"/>
        </w:rPr>
        <w:t>ice:</w:t>
      </w:r>
    </w:p>
    <w:p w14:paraId="402342CE" w14:textId="205FC747" w:rsidR="00D84AA4" w:rsidRPr="00113DB1" w:rsidRDefault="00D84AA4" w:rsidP="00D84AA4">
      <w:pPr>
        <w:pStyle w:val="ListParagraph"/>
        <w:numPr>
          <w:ilvl w:val="0"/>
          <w:numId w:val="4"/>
        </w:numPr>
        <w:spacing w:after="0" w:line="276" w:lineRule="auto"/>
        <w:ind w:left="720"/>
        <w:jc w:val="both"/>
        <w:rPr>
          <w:rFonts w:asciiTheme="majorHAnsi" w:hAnsiTheme="majorHAnsi" w:cstheme="majorHAnsi"/>
          <w:color w:val="000000" w:themeColor="text1"/>
          <w:sz w:val="24"/>
          <w:shd w:val="clear" w:color="auto" w:fill="FFFFFF"/>
          <w:lang w:val="ro-MD"/>
        </w:rPr>
      </w:pPr>
      <w:r w:rsidRPr="00113DB1">
        <w:rPr>
          <w:rFonts w:asciiTheme="majorHAnsi" w:hAnsiTheme="majorHAnsi" w:cstheme="majorHAnsi"/>
          <w:b/>
          <w:color w:val="000000" w:themeColor="text1"/>
          <w:sz w:val="24"/>
          <w:shd w:val="clear" w:color="auto" w:fill="FFFFFF"/>
          <w:lang w:val="ro-MD"/>
        </w:rPr>
        <w:t>Obiectivul I:</w:t>
      </w:r>
      <w:r w:rsidRPr="00113DB1">
        <w:rPr>
          <w:rFonts w:asciiTheme="majorHAnsi" w:hAnsiTheme="majorHAnsi" w:cstheme="majorHAnsi"/>
          <w:color w:val="000000" w:themeColor="text1"/>
          <w:sz w:val="24"/>
          <w:shd w:val="clear" w:color="auto" w:fill="FFFFFF"/>
          <w:lang w:val="ro-MD"/>
        </w:rPr>
        <w:t xml:space="preserve"> </w:t>
      </w:r>
      <w:r w:rsidRPr="00113DB1">
        <w:rPr>
          <w:rFonts w:asciiTheme="majorHAnsi" w:hAnsiTheme="majorHAnsi" w:cstheme="majorHAnsi"/>
          <w:i/>
          <w:color w:val="000000" w:themeColor="text1"/>
          <w:sz w:val="24"/>
          <w:shd w:val="clear" w:color="auto" w:fill="FFFFFF"/>
          <w:lang w:val="ro-MD"/>
        </w:rPr>
        <w:t xml:space="preserve">Au identificat, au evaluat </w:t>
      </w:r>
      <w:r w:rsidR="00113DB1">
        <w:rPr>
          <w:rFonts w:asciiTheme="majorHAnsi" w:hAnsiTheme="majorHAnsi" w:cstheme="majorHAnsi"/>
          <w:i/>
          <w:color w:val="000000" w:themeColor="text1"/>
          <w:sz w:val="24"/>
          <w:shd w:val="clear" w:color="auto" w:fill="FFFFFF"/>
          <w:lang w:val="ro-MD"/>
        </w:rPr>
        <w:t>ș</w:t>
      </w:r>
      <w:r w:rsidRPr="00113DB1">
        <w:rPr>
          <w:rFonts w:asciiTheme="majorHAnsi" w:hAnsiTheme="majorHAnsi" w:cstheme="majorHAnsi"/>
          <w:i/>
          <w:color w:val="000000" w:themeColor="text1"/>
          <w:sz w:val="24"/>
          <w:shd w:val="clear" w:color="auto" w:fill="FFFFFF"/>
          <w:lang w:val="ro-MD"/>
        </w:rPr>
        <w:t xml:space="preserve">i au colectat UAT veniturile bugetare în conformitate cu cadrul legal </w:t>
      </w:r>
      <w:r w:rsidR="00113DB1">
        <w:rPr>
          <w:rFonts w:asciiTheme="majorHAnsi" w:hAnsiTheme="majorHAnsi" w:cstheme="majorHAnsi"/>
          <w:i/>
          <w:color w:val="000000" w:themeColor="text1"/>
          <w:sz w:val="24"/>
          <w:shd w:val="clear" w:color="auto" w:fill="FFFFFF"/>
          <w:lang w:val="ro-MD"/>
        </w:rPr>
        <w:t>ș</w:t>
      </w:r>
      <w:r w:rsidRPr="00113DB1">
        <w:rPr>
          <w:rFonts w:asciiTheme="majorHAnsi" w:hAnsiTheme="majorHAnsi" w:cstheme="majorHAnsi"/>
          <w:i/>
          <w:color w:val="000000" w:themeColor="text1"/>
          <w:sz w:val="24"/>
          <w:shd w:val="clear" w:color="auto" w:fill="FFFFFF"/>
          <w:lang w:val="ro-MD"/>
        </w:rPr>
        <w:t>i cel regulator aferent</w:t>
      </w:r>
      <w:r w:rsidR="00B71BBD" w:rsidRPr="00113DB1">
        <w:rPr>
          <w:rFonts w:asciiTheme="majorHAnsi" w:hAnsiTheme="majorHAnsi" w:cstheme="majorHAnsi"/>
          <w:i/>
          <w:color w:val="000000" w:themeColor="text1"/>
          <w:sz w:val="24"/>
          <w:shd w:val="clear" w:color="auto" w:fill="FFFFFF"/>
          <w:lang w:val="ro-MD"/>
        </w:rPr>
        <w:t>e</w:t>
      </w:r>
      <w:r w:rsidRPr="00113DB1">
        <w:rPr>
          <w:rFonts w:asciiTheme="majorHAnsi" w:hAnsiTheme="majorHAnsi" w:cstheme="majorHAnsi"/>
          <w:i/>
          <w:color w:val="000000" w:themeColor="text1"/>
          <w:sz w:val="24"/>
          <w:shd w:val="clear" w:color="auto" w:fill="FFFFFF"/>
          <w:lang w:val="ro-MD"/>
        </w:rPr>
        <w:t>?</w:t>
      </w:r>
      <w:r w:rsidRPr="00113DB1">
        <w:rPr>
          <w:rFonts w:asciiTheme="majorHAnsi" w:hAnsiTheme="majorHAnsi" w:cstheme="majorHAnsi"/>
          <w:color w:val="000000" w:themeColor="text1"/>
          <w:sz w:val="24"/>
          <w:shd w:val="clear" w:color="auto" w:fill="FFFFFF"/>
          <w:lang w:val="ro-MD"/>
        </w:rPr>
        <w:t xml:space="preserve"> </w:t>
      </w:r>
    </w:p>
    <w:p w14:paraId="23C6B646" w14:textId="08AA686A" w:rsidR="00D84AA4" w:rsidRPr="00113DB1" w:rsidRDefault="00D84AA4" w:rsidP="00D84AA4">
      <w:pPr>
        <w:pStyle w:val="ListParagraph"/>
        <w:numPr>
          <w:ilvl w:val="0"/>
          <w:numId w:val="4"/>
        </w:numPr>
        <w:spacing w:after="0" w:line="276" w:lineRule="auto"/>
        <w:ind w:left="720"/>
        <w:jc w:val="both"/>
        <w:rPr>
          <w:rFonts w:asciiTheme="majorHAnsi" w:hAnsiTheme="majorHAnsi" w:cstheme="majorHAnsi"/>
          <w:i/>
          <w:iCs/>
          <w:color w:val="000000" w:themeColor="text1"/>
          <w:sz w:val="24"/>
          <w:lang w:val="ro-MD"/>
        </w:rPr>
      </w:pPr>
      <w:r w:rsidRPr="00113DB1">
        <w:rPr>
          <w:rFonts w:asciiTheme="majorHAnsi" w:hAnsiTheme="majorHAnsi" w:cstheme="majorHAnsi"/>
          <w:b/>
          <w:color w:val="000000" w:themeColor="text1"/>
          <w:sz w:val="24"/>
          <w:shd w:val="clear" w:color="auto" w:fill="FFFFFF"/>
          <w:lang w:val="ro-MD"/>
        </w:rPr>
        <w:t>Obiectivul II:</w:t>
      </w:r>
      <w:r w:rsidRPr="00113DB1">
        <w:rPr>
          <w:rFonts w:asciiTheme="majorHAnsi" w:hAnsiTheme="majorHAnsi" w:cstheme="majorHAnsi"/>
          <w:color w:val="000000" w:themeColor="text1"/>
          <w:sz w:val="24"/>
          <w:shd w:val="clear" w:color="auto" w:fill="FFFFFF"/>
          <w:lang w:val="ro-MD"/>
        </w:rPr>
        <w:t xml:space="preserve"> </w:t>
      </w:r>
      <w:r w:rsidRPr="00113DB1">
        <w:rPr>
          <w:rFonts w:asciiTheme="majorHAnsi" w:hAnsiTheme="majorHAnsi" w:cstheme="majorHAnsi"/>
          <w:i/>
          <w:iCs/>
          <w:color w:val="000000" w:themeColor="text1"/>
          <w:sz w:val="24"/>
          <w:lang w:val="ro-MD"/>
        </w:rPr>
        <w:t xml:space="preserve">Au justificat UAT angajarea </w:t>
      </w:r>
      <w:r w:rsidR="00113DB1">
        <w:rPr>
          <w:rFonts w:asciiTheme="majorHAnsi" w:hAnsiTheme="majorHAnsi" w:cstheme="majorHAnsi"/>
          <w:i/>
          <w:iCs/>
          <w:color w:val="000000" w:themeColor="text1"/>
          <w:sz w:val="24"/>
          <w:lang w:val="ro-MD"/>
        </w:rPr>
        <w:t>ș</w:t>
      </w:r>
      <w:r w:rsidRPr="00113DB1">
        <w:rPr>
          <w:rFonts w:asciiTheme="majorHAnsi" w:hAnsiTheme="majorHAnsi" w:cstheme="majorHAnsi"/>
          <w:i/>
          <w:iCs/>
          <w:color w:val="000000" w:themeColor="text1"/>
          <w:sz w:val="24"/>
          <w:lang w:val="ro-MD"/>
        </w:rPr>
        <w:t>i gestionarea cheltuielilor potrivit cadrului regulator?</w:t>
      </w:r>
    </w:p>
    <w:p w14:paraId="194B6251" w14:textId="6A629A65" w:rsidR="00D84AA4" w:rsidRPr="00113DB1" w:rsidRDefault="00D84AA4" w:rsidP="0081373A">
      <w:pPr>
        <w:pStyle w:val="ListParagraph"/>
        <w:numPr>
          <w:ilvl w:val="0"/>
          <w:numId w:val="4"/>
        </w:numPr>
        <w:spacing w:after="120" w:line="276" w:lineRule="auto"/>
        <w:ind w:left="720"/>
        <w:contextualSpacing w:val="0"/>
        <w:jc w:val="both"/>
        <w:rPr>
          <w:rFonts w:asciiTheme="majorHAnsi" w:hAnsiTheme="majorHAnsi" w:cstheme="majorHAnsi"/>
          <w:i/>
          <w:color w:val="000000" w:themeColor="text1"/>
          <w:sz w:val="24"/>
          <w:shd w:val="clear" w:color="auto" w:fill="FFFFFF"/>
          <w:lang w:val="ro-MD"/>
        </w:rPr>
      </w:pPr>
      <w:r w:rsidRPr="00113DB1">
        <w:rPr>
          <w:rFonts w:asciiTheme="majorHAnsi" w:hAnsiTheme="majorHAnsi" w:cstheme="majorHAnsi"/>
          <w:b/>
          <w:color w:val="000000" w:themeColor="text1"/>
          <w:sz w:val="24"/>
          <w:shd w:val="clear" w:color="auto" w:fill="FFFFFF"/>
          <w:lang w:val="ro-MD"/>
        </w:rPr>
        <w:t>Obiectivul III:</w:t>
      </w:r>
      <w:r w:rsidRPr="00113DB1">
        <w:rPr>
          <w:rFonts w:asciiTheme="majorHAnsi" w:hAnsiTheme="majorHAnsi" w:cstheme="majorHAnsi"/>
          <w:color w:val="000000" w:themeColor="text1"/>
          <w:sz w:val="24"/>
          <w:shd w:val="clear" w:color="auto" w:fill="FFFFFF"/>
          <w:lang w:val="ro-MD"/>
        </w:rPr>
        <w:t xml:space="preserve"> </w:t>
      </w:r>
      <w:r w:rsidRPr="00113DB1">
        <w:rPr>
          <w:rFonts w:asciiTheme="majorHAnsi" w:hAnsiTheme="majorHAnsi" w:cstheme="majorHAnsi"/>
          <w:i/>
          <w:color w:val="000000" w:themeColor="text1"/>
          <w:sz w:val="24"/>
          <w:shd w:val="clear" w:color="auto" w:fill="FFFFFF"/>
          <w:lang w:val="ro-MD"/>
        </w:rPr>
        <w:t xml:space="preserve">Au înregistrat, au administrat </w:t>
      </w:r>
      <w:r w:rsidR="00113DB1">
        <w:rPr>
          <w:rFonts w:asciiTheme="majorHAnsi" w:hAnsiTheme="majorHAnsi" w:cstheme="majorHAnsi"/>
          <w:i/>
          <w:color w:val="000000" w:themeColor="text1"/>
          <w:sz w:val="24"/>
          <w:shd w:val="clear" w:color="auto" w:fill="FFFFFF"/>
          <w:lang w:val="ro-MD"/>
        </w:rPr>
        <w:t>ș</w:t>
      </w:r>
      <w:r w:rsidRPr="00113DB1">
        <w:rPr>
          <w:rFonts w:asciiTheme="majorHAnsi" w:hAnsiTheme="majorHAnsi" w:cstheme="majorHAnsi"/>
          <w:i/>
          <w:color w:val="000000" w:themeColor="text1"/>
          <w:sz w:val="24"/>
          <w:shd w:val="clear" w:color="auto" w:fill="FFFFFF"/>
          <w:lang w:val="ro-MD"/>
        </w:rPr>
        <w:t>i au gestionat UAT în modul corespunzător patrimoniul public?</w:t>
      </w:r>
    </w:p>
    <w:p w14:paraId="7C076A74" w14:textId="77777777" w:rsidR="00D84AA4" w:rsidRPr="00113DB1" w:rsidRDefault="00D84AA4" w:rsidP="0081373A">
      <w:pPr>
        <w:spacing w:after="60" w:line="276" w:lineRule="auto"/>
        <w:ind w:firstLine="706"/>
        <w:rPr>
          <w:rFonts w:asciiTheme="majorHAnsi" w:hAnsiTheme="majorHAnsi" w:cstheme="majorHAnsi"/>
          <w:b/>
          <w:bCs/>
          <w:color w:val="000000" w:themeColor="text1"/>
          <w:sz w:val="24"/>
          <w:lang w:val="ro-MD"/>
        </w:rPr>
      </w:pPr>
      <w:r w:rsidRPr="00113DB1">
        <w:rPr>
          <w:rFonts w:asciiTheme="majorHAnsi" w:hAnsiTheme="majorHAnsi" w:cstheme="majorHAnsi"/>
          <w:b/>
          <w:bCs/>
          <w:color w:val="000000" w:themeColor="text1"/>
          <w:sz w:val="24"/>
          <w:lang w:val="ro-MD"/>
        </w:rPr>
        <w:t>Abordarea auditului</w:t>
      </w:r>
    </w:p>
    <w:p w14:paraId="438BEAB6" w14:textId="415C6121" w:rsidR="00D84AA4" w:rsidRPr="00113DB1" w:rsidRDefault="00D84AA4" w:rsidP="00D84AA4">
      <w:pPr>
        <w:spacing w:line="276" w:lineRule="auto"/>
        <w:ind w:firstLine="709"/>
        <w:jc w:val="both"/>
        <w:rPr>
          <w:rFonts w:asciiTheme="majorHAnsi" w:hAnsiTheme="majorHAnsi" w:cstheme="majorHAnsi"/>
          <w:color w:val="000000" w:themeColor="text1"/>
          <w:sz w:val="24"/>
          <w:lang w:val="ro-MD"/>
        </w:rPr>
      </w:pPr>
      <w:r w:rsidRPr="00113DB1">
        <w:rPr>
          <w:rFonts w:asciiTheme="majorHAnsi" w:hAnsiTheme="majorHAnsi" w:cstheme="majorHAnsi"/>
          <w:color w:val="000000" w:themeColor="text1"/>
          <w:sz w:val="24"/>
          <w:lang w:val="ro-MD"/>
        </w:rPr>
        <w:t>Activită</w:t>
      </w:r>
      <w:r w:rsidR="00113DB1">
        <w:rPr>
          <w:rFonts w:asciiTheme="majorHAnsi" w:hAnsiTheme="majorHAnsi" w:cstheme="majorHAnsi"/>
          <w:color w:val="000000" w:themeColor="text1"/>
          <w:sz w:val="24"/>
          <w:lang w:val="ro-MD"/>
        </w:rPr>
        <w:t>ț</w:t>
      </w:r>
      <w:r w:rsidRPr="00113DB1">
        <w:rPr>
          <w:rFonts w:asciiTheme="majorHAnsi" w:hAnsiTheme="majorHAnsi" w:cstheme="majorHAnsi"/>
          <w:color w:val="000000" w:themeColor="text1"/>
          <w:sz w:val="24"/>
          <w:lang w:val="ro-MD"/>
        </w:rPr>
        <w:t>ile de audit au fost realizate în conformitate cu Standardele Interna</w:t>
      </w:r>
      <w:r w:rsidR="00113DB1">
        <w:rPr>
          <w:rFonts w:asciiTheme="majorHAnsi" w:hAnsiTheme="majorHAnsi" w:cstheme="majorHAnsi"/>
          <w:color w:val="000000" w:themeColor="text1"/>
          <w:sz w:val="24"/>
          <w:lang w:val="ro-MD"/>
        </w:rPr>
        <w:t>ț</w:t>
      </w:r>
      <w:r w:rsidRPr="00113DB1">
        <w:rPr>
          <w:rFonts w:asciiTheme="majorHAnsi" w:hAnsiTheme="majorHAnsi" w:cstheme="majorHAnsi"/>
          <w:color w:val="000000" w:themeColor="text1"/>
          <w:sz w:val="24"/>
          <w:lang w:val="ro-MD"/>
        </w:rPr>
        <w:t>ionale de Audit aplicate de CCRM</w:t>
      </w:r>
      <w:r w:rsidRPr="00113DB1">
        <w:rPr>
          <w:rStyle w:val="FootnoteReference"/>
          <w:rFonts w:asciiTheme="majorHAnsi" w:hAnsiTheme="majorHAnsi" w:cstheme="majorHAnsi"/>
          <w:color w:val="000000" w:themeColor="text1"/>
          <w:sz w:val="24"/>
          <w:lang w:val="ro-MD"/>
        </w:rPr>
        <w:footnoteReference w:id="69"/>
      </w:r>
      <w:r w:rsidRPr="00113DB1">
        <w:rPr>
          <w:rFonts w:asciiTheme="majorHAnsi" w:hAnsiTheme="majorHAnsi" w:cstheme="majorHAnsi"/>
          <w:color w:val="000000" w:themeColor="text1"/>
          <w:sz w:val="24"/>
          <w:lang w:val="ro-MD"/>
        </w:rPr>
        <w:t xml:space="preserve">. Abordarea de audit s-a bazat pe identificarea </w:t>
      </w:r>
      <w:r w:rsidR="00113DB1">
        <w:rPr>
          <w:rFonts w:asciiTheme="majorHAnsi" w:hAnsiTheme="majorHAnsi" w:cstheme="majorHAnsi"/>
          <w:color w:val="000000" w:themeColor="text1"/>
          <w:sz w:val="24"/>
          <w:lang w:val="ro-MD"/>
        </w:rPr>
        <w:t>ș</w:t>
      </w:r>
      <w:r w:rsidRPr="00113DB1">
        <w:rPr>
          <w:rFonts w:asciiTheme="majorHAnsi" w:hAnsiTheme="majorHAnsi" w:cstheme="majorHAnsi"/>
          <w:color w:val="000000" w:themeColor="text1"/>
          <w:sz w:val="24"/>
          <w:lang w:val="ro-MD"/>
        </w:rPr>
        <w:t>i evaluarea riscurilor de neconformitate din cadrul proceselor opera</w:t>
      </w:r>
      <w:r w:rsidR="00113DB1">
        <w:rPr>
          <w:rFonts w:asciiTheme="majorHAnsi" w:hAnsiTheme="majorHAnsi" w:cstheme="majorHAnsi"/>
          <w:color w:val="000000" w:themeColor="text1"/>
          <w:sz w:val="24"/>
          <w:lang w:val="ro-MD"/>
        </w:rPr>
        <w:t>ț</w:t>
      </w:r>
      <w:r w:rsidRPr="00113DB1">
        <w:rPr>
          <w:rFonts w:asciiTheme="majorHAnsi" w:hAnsiTheme="majorHAnsi" w:cstheme="majorHAnsi"/>
          <w:color w:val="000000" w:themeColor="text1"/>
          <w:sz w:val="24"/>
          <w:lang w:val="ro-MD"/>
        </w:rPr>
        <w:t>ionale ale Primăriei ora</w:t>
      </w:r>
      <w:r w:rsidR="00113DB1">
        <w:rPr>
          <w:rFonts w:asciiTheme="majorHAnsi" w:hAnsiTheme="majorHAnsi" w:cstheme="majorHAnsi"/>
          <w:color w:val="000000" w:themeColor="text1"/>
          <w:sz w:val="24"/>
          <w:lang w:val="ro-MD"/>
        </w:rPr>
        <w:t>ș</w:t>
      </w:r>
      <w:r w:rsidR="00261AD8" w:rsidRPr="00113DB1">
        <w:rPr>
          <w:rFonts w:asciiTheme="majorHAnsi" w:hAnsiTheme="majorHAnsi" w:cstheme="majorHAnsi"/>
          <w:color w:val="000000" w:themeColor="text1"/>
          <w:sz w:val="24"/>
          <w:lang w:val="ro-MD"/>
        </w:rPr>
        <w:t>ului Nisporeni</w:t>
      </w:r>
      <w:r w:rsidRPr="00113DB1">
        <w:rPr>
          <w:rFonts w:asciiTheme="majorHAnsi" w:hAnsiTheme="majorHAnsi" w:cstheme="majorHAnsi"/>
          <w:color w:val="000000" w:themeColor="text1"/>
          <w:sz w:val="24"/>
          <w:lang w:val="ro-MD"/>
        </w:rPr>
        <w:t xml:space="preserve">, prin utilizarea preponderentă a testărilor directe de fond. </w:t>
      </w:r>
    </w:p>
    <w:p w14:paraId="69B82AA5" w14:textId="62FFABC7" w:rsidR="00D84AA4" w:rsidRPr="00113DB1" w:rsidRDefault="00D84AA4" w:rsidP="00D84AA4">
      <w:pPr>
        <w:spacing w:line="276" w:lineRule="auto"/>
        <w:ind w:firstLine="709"/>
        <w:jc w:val="both"/>
        <w:rPr>
          <w:rFonts w:asciiTheme="majorHAnsi" w:hAnsiTheme="majorHAnsi" w:cstheme="majorHAnsi"/>
          <w:color w:val="000000" w:themeColor="text1"/>
          <w:sz w:val="24"/>
          <w:lang w:val="ro-MD"/>
        </w:rPr>
      </w:pPr>
      <w:r w:rsidRPr="00113DB1">
        <w:rPr>
          <w:rFonts w:asciiTheme="majorHAnsi" w:hAnsiTheme="majorHAnsi" w:cstheme="majorHAnsi"/>
          <w:color w:val="000000" w:themeColor="text1"/>
          <w:sz w:val="24"/>
          <w:lang w:val="ro-MD"/>
        </w:rPr>
        <w:t>Metodologia de audit a constat din ac</w:t>
      </w:r>
      <w:r w:rsidR="00113DB1">
        <w:rPr>
          <w:rFonts w:asciiTheme="majorHAnsi" w:hAnsiTheme="majorHAnsi" w:cstheme="majorHAnsi"/>
          <w:color w:val="000000" w:themeColor="text1"/>
          <w:sz w:val="24"/>
          <w:lang w:val="ro-MD"/>
        </w:rPr>
        <w:t>ț</w:t>
      </w:r>
      <w:r w:rsidRPr="00113DB1">
        <w:rPr>
          <w:rFonts w:asciiTheme="majorHAnsi" w:hAnsiTheme="majorHAnsi" w:cstheme="majorHAnsi"/>
          <w:color w:val="000000" w:themeColor="text1"/>
          <w:sz w:val="24"/>
          <w:lang w:val="ro-MD"/>
        </w:rPr>
        <w:t xml:space="preserve">iuni de colectare a probelor de audit </w:t>
      </w:r>
      <w:r w:rsidR="00B71BBD" w:rsidRPr="00113DB1">
        <w:rPr>
          <w:rFonts w:asciiTheme="majorHAnsi" w:hAnsiTheme="majorHAnsi" w:cstheme="majorHAnsi"/>
          <w:color w:val="000000" w:themeColor="text1"/>
          <w:sz w:val="24"/>
          <w:lang w:val="ro-MD"/>
        </w:rPr>
        <w:t>î</w:t>
      </w:r>
      <w:r w:rsidRPr="00113DB1">
        <w:rPr>
          <w:rFonts w:asciiTheme="majorHAnsi" w:hAnsiTheme="majorHAnsi" w:cstheme="majorHAnsi"/>
          <w:color w:val="000000" w:themeColor="text1"/>
          <w:sz w:val="24"/>
          <w:lang w:val="ro-MD"/>
        </w:rPr>
        <w:t>n cadrul Primăriei ora</w:t>
      </w:r>
      <w:r w:rsidR="00113DB1">
        <w:rPr>
          <w:rFonts w:asciiTheme="majorHAnsi" w:hAnsiTheme="majorHAnsi" w:cstheme="majorHAnsi"/>
          <w:color w:val="000000" w:themeColor="text1"/>
          <w:sz w:val="24"/>
          <w:lang w:val="ro-MD"/>
        </w:rPr>
        <w:t>ș</w:t>
      </w:r>
      <w:r w:rsidRPr="00113DB1">
        <w:rPr>
          <w:rFonts w:asciiTheme="majorHAnsi" w:hAnsiTheme="majorHAnsi" w:cstheme="majorHAnsi"/>
          <w:color w:val="000000" w:themeColor="text1"/>
          <w:sz w:val="24"/>
          <w:lang w:val="ro-MD"/>
        </w:rPr>
        <w:t xml:space="preserve">ului </w:t>
      </w:r>
      <w:r w:rsidR="00261AD8" w:rsidRPr="00113DB1">
        <w:rPr>
          <w:rFonts w:asciiTheme="majorHAnsi" w:hAnsiTheme="majorHAnsi" w:cstheme="majorHAnsi"/>
          <w:color w:val="000000" w:themeColor="text1"/>
          <w:sz w:val="24"/>
          <w:lang w:val="ro-MD"/>
        </w:rPr>
        <w:t>Nisporeni</w:t>
      </w:r>
      <w:r w:rsidRPr="00113DB1">
        <w:rPr>
          <w:rFonts w:asciiTheme="majorHAnsi" w:hAnsiTheme="majorHAnsi" w:cstheme="majorHAnsi"/>
          <w:color w:val="000000" w:themeColor="text1"/>
          <w:sz w:val="24"/>
          <w:lang w:val="ro-MD"/>
        </w:rPr>
        <w:t xml:space="preserve"> atât de la distan</w:t>
      </w:r>
      <w:r w:rsidR="00113DB1">
        <w:rPr>
          <w:rFonts w:asciiTheme="majorHAnsi" w:hAnsiTheme="majorHAnsi" w:cstheme="majorHAnsi"/>
          <w:color w:val="000000" w:themeColor="text1"/>
          <w:sz w:val="24"/>
          <w:lang w:val="ro-MD"/>
        </w:rPr>
        <w:t>ț</w:t>
      </w:r>
      <w:r w:rsidRPr="00113DB1">
        <w:rPr>
          <w:rFonts w:asciiTheme="majorHAnsi" w:hAnsiTheme="majorHAnsi" w:cstheme="majorHAnsi"/>
          <w:color w:val="000000" w:themeColor="text1"/>
          <w:sz w:val="24"/>
          <w:lang w:val="ro-MD"/>
        </w:rPr>
        <w:t xml:space="preserve">ă, cât </w:t>
      </w:r>
      <w:r w:rsidR="00113DB1">
        <w:rPr>
          <w:rFonts w:asciiTheme="majorHAnsi" w:hAnsiTheme="majorHAnsi" w:cstheme="majorHAnsi"/>
          <w:color w:val="000000" w:themeColor="text1"/>
          <w:sz w:val="24"/>
          <w:lang w:val="ro-MD"/>
        </w:rPr>
        <w:t>ș</w:t>
      </w:r>
      <w:r w:rsidRPr="00113DB1">
        <w:rPr>
          <w:rFonts w:asciiTheme="majorHAnsi" w:hAnsiTheme="majorHAnsi" w:cstheme="majorHAnsi"/>
          <w:color w:val="000000" w:themeColor="text1"/>
          <w:sz w:val="24"/>
          <w:lang w:val="ro-MD"/>
        </w:rPr>
        <w:t>i la fa</w:t>
      </w:r>
      <w:r w:rsidR="00113DB1">
        <w:rPr>
          <w:rFonts w:asciiTheme="majorHAnsi" w:hAnsiTheme="majorHAnsi" w:cstheme="majorHAnsi"/>
          <w:color w:val="000000" w:themeColor="text1"/>
          <w:sz w:val="24"/>
          <w:lang w:val="ro-MD"/>
        </w:rPr>
        <w:t>ț</w:t>
      </w:r>
      <w:r w:rsidRPr="00113DB1">
        <w:rPr>
          <w:rFonts w:asciiTheme="majorHAnsi" w:hAnsiTheme="majorHAnsi" w:cstheme="majorHAnsi"/>
          <w:color w:val="000000" w:themeColor="text1"/>
          <w:sz w:val="24"/>
          <w:lang w:val="ro-MD"/>
        </w:rPr>
        <w:t>a locului. Auditul la distan</w:t>
      </w:r>
      <w:r w:rsidR="00113DB1">
        <w:rPr>
          <w:rFonts w:asciiTheme="majorHAnsi" w:hAnsiTheme="majorHAnsi" w:cstheme="majorHAnsi"/>
          <w:color w:val="000000" w:themeColor="text1"/>
          <w:sz w:val="24"/>
          <w:lang w:val="ro-MD"/>
        </w:rPr>
        <w:t>ț</w:t>
      </w:r>
      <w:r w:rsidRPr="00113DB1">
        <w:rPr>
          <w:rFonts w:asciiTheme="majorHAnsi" w:hAnsiTheme="majorHAnsi" w:cstheme="majorHAnsi"/>
          <w:color w:val="000000" w:themeColor="text1"/>
          <w:sz w:val="24"/>
          <w:lang w:val="ro-MD"/>
        </w:rPr>
        <w:t>ă a fost condi</w:t>
      </w:r>
      <w:r w:rsidR="00113DB1">
        <w:rPr>
          <w:rFonts w:asciiTheme="majorHAnsi" w:hAnsiTheme="majorHAnsi" w:cstheme="majorHAnsi"/>
          <w:color w:val="000000" w:themeColor="text1"/>
          <w:sz w:val="24"/>
          <w:lang w:val="ro-MD"/>
        </w:rPr>
        <w:t>ț</w:t>
      </w:r>
      <w:r w:rsidRPr="00113DB1">
        <w:rPr>
          <w:rFonts w:asciiTheme="majorHAnsi" w:hAnsiTheme="majorHAnsi" w:cstheme="majorHAnsi"/>
          <w:color w:val="000000" w:themeColor="text1"/>
          <w:sz w:val="24"/>
          <w:lang w:val="ro-MD"/>
        </w:rPr>
        <w:t>ionat de restric</w:t>
      </w:r>
      <w:r w:rsidR="00113DB1">
        <w:rPr>
          <w:rFonts w:asciiTheme="majorHAnsi" w:hAnsiTheme="majorHAnsi" w:cstheme="majorHAnsi"/>
          <w:color w:val="000000" w:themeColor="text1"/>
          <w:sz w:val="24"/>
          <w:lang w:val="ro-MD"/>
        </w:rPr>
        <w:t>ț</w:t>
      </w:r>
      <w:r w:rsidRPr="00113DB1">
        <w:rPr>
          <w:rFonts w:asciiTheme="majorHAnsi" w:hAnsiTheme="majorHAnsi" w:cstheme="majorHAnsi"/>
          <w:color w:val="000000" w:themeColor="text1"/>
          <w:sz w:val="24"/>
          <w:lang w:val="ro-MD"/>
        </w:rPr>
        <w:t>iile impuse de situa</w:t>
      </w:r>
      <w:r w:rsidR="00113DB1">
        <w:rPr>
          <w:rFonts w:asciiTheme="majorHAnsi" w:hAnsiTheme="majorHAnsi" w:cstheme="majorHAnsi"/>
          <w:color w:val="000000" w:themeColor="text1"/>
          <w:sz w:val="24"/>
          <w:lang w:val="ro-MD"/>
        </w:rPr>
        <w:t>ț</w:t>
      </w:r>
      <w:r w:rsidRPr="00113DB1">
        <w:rPr>
          <w:rFonts w:asciiTheme="majorHAnsi" w:hAnsiTheme="majorHAnsi" w:cstheme="majorHAnsi"/>
          <w:color w:val="000000" w:themeColor="text1"/>
          <w:sz w:val="24"/>
          <w:lang w:val="ro-MD"/>
        </w:rPr>
        <w:t>ia de urgen</w:t>
      </w:r>
      <w:r w:rsidR="00113DB1">
        <w:rPr>
          <w:rFonts w:asciiTheme="majorHAnsi" w:hAnsiTheme="majorHAnsi" w:cstheme="majorHAnsi"/>
          <w:color w:val="000000" w:themeColor="text1"/>
          <w:sz w:val="24"/>
          <w:lang w:val="ro-MD"/>
        </w:rPr>
        <w:t>ț</w:t>
      </w:r>
      <w:r w:rsidRPr="00113DB1">
        <w:rPr>
          <w:rFonts w:asciiTheme="majorHAnsi" w:hAnsiTheme="majorHAnsi" w:cstheme="majorHAnsi"/>
          <w:color w:val="000000" w:themeColor="text1"/>
          <w:sz w:val="24"/>
          <w:lang w:val="ro-MD"/>
        </w:rPr>
        <w:t>ă epidemiologică stabilită.</w:t>
      </w:r>
    </w:p>
    <w:p w14:paraId="5948F6AC" w14:textId="2161097E" w:rsidR="00D84AA4" w:rsidRPr="00113DB1" w:rsidRDefault="00D84AA4" w:rsidP="00D84AA4">
      <w:pPr>
        <w:spacing w:line="276" w:lineRule="auto"/>
        <w:ind w:firstLine="709"/>
        <w:jc w:val="both"/>
        <w:rPr>
          <w:rFonts w:asciiTheme="majorHAnsi" w:hAnsiTheme="majorHAnsi" w:cstheme="majorHAnsi"/>
          <w:color w:val="000000" w:themeColor="text1"/>
          <w:sz w:val="24"/>
          <w:lang w:val="ro-MD"/>
        </w:rPr>
      </w:pPr>
      <w:r w:rsidRPr="00113DB1">
        <w:rPr>
          <w:rFonts w:asciiTheme="majorHAnsi" w:hAnsiTheme="majorHAnsi" w:cstheme="majorHAnsi"/>
          <w:color w:val="000000" w:themeColor="text1"/>
          <w:sz w:val="24"/>
          <w:lang w:val="ro-MD"/>
        </w:rPr>
        <w:t xml:space="preserve">Tehnicile </w:t>
      </w:r>
      <w:r w:rsidR="00113DB1">
        <w:rPr>
          <w:rFonts w:asciiTheme="majorHAnsi" w:hAnsiTheme="majorHAnsi" w:cstheme="majorHAnsi"/>
          <w:color w:val="000000" w:themeColor="text1"/>
          <w:sz w:val="24"/>
          <w:lang w:val="ro-MD"/>
        </w:rPr>
        <w:t>ș</w:t>
      </w:r>
      <w:r w:rsidRPr="00113DB1">
        <w:rPr>
          <w:rFonts w:asciiTheme="majorHAnsi" w:hAnsiTheme="majorHAnsi" w:cstheme="majorHAnsi"/>
          <w:color w:val="000000" w:themeColor="text1"/>
          <w:sz w:val="24"/>
          <w:lang w:val="ro-MD"/>
        </w:rPr>
        <w:t xml:space="preserve">i procedurile de audit s-au bazat pe: a) examinarea rapoartelor financiare, documentelor primare </w:t>
      </w:r>
      <w:r w:rsidR="00113DB1">
        <w:rPr>
          <w:rFonts w:asciiTheme="majorHAnsi" w:hAnsiTheme="majorHAnsi" w:cstheme="majorHAnsi"/>
          <w:color w:val="000000" w:themeColor="text1"/>
          <w:sz w:val="24"/>
          <w:lang w:val="ro-MD"/>
        </w:rPr>
        <w:t>ș</w:t>
      </w:r>
      <w:r w:rsidRPr="00113DB1">
        <w:rPr>
          <w:rFonts w:asciiTheme="majorHAnsi" w:hAnsiTheme="majorHAnsi" w:cstheme="majorHAnsi"/>
          <w:color w:val="000000" w:themeColor="text1"/>
          <w:sz w:val="24"/>
          <w:lang w:val="ro-MD"/>
        </w:rPr>
        <w:t>i extraselor din înregistrările în sistemele informa</w:t>
      </w:r>
      <w:r w:rsidR="00113DB1">
        <w:rPr>
          <w:rFonts w:asciiTheme="majorHAnsi" w:hAnsiTheme="majorHAnsi" w:cstheme="majorHAnsi"/>
          <w:color w:val="000000" w:themeColor="text1"/>
          <w:sz w:val="24"/>
          <w:lang w:val="ro-MD"/>
        </w:rPr>
        <w:t>ț</w:t>
      </w:r>
      <w:r w:rsidRPr="00113DB1">
        <w:rPr>
          <w:rFonts w:asciiTheme="majorHAnsi" w:hAnsiTheme="majorHAnsi" w:cstheme="majorHAnsi"/>
          <w:color w:val="000000" w:themeColor="text1"/>
          <w:sz w:val="24"/>
          <w:lang w:val="ro-MD"/>
        </w:rPr>
        <w:t>ionale ale entită</w:t>
      </w:r>
      <w:r w:rsidR="00113DB1">
        <w:rPr>
          <w:rFonts w:asciiTheme="majorHAnsi" w:hAnsiTheme="majorHAnsi" w:cstheme="majorHAnsi"/>
          <w:color w:val="000000" w:themeColor="text1"/>
          <w:sz w:val="24"/>
          <w:lang w:val="ro-MD"/>
        </w:rPr>
        <w:t>ț</w:t>
      </w:r>
      <w:r w:rsidRPr="00113DB1">
        <w:rPr>
          <w:rFonts w:asciiTheme="majorHAnsi" w:hAnsiTheme="majorHAnsi" w:cstheme="majorHAnsi"/>
          <w:color w:val="000000" w:themeColor="text1"/>
          <w:sz w:val="24"/>
          <w:lang w:val="ro-MD"/>
        </w:rPr>
        <w:t xml:space="preserve">ii, b) intervievarea persoanelor responsabile de domeniile auditate, c) calcularea </w:t>
      </w:r>
      <w:r w:rsidR="00113DB1">
        <w:rPr>
          <w:rFonts w:asciiTheme="majorHAnsi" w:hAnsiTheme="majorHAnsi" w:cstheme="majorHAnsi"/>
          <w:color w:val="000000" w:themeColor="text1"/>
          <w:sz w:val="24"/>
          <w:lang w:val="ro-MD"/>
        </w:rPr>
        <w:t>ș</w:t>
      </w:r>
      <w:r w:rsidRPr="00113DB1">
        <w:rPr>
          <w:rFonts w:asciiTheme="majorHAnsi" w:hAnsiTheme="majorHAnsi" w:cstheme="majorHAnsi"/>
          <w:color w:val="000000" w:themeColor="text1"/>
          <w:sz w:val="24"/>
          <w:lang w:val="ro-MD"/>
        </w:rPr>
        <w:t>i compararea informa</w:t>
      </w:r>
      <w:r w:rsidR="00113DB1">
        <w:rPr>
          <w:rFonts w:asciiTheme="majorHAnsi" w:hAnsiTheme="majorHAnsi" w:cstheme="majorHAnsi"/>
          <w:color w:val="000000" w:themeColor="text1"/>
          <w:sz w:val="24"/>
          <w:lang w:val="ro-MD"/>
        </w:rPr>
        <w:t>ț</w:t>
      </w:r>
      <w:r w:rsidRPr="00113DB1">
        <w:rPr>
          <w:rFonts w:asciiTheme="majorHAnsi" w:hAnsiTheme="majorHAnsi" w:cstheme="majorHAnsi"/>
          <w:color w:val="000000" w:themeColor="text1"/>
          <w:sz w:val="24"/>
          <w:lang w:val="ro-MD"/>
        </w:rPr>
        <w:t>iilor prezentate.</w:t>
      </w:r>
    </w:p>
    <w:p w14:paraId="5F2C128D" w14:textId="27A0C8C3" w:rsidR="00D84AA4" w:rsidRPr="00113DB1" w:rsidRDefault="00D84AA4" w:rsidP="003B5939">
      <w:pPr>
        <w:ind w:firstLine="709"/>
        <w:jc w:val="both"/>
        <w:rPr>
          <w:rFonts w:asciiTheme="majorHAnsi" w:hAnsiTheme="majorHAnsi" w:cstheme="majorHAnsi"/>
          <w:color w:val="000000" w:themeColor="text1"/>
          <w:sz w:val="24"/>
          <w:lang w:val="ro-MD"/>
        </w:rPr>
      </w:pPr>
      <w:r w:rsidRPr="00113DB1">
        <w:rPr>
          <w:rFonts w:asciiTheme="majorHAnsi" w:hAnsiTheme="majorHAnsi" w:cstheme="majorHAnsi"/>
          <w:color w:val="000000" w:themeColor="text1"/>
          <w:sz w:val="24"/>
          <w:lang w:val="ro-MD"/>
        </w:rPr>
        <w:t xml:space="preserve">Drept surse de criterii pentru evaluarea în mod consecvent </w:t>
      </w:r>
      <w:r w:rsidR="00113DB1">
        <w:rPr>
          <w:rFonts w:asciiTheme="majorHAnsi" w:hAnsiTheme="majorHAnsi" w:cstheme="majorHAnsi"/>
          <w:color w:val="000000" w:themeColor="text1"/>
          <w:sz w:val="24"/>
          <w:lang w:val="ro-MD"/>
        </w:rPr>
        <w:t>ș</w:t>
      </w:r>
      <w:r w:rsidRPr="00113DB1">
        <w:rPr>
          <w:rFonts w:asciiTheme="majorHAnsi" w:hAnsiTheme="majorHAnsi" w:cstheme="majorHAnsi"/>
          <w:color w:val="000000" w:themeColor="text1"/>
          <w:sz w:val="24"/>
          <w:lang w:val="ro-MD"/>
        </w:rPr>
        <w:t xml:space="preserve">i rezonabil a gestionării resurselor financiare </w:t>
      </w:r>
      <w:r w:rsidR="00113DB1">
        <w:rPr>
          <w:rFonts w:asciiTheme="majorHAnsi" w:hAnsiTheme="majorHAnsi" w:cstheme="majorHAnsi"/>
          <w:color w:val="000000" w:themeColor="text1"/>
          <w:sz w:val="24"/>
          <w:lang w:val="ro-MD"/>
        </w:rPr>
        <w:t>ș</w:t>
      </w:r>
      <w:r w:rsidRPr="00113DB1">
        <w:rPr>
          <w:rFonts w:asciiTheme="majorHAnsi" w:hAnsiTheme="majorHAnsi" w:cstheme="majorHAnsi"/>
          <w:color w:val="000000" w:themeColor="text1"/>
          <w:sz w:val="24"/>
          <w:lang w:val="ro-MD"/>
        </w:rPr>
        <w:t>i a patrimoniului publice ale UAT</w:t>
      </w:r>
      <w:r w:rsidR="00311FA2" w:rsidRPr="00113DB1">
        <w:rPr>
          <w:rFonts w:asciiTheme="majorHAnsi" w:hAnsiTheme="majorHAnsi" w:cstheme="majorHAnsi"/>
          <w:color w:val="000000" w:themeColor="text1"/>
          <w:sz w:val="24"/>
          <w:lang w:val="ro-MD"/>
        </w:rPr>
        <w:t xml:space="preserve"> or.</w:t>
      </w:r>
      <w:r w:rsidRPr="00113DB1">
        <w:rPr>
          <w:rFonts w:asciiTheme="majorHAnsi" w:hAnsiTheme="majorHAnsi" w:cstheme="majorHAnsi"/>
          <w:color w:val="000000" w:themeColor="text1"/>
          <w:sz w:val="24"/>
          <w:lang w:val="ro-MD"/>
        </w:rPr>
        <w:t xml:space="preserve"> </w:t>
      </w:r>
      <w:r w:rsidR="00311FA2" w:rsidRPr="00113DB1">
        <w:rPr>
          <w:rFonts w:asciiTheme="majorHAnsi" w:hAnsiTheme="majorHAnsi" w:cstheme="majorHAnsi"/>
          <w:color w:val="000000" w:themeColor="text1"/>
          <w:sz w:val="24"/>
          <w:lang w:val="ro-MD"/>
        </w:rPr>
        <w:t>Nisporeni</w:t>
      </w:r>
      <w:r w:rsidRPr="00113DB1">
        <w:rPr>
          <w:rFonts w:asciiTheme="majorHAnsi" w:hAnsiTheme="majorHAnsi" w:cstheme="majorHAnsi"/>
          <w:color w:val="000000" w:themeColor="text1"/>
          <w:sz w:val="24"/>
          <w:lang w:val="ro-MD"/>
        </w:rPr>
        <w:t xml:space="preserve"> au fost utilizate actele legislative </w:t>
      </w:r>
      <w:r w:rsidR="00113DB1">
        <w:rPr>
          <w:rFonts w:asciiTheme="majorHAnsi" w:hAnsiTheme="majorHAnsi" w:cstheme="majorHAnsi"/>
          <w:color w:val="000000" w:themeColor="text1"/>
          <w:sz w:val="24"/>
          <w:lang w:val="ro-MD"/>
        </w:rPr>
        <w:t>ș</w:t>
      </w:r>
      <w:r w:rsidRPr="00113DB1">
        <w:rPr>
          <w:rFonts w:asciiTheme="majorHAnsi" w:hAnsiTheme="majorHAnsi" w:cstheme="majorHAnsi"/>
          <w:color w:val="000000" w:themeColor="text1"/>
          <w:sz w:val="24"/>
          <w:lang w:val="ro-MD"/>
        </w:rPr>
        <w:t xml:space="preserve">i normative aferente tematicii misiunii de audit specificate în </w:t>
      </w:r>
      <w:r w:rsidRPr="00113DB1">
        <w:rPr>
          <w:rFonts w:asciiTheme="majorHAnsi" w:hAnsiTheme="majorHAnsi" w:cstheme="majorHAnsi"/>
          <w:b/>
          <w:bCs/>
          <w:color w:val="000000" w:themeColor="text1"/>
          <w:sz w:val="24"/>
          <w:lang w:val="ro-MD"/>
        </w:rPr>
        <w:t>Anexa nr. 1</w:t>
      </w:r>
      <w:r w:rsidRPr="00113DB1">
        <w:rPr>
          <w:rFonts w:asciiTheme="majorHAnsi" w:hAnsiTheme="majorHAnsi" w:cstheme="majorHAnsi"/>
          <w:color w:val="000000" w:themeColor="text1"/>
          <w:sz w:val="24"/>
          <w:lang w:val="ro-MD"/>
        </w:rPr>
        <w:t>.</w:t>
      </w:r>
    </w:p>
    <w:p w14:paraId="38D0A4E8" w14:textId="77777777" w:rsidR="00D32A6F" w:rsidRPr="00113DB1" w:rsidRDefault="00D32A6F" w:rsidP="00D84AA4">
      <w:pPr>
        <w:jc w:val="both"/>
        <w:rPr>
          <w:rFonts w:asciiTheme="majorHAnsi" w:hAnsiTheme="majorHAnsi" w:cstheme="majorHAnsi"/>
          <w:color w:val="000000" w:themeColor="text1"/>
          <w:sz w:val="24"/>
          <w:lang w:val="ro-MD"/>
        </w:rPr>
      </w:pPr>
      <w:r w:rsidRPr="00113DB1">
        <w:rPr>
          <w:rFonts w:asciiTheme="majorHAnsi" w:hAnsiTheme="majorHAnsi" w:cstheme="majorHAnsi"/>
          <w:color w:val="000000" w:themeColor="text1"/>
          <w:sz w:val="24"/>
          <w:lang w:val="ro-MD"/>
        </w:rPr>
        <w:br w:type="page"/>
      </w:r>
    </w:p>
    <w:p w14:paraId="37533186" w14:textId="77777777" w:rsidR="0039312B" w:rsidRPr="00113DB1" w:rsidRDefault="0039312B" w:rsidP="00464CAB">
      <w:pPr>
        <w:pStyle w:val="Heading2"/>
        <w:jc w:val="right"/>
        <w:rPr>
          <w:rFonts w:cstheme="majorHAnsi"/>
          <w:b/>
          <w:bCs/>
          <w:color w:val="000000" w:themeColor="text1"/>
          <w:sz w:val="24"/>
          <w:lang w:val="ro-MD"/>
        </w:rPr>
      </w:pPr>
      <w:bookmarkStart w:id="29" w:name="_Toc66699943"/>
      <w:r w:rsidRPr="00113DB1">
        <w:rPr>
          <w:rFonts w:cstheme="majorHAnsi"/>
          <w:b/>
          <w:bCs/>
          <w:color w:val="000000" w:themeColor="text1"/>
          <w:sz w:val="24"/>
          <w:lang w:val="ro-MD"/>
        </w:rPr>
        <w:lastRenderedPageBreak/>
        <w:t>Anexa nr.</w:t>
      </w:r>
      <w:r w:rsidR="002D7C45" w:rsidRPr="00113DB1">
        <w:rPr>
          <w:rFonts w:cstheme="majorHAnsi"/>
          <w:b/>
          <w:bCs/>
          <w:color w:val="000000" w:themeColor="text1"/>
          <w:sz w:val="24"/>
          <w:lang w:val="ro-MD"/>
        </w:rPr>
        <w:t>3</w:t>
      </w:r>
      <w:bookmarkEnd w:id="29"/>
    </w:p>
    <w:p w14:paraId="0D9FA1F9" w14:textId="360F7496" w:rsidR="00045CD1" w:rsidRPr="00113DB1" w:rsidRDefault="00037740" w:rsidP="00727F7E">
      <w:pPr>
        <w:spacing w:after="120"/>
        <w:jc w:val="center"/>
        <w:rPr>
          <w:rFonts w:asciiTheme="majorHAnsi" w:hAnsiTheme="majorHAnsi" w:cstheme="majorHAnsi"/>
          <w:b/>
          <w:bCs/>
          <w:color w:val="000000" w:themeColor="text1"/>
          <w:sz w:val="24"/>
          <w:lang w:val="ro-MD"/>
        </w:rPr>
      </w:pPr>
      <w:r w:rsidRPr="00113DB1">
        <w:rPr>
          <w:rFonts w:asciiTheme="majorHAnsi" w:hAnsiTheme="majorHAnsi" w:cstheme="majorHAnsi"/>
          <w:b/>
          <w:bCs/>
          <w:color w:val="000000" w:themeColor="text1"/>
          <w:sz w:val="24"/>
          <w:lang w:val="ro-MD"/>
        </w:rPr>
        <w:t>Analiza bilan</w:t>
      </w:r>
      <w:r w:rsidR="00113DB1">
        <w:rPr>
          <w:rFonts w:asciiTheme="majorHAnsi" w:hAnsiTheme="majorHAnsi" w:cstheme="majorHAnsi"/>
          <w:b/>
          <w:bCs/>
          <w:color w:val="000000" w:themeColor="text1"/>
          <w:sz w:val="24"/>
          <w:lang w:val="ro-MD"/>
        </w:rPr>
        <w:t>ț</w:t>
      </w:r>
      <w:r w:rsidRPr="00113DB1">
        <w:rPr>
          <w:rFonts w:asciiTheme="majorHAnsi" w:hAnsiTheme="majorHAnsi" w:cstheme="majorHAnsi"/>
          <w:b/>
          <w:bCs/>
          <w:color w:val="000000" w:themeColor="text1"/>
          <w:sz w:val="24"/>
          <w:lang w:val="ro-MD"/>
        </w:rPr>
        <w:t xml:space="preserve">ului contabil al </w:t>
      </w:r>
      <w:r w:rsidR="00B71BBD" w:rsidRPr="00113DB1">
        <w:rPr>
          <w:rFonts w:asciiTheme="majorHAnsi" w:hAnsiTheme="majorHAnsi" w:cstheme="majorHAnsi"/>
          <w:b/>
          <w:bCs/>
          <w:color w:val="000000" w:themeColor="text1"/>
          <w:sz w:val="24"/>
          <w:lang w:val="ro-MD"/>
        </w:rPr>
        <w:t>P</w:t>
      </w:r>
      <w:r w:rsidRPr="00113DB1">
        <w:rPr>
          <w:rFonts w:asciiTheme="majorHAnsi" w:hAnsiTheme="majorHAnsi" w:cstheme="majorHAnsi"/>
          <w:b/>
          <w:bCs/>
          <w:color w:val="000000" w:themeColor="text1"/>
          <w:sz w:val="24"/>
          <w:lang w:val="ro-MD"/>
        </w:rPr>
        <w:t>rimăriei or. Nisporeni pentru anii</w:t>
      </w:r>
      <w:r w:rsidR="00045CD1" w:rsidRPr="00113DB1">
        <w:rPr>
          <w:rFonts w:asciiTheme="majorHAnsi" w:hAnsiTheme="majorHAnsi" w:cstheme="majorHAnsi"/>
          <w:b/>
          <w:bCs/>
          <w:color w:val="000000" w:themeColor="text1"/>
          <w:sz w:val="24"/>
          <w:lang w:val="ro-MD"/>
        </w:rPr>
        <w:t xml:space="preserve"> 2018-2019</w:t>
      </w:r>
    </w:p>
    <w:tbl>
      <w:tblPr>
        <w:tblW w:w="10019"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
        <w:gridCol w:w="3052"/>
        <w:gridCol w:w="881"/>
        <w:gridCol w:w="881"/>
        <w:gridCol w:w="819"/>
        <w:gridCol w:w="775"/>
        <w:gridCol w:w="810"/>
        <w:gridCol w:w="637"/>
        <w:gridCol w:w="920"/>
        <w:gridCol w:w="517"/>
      </w:tblGrid>
      <w:tr w:rsidR="00992F26" w:rsidRPr="00113DB1" w14:paraId="4D010BDF" w14:textId="77777777" w:rsidTr="009C7885">
        <w:trPr>
          <w:trHeight w:val="144"/>
        </w:trPr>
        <w:tc>
          <w:tcPr>
            <w:tcW w:w="730" w:type="dxa"/>
            <w:vMerge w:val="restart"/>
            <w:shd w:val="clear" w:color="000000" w:fill="F2F2F2"/>
            <w:vAlign w:val="center"/>
            <w:hideMark/>
          </w:tcPr>
          <w:p w14:paraId="3DF9FF49" w14:textId="77777777" w:rsidR="00710E04" w:rsidRPr="00113DB1" w:rsidRDefault="00710E04" w:rsidP="00710E04">
            <w:pPr>
              <w:spacing w:after="0" w:line="240" w:lineRule="auto"/>
              <w:ind w:left="-63" w:right="-81"/>
              <w:jc w:val="center"/>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Grup de conturi</w:t>
            </w:r>
          </w:p>
        </w:tc>
        <w:tc>
          <w:tcPr>
            <w:tcW w:w="3103" w:type="dxa"/>
            <w:vMerge w:val="restart"/>
            <w:shd w:val="clear" w:color="000000" w:fill="F2F2F2"/>
            <w:vAlign w:val="center"/>
            <w:hideMark/>
          </w:tcPr>
          <w:p w14:paraId="3AC35BAD" w14:textId="77777777" w:rsidR="00710E04" w:rsidRPr="00113DB1" w:rsidRDefault="00710E04" w:rsidP="00710E04">
            <w:pPr>
              <w:spacing w:after="0" w:line="240" w:lineRule="auto"/>
              <w:ind w:left="-63" w:right="-81"/>
              <w:jc w:val="center"/>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Denumirea indicatorului</w:t>
            </w:r>
          </w:p>
        </w:tc>
        <w:tc>
          <w:tcPr>
            <w:tcW w:w="874" w:type="dxa"/>
            <w:vMerge w:val="restart"/>
            <w:shd w:val="clear" w:color="000000" w:fill="F2F2F2"/>
            <w:vAlign w:val="center"/>
            <w:hideMark/>
          </w:tcPr>
          <w:p w14:paraId="73A0D29D" w14:textId="77777777" w:rsidR="00710E04" w:rsidRPr="00113DB1" w:rsidRDefault="00710E04" w:rsidP="00710E04">
            <w:pPr>
              <w:spacing w:after="0" w:line="240" w:lineRule="auto"/>
              <w:ind w:left="-63" w:right="-81"/>
              <w:jc w:val="center"/>
              <w:rPr>
                <w:rFonts w:asciiTheme="majorHAnsi" w:eastAsia="Times New Roman" w:hAnsiTheme="majorHAnsi" w:cs="Times New Roman"/>
                <w:sz w:val="16"/>
                <w:szCs w:val="16"/>
                <w:lang w:val="ro-MD"/>
              </w:rPr>
            </w:pPr>
            <w:r w:rsidRPr="00113DB1">
              <w:rPr>
                <w:rFonts w:asciiTheme="majorHAnsi" w:eastAsia="Times New Roman" w:hAnsiTheme="majorHAnsi" w:cs="Times New Roman"/>
                <w:sz w:val="16"/>
                <w:szCs w:val="16"/>
                <w:lang w:val="ro-MD"/>
              </w:rPr>
              <w:t>Sold la 01.01.2018</w:t>
            </w:r>
          </w:p>
        </w:tc>
        <w:tc>
          <w:tcPr>
            <w:tcW w:w="874" w:type="dxa"/>
            <w:vMerge w:val="restart"/>
            <w:shd w:val="clear" w:color="000000" w:fill="F2F2F2"/>
            <w:vAlign w:val="center"/>
            <w:hideMark/>
          </w:tcPr>
          <w:p w14:paraId="7BBCB7E9" w14:textId="77777777" w:rsidR="00710E04" w:rsidRPr="00113DB1" w:rsidRDefault="00710E04" w:rsidP="00710E04">
            <w:pPr>
              <w:spacing w:after="0" w:line="240" w:lineRule="auto"/>
              <w:ind w:left="-63" w:right="-81"/>
              <w:jc w:val="center"/>
              <w:rPr>
                <w:rFonts w:asciiTheme="majorHAnsi" w:eastAsia="Times New Roman" w:hAnsiTheme="majorHAnsi" w:cs="Times New Roman"/>
                <w:sz w:val="16"/>
                <w:szCs w:val="16"/>
                <w:lang w:val="ro-MD"/>
              </w:rPr>
            </w:pPr>
            <w:r w:rsidRPr="00113DB1">
              <w:rPr>
                <w:rFonts w:asciiTheme="majorHAnsi" w:eastAsia="Times New Roman" w:hAnsiTheme="majorHAnsi" w:cs="Times New Roman"/>
                <w:sz w:val="16"/>
                <w:szCs w:val="16"/>
                <w:lang w:val="ro-MD"/>
              </w:rPr>
              <w:t>Sold la 01.01.2019</w:t>
            </w:r>
          </w:p>
        </w:tc>
        <w:tc>
          <w:tcPr>
            <w:tcW w:w="1560" w:type="dxa"/>
            <w:gridSpan w:val="2"/>
            <w:shd w:val="clear" w:color="000000" w:fill="F2F2F2"/>
            <w:vAlign w:val="center"/>
            <w:hideMark/>
          </w:tcPr>
          <w:p w14:paraId="11E84E9F" w14:textId="77777777" w:rsidR="00710E04" w:rsidRPr="00113DB1" w:rsidRDefault="00710E04" w:rsidP="00710E04">
            <w:pPr>
              <w:spacing w:after="0" w:line="240" w:lineRule="auto"/>
              <w:ind w:left="-63" w:right="-81"/>
              <w:jc w:val="center"/>
              <w:rPr>
                <w:rFonts w:asciiTheme="majorHAnsi" w:eastAsia="Times New Roman" w:hAnsiTheme="majorHAnsi" w:cs="Times New Roman"/>
                <w:sz w:val="16"/>
                <w:szCs w:val="16"/>
                <w:lang w:val="ro-MD"/>
              </w:rPr>
            </w:pPr>
            <w:r w:rsidRPr="00113DB1">
              <w:rPr>
                <w:rFonts w:asciiTheme="majorHAnsi" w:eastAsia="Times New Roman" w:hAnsiTheme="majorHAnsi" w:cs="Times New Roman"/>
                <w:sz w:val="16"/>
                <w:szCs w:val="16"/>
                <w:lang w:val="ro-MD"/>
              </w:rPr>
              <w:t>Sold la 01.01.2020</w:t>
            </w:r>
          </w:p>
        </w:tc>
        <w:tc>
          <w:tcPr>
            <w:tcW w:w="1444" w:type="dxa"/>
            <w:gridSpan w:val="2"/>
            <w:shd w:val="clear" w:color="000000" w:fill="F2F2F2"/>
            <w:vAlign w:val="center"/>
            <w:hideMark/>
          </w:tcPr>
          <w:p w14:paraId="181CEFAC" w14:textId="3E2097FE" w:rsidR="00710E04" w:rsidRPr="00113DB1" w:rsidRDefault="00710E04" w:rsidP="00710E04">
            <w:pPr>
              <w:spacing w:after="0" w:line="240" w:lineRule="auto"/>
              <w:ind w:left="-63" w:right="-81"/>
              <w:jc w:val="center"/>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(des)cre</w:t>
            </w:r>
            <w:r w:rsidR="00113DB1">
              <w:rPr>
                <w:rFonts w:asciiTheme="majorHAnsi" w:eastAsia="Times New Roman" w:hAnsiTheme="majorHAnsi" w:cs="Times New Roman"/>
                <w:color w:val="000000"/>
                <w:sz w:val="16"/>
                <w:szCs w:val="16"/>
                <w:lang w:val="ro-MD"/>
              </w:rPr>
              <w:t>ș</w:t>
            </w:r>
            <w:r w:rsidRPr="00113DB1">
              <w:rPr>
                <w:rFonts w:asciiTheme="majorHAnsi" w:eastAsia="Times New Roman" w:hAnsiTheme="majorHAnsi" w:cs="Times New Roman"/>
                <w:color w:val="000000"/>
                <w:sz w:val="16"/>
                <w:szCs w:val="16"/>
                <w:lang w:val="ro-MD"/>
              </w:rPr>
              <w:t xml:space="preserve">tere în 2018 </w:t>
            </w:r>
          </w:p>
        </w:tc>
        <w:tc>
          <w:tcPr>
            <w:tcW w:w="1434" w:type="dxa"/>
            <w:gridSpan w:val="2"/>
            <w:shd w:val="clear" w:color="000000" w:fill="F2F2F2"/>
            <w:vAlign w:val="center"/>
            <w:hideMark/>
          </w:tcPr>
          <w:p w14:paraId="29235F05" w14:textId="086C9D18" w:rsidR="00710E04" w:rsidRPr="00113DB1" w:rsidRDefault="00710E04" w:rsidP="00710E04">
            <w:pPr>
              <w:spacing w:after="0" w:line="240" w:lineRule="auto"/>
              <w:ind w:left="-63" w:right="-81"/>
              <w:jc w:val="center"/>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(des)cre</w:t>
            </w:r>
            <w:r w:rsidR="00113DB1">
              <w:rPr>
                <w:rFonts w:asciiTheme="majorHAnsi" w:eastAsia="Times New Roman" w:hAnsiTheme="majorHAnsi" w:cs="Times New Roman"/>
                <w:color w:val="000000"/>
                <w:sz w:val="16"/>
                <w:szCs w:val="16"/>
                <w:lang w:val="ro-MD"/>
              </w:rPr>
              <w:t>ș</w:t>
            </w:r>
            <w:r w:rsidRPr="00113DB1">
              <w:rPr>
                <w:rFonts w:asciiTheme="majorHAnsi" w:eastAsia="Times New Roman" w:hAnsiTheme="majorHAnsi" w:cs="Times New Roman"/>
                <w:color w:val="000000"/>
                <w:sz w:val="16"/>
                <w:szCs w:val="16"/>
                <w:lang w:val="ro-MD"/>
              </w:rPr>
              <w:t>tere în 2019</w:t>
            </w:r>
          </w:p>
        </w:tc>
      </w:tr>
      <w:tr w:rsidR="00992F26" w:rsidRPr="00113DB1" w14:paraId="3EEAC890" w14:textId="77777777" w:rsidTr="009C7885">
        <w:trPr>
          <w:trHeight w:val="144"/>
        </w:trPr>
        <w:tc>
          <w:tcPr>
            <w:tcW w:w="730" w:type="dxa"/>
            <w:vMerge/>
            <w:vAlign w:val="center"/>
            <w:hideMark/>
          </w:tcPr>
          <w:p w14:paraId="3C3147AC" w14:textId="77777777" w:rsidR="00710E04" w:rsidRPr="00113DB1" w:rsidRDefault="00710E04" w:rsidP="00710E04">
            <w:pPr>
              <w:spacing w:after="0" w:line="240" w:lineRule="auto"/>
              <w:ind w:left="-63" w:right="-81"/>
              <w:rPr>
                <w:rFonts w:asciiTheme="majorHAnsi" w:eastAsia="Times New Roman" w:hAnsiTheme="majorHAnsi" w:cs="Times New Roman"/>
                <w:color w:val="000000"/>
                <w:sz w:val="16"/>
                <w:szCs w:val="16"/>
                <w:lang w:val="ro-MD"/>
              </w:rPr>
            </w:pPr>
          </w:p>
        </w:tc>
        <w:tc>
          <w:tcPr>
            <w:tcW w:w="3103" w:type="dxa"/>
            <w:vMerge/>
            <w:vAlign w:val="center"/>
            <w:hideMark/>
          </w:tcPr>
          <w:p w14:paraId="49976D45" w14:textId="77777777" w:rsidR="00710E04" w:rsidRPr="00113DB1" w:rsidRDefault="00710E04" w:rsidP="00710E04">
            <w:pPr>
              <w:spacing w:after="0" w:line="240" w:lineRule="auto"/>
              <w:ind w:left="-63" w:right="-81"/>
              <w:rPr>
                <w:rFonts w:asciiTheme="majorHAnsi" w:eastAsia="Times New Roman" w:hAnsiTheme="majorHAnsi" w:cs="Times New Roman"/>
                <w:color w:val="000000"/>
                <w:sz w:val="16"/>
                <w:szCs w:val="16"/>
                <w:lang w:val="ro-MD"/>
              </w:rPr>
            </w:pPr>
          </w:p>
        </w:tc>
        <w:tc>
          <w:tcPr>
            <w:tcW w:w="874" w:type="dxa"/>
            <w:vMerge/>
            <w:vAlign w:val="center"/>
            <w:hideMark/>
          </w:tcPr>
          <w:p w14:paraId="5147DD76" w14:textId="77777777" w:rsidR="00710E04" w:rsidRPr="00113DB1" w:rsidRDefault="00710E04" w:rsidP="00710E04">
            <w:pPr>
              <w:spacing w:after="0" w:line="240" w:lineRule="auto"/>
              <w:ind w:left="-63" w:right="-81"/>
              <w:rPr>
                <w:rFonts w:asciiTheme="majorHAnsi" w:eastAsia="Times New Roman" w:hAnsiTheme="majorHAnsi" w:cs="Times New Roman"/>
                <w:sz w:val="16"/>
                <w:szCs w:val="16"/>
                <w:lang w:val="ro-MD"/>
              </w:rPr>
            </w:pPr>
          </w:p>
        </w:tc>
        <w:tc>
          <w:tcPr>
            <w:tcW w:w="874" w:type="dxa"/>
            <w:vMerge/>
            <w:vAlign w:val="center"/>
            <w:hideMark/>
          </w:tcPr>
          <w:p w14:paraId="4D07D933" w14:textId="77777777" w:rsidR="00710E04" w:rsidRPr="00113DB1" w:rsidRDefault="00710E04" w:rsidP="00710E04">
            <w:pPr>
              <w:spacing w:after="0" w:line="240" w:lineRule="auto"/>
              <w:ind w:left="-63" w:right="-81"/>
              <w:rPr>
                <w:rFonts w:asciiTheme="majorHAnsi" w:eastAsia="Times New Roman" w:hAnsiTheme="majorHAnsi" w:cs="Times New Roman"/>
                <w:sz w:val="16"/>
                <w:szCs w:val="16"/>
                <w:lang w:val="ro-MD"/>
              </w:rPr>
            </w:pPr>
          </w:p>
        </w:tc>
        <w:tc>
          <w:tcPr>
            <w:tcW w:w="820" w:type="dxa"/>
            <w:shd w:val="clear" w:color="000000" w:fill="F2F2F2"/>
            <w:vAlign w:val="center"/>
            <w:hideMark/>
          </w:tcPr>
          <w:p w14:paraId="4124517E" w14:textId="77777777" w:rsidR="00710E04" w:rsidRPr="00113DB1" w:rsidRDefault="00710E04" w:rsidP="00710E04">
            <w:pPr>
              <w:spacing w:after="0" w:line="240" w:lineRule="auto"/>
              <w:ind w:left="-63" w:right="-81"/>
              <w:jc w:val="center"/>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Suma, mii lei</w:t>
            </w:r>
          </w:p>
        </w:tc>
        <w:tc>
          <w:tcPr>
            <w:tcW w:w="740" w:type="dxa"/>
            <w:shd w:val="clear" w:color="000000" w:fill="F2F2F2"/>
            <w:vAlign w:val="center"/>
            <w:hideMark/>
          </w:tcPr>
          <w:p w14:paraId="2957320E" w14:textId="77777777" w:rsidR="00710E04" w:rsidRPr="00113DB1" w:rsidRDefault="00710E04" w:rsidP="00710E04">
            <w:pPr>
              <w:spacing w:after="0" w:line="240" w:lineRule="auto"/>
              <w:ind w:left="-63" w:right="-81"/>
              <w:jc w:val="center"/>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ponderea în total, %</w:t>
            </w:r>
          </w:p>
        </w:tc>
        <w:tc>
          <w:tcPr>
            <w:tcW w:w="810" w:type="dxa"/>
            <w:shd w:val="clear" w:color="000000" w:fill="F2F2F2"/>
            <w:vAlign w:val="center"/>
            <w:hideMark/>
          </w:tcPr>
          <w:p w14:paraId="1128106A" w14:textId="77777777" w:rsidR="00710E04" w:rsidRPr="00113DB1" w:rsidRDefault="00710E04" w:rsidP="00710E04">
            <w:pPr>
              <w:spacing w:after="0" w:line="240" w:lineRule="auto"/>
              <w:ind w:left="-63" w:right="-81"/>
              <w:jc w:val="center"/>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Suma, mii lei</w:t>
            </w:r>
          </w:p>
        </w:tc>
        <w:tc>
          <w:tcPr>
            <w:tcW w:w="634" w:type="dxa"/>
            <w:shd w:val="clear" w:color="000000" w:fill="F2F2F2"/>
            <w:vAlign w:val="center"/>
            <w:hideMark/>
          </w:tcPr>
          <w:p w14:paraId="490A775E" w14:textId="77777777" w:rsidR="00710E04" w:rsidRPr="00113DB1" w:rsidRDefault="00710E04" w:rsidP="00710E04">
            <w:pPr>
              <w:spacing w:after="0" w:line="240" w:lineRule="auto"/>
              <w:ind w:left="-63" w:right="-81"/>
              <w:jc w:val="center"/>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w:t>
            </w:r>
          </w:p>
        </w:tc>
        <w:tc>
          <w:tcPr>
            <w:tcW w:w="920" w:type="dxa"/>
            <w:shd w:val="clear" w:color="000000" w:fill="F2F2F2"/>
            <w:vAlign w:val="center"/>
            <w:hideMark/>
          </w:tcPr>
          <w:p w14:paraId="31922837" w14:textId="77777777" w:rsidR="00710E04" w:rsidRPr="00113DB1" w:rsidRDefault="00710E04" w:rsidP="00710E04">
            <w:pPr>
              <w:spacing w:after="0" w:line="240" w:lineRule="auto"/>
              <w:ind w:left="-63" w:right="-81"/>
              <w:jc w:val="center"/>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Suma, mii lei</w:t>
            </w:r>
          </w:p>
        </w:tc>
        <w:tc>
          <w:tcPr>
            <w:tcW w:w="514" w:type="dxa"/>
            <w:shd w:val="clear" w:color="000000" w:fill="F2F2F2"/>
            <w:vAlign w:val="center"/>
            <w:hideMark/>
          </w:tcPr>
          <w:p w14:paraId="4F1DA25E" w14:textId="77777777" w:rsidR="00710E04" w:rsidRPr="00113DB1" w:rsidRDefault="00710E04" w:rsidP="00710E04">
            <w:pPr>
              <w:spacing w:after="0" w:line="240" w:lineRule="auto"/>
              <w:ind w:left="-63" w:right="-81"/>
              <w:jc w:val="center"/>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w:t>
            </w:r>
          </w:p>
        </w:tc>
      </w:tr>
      <w:tr w:rsidR="00992F26" w:rsidRPr="00113DB1" w14:paraId="023F1634" w14:textId="77777777" w:rsidTr="009C7885">
        <w:trPr>
          <w:trHeight w:val="144"/>
        </w:trPr>
        <w:tc>
          <w:tcPr>
            <w:tcW w:w="730" w:type="dxa"/>
            <w:shd w:val="clear" w:color="000000" w:fill="F2F2F2"/>
            <w:vAlign w:val="center"/>
            <w:hideMark/>
          </w:tcPr>
          <w:p w14:paraId="501D230A" w14:textId="77777777" w:rsidR="00710E04" w:rsidRPr="00113DB1" w:rsidRDefault="00710E04" w:rsidP="00710E04">
            <w:pPr>
              <w:spacing w:after="0" w:line="240" w:lineRule="auto"/>
              <w:ind w:left="-63" w:right="-81"/>
              <w:jc w:val="center"/>
              <w:rPr>
                <w:rFonts w:asciiTheme="majorHAnsi" w:eastAsia="Times New Roman" w:hAnsiTheme="majorHAnsi" w:cs="Times New Roman"/>
                <w:sz w:val="16"/>
                <w:szCs w:val="16"/>
                <w:lang w:val="ro-MD"/>
              </w:rPr>
            </w:pPr>
            <w:r w:rsidRPr="00113DB1">
              <w:rPr>
                <w:rFonts w:asciiTheme="majorHAnsi" w:eastAsia="Times New Roman" w:hAnsiTheme="majorHAnsi" w:cs="Times New Roman"/>
                <w:sz w:val="16"/>
                <w:szCs w:val="16"/>
                <w:lang w:val="ro-MD"/>
              </w:rPr>
              <w:t>A</w:t>
            </w:r>
          </w:p>
        </w:tc>
        <w:tc>
          <w:tcPr>
            <w:tcW w:w="3103" w:type="dxa"/>
            <w:shd w:val="clear" w:color="000000" w:fill="F2F2F2"/>
            <w:vAlign w:val="center"/>
            <w:hideMark/>
          </w:tcPr>
          <w:p w14:paraId="08D61199" w14:textId="77777777" w:rsidR="00710E04" w:rsidRPr="00113DB1" w:rsidRDefault="00710E04" w:rsidP="00710E04">
            <w:pPr>
              <w:spacing w:after="0" w:line="240" w:lineRule="auto"/>
              <w:ind w:left="-63" w:right="-81"/>
              <w:jc w:val="center"/>
              <w:rPr>
                <w:rFonts w:asciiTheme="majorHAnsi" w:eastAsia="Times New Roman" w:hAnsiTheme="majorHAnsi" w:cs="Times New Roman"/>
                <w:sz w:val="16"/>
                <w:szCs w:val="16"/>
                <w:lang w:val="ro-MD"/>
              </w:rPr>
            </w:pPr>
            <w:r w:rsidRPr="00113DB1">
              <w:rPr>
                <w:rFonts w:asciiTheme="majorHAnsi" w:eastAsia="Times New Roman" w:hAnsiTheme="majorHAnsi" w:cs="Times New Roman"/>
                <w:sz w:val="16"/>
                <w:szCs w:val="16"/>
                <w:lang w:val="ro-MD"/>
              </w:rPr>
              <w:t>B</w:t>
            </w:r>
          </w:p>
        </w:tc>
        <w:tc>
          <w:tcPr>
            <w:tcW w:w="874" w:type="dxa"/>
            <w:shd w:val="clear" w:color="000000" w:fill="F2F2F2"/>
            <w:vAlign w:val="center"/>
            <w:hideMark/>
          </w:tcPr>
          <w:p w14:paraId="176DE1B1" w14:textId="77777777" w:rsidR="00710E04" w:rsidRPr="00113DB1" w:rsidRDefault="00710E04" w:rsidP="00710E04">
            <w:pPr>
              <w:spacing w:after="0" w:line="240" w:lineRule="auto"/>
              <w:ind w:left="-63" w:right="-81"/>
              <w:jc w:val="center"/>
              <w:rPr>
                <w:rFonts w:asciiTheme="majorHAnsi" w:eastAsia="Times New Roman" w:hAnsiTheme="majorHAnsi" w:cs="Times New Roman"/>
                <w:sz w:val="16"/>
                <w:szCs w:val="16"/>
                <w:lang w:val="ro-MD"/>
              </w:rPr>
            </w:pPr>
            <w:r w:rsidRPr="00113DB1">
              <w:rPr>
                <w:rFonts w:asciiTheme="majorHAnsi" w:eastAsia="Times New Roman" w:hAnsiTheme="majorHAnsi" w:cs="Times New Roman"/>
                <w:sz w:val="16"/>
                <w:szCs w:val="16"/>
                <w:lang w:val="ro-MD"/>
              </w:rPr>
              <w:t>1</w:t>
            </w:r>
          </w:p>
        </w:tc>
        <w:tc>
          <w:tcPr>
            <w:tcW w:w="874" w:type="dxa"/>
            <w:shd w:val="clear" w:color="000000" w:fill="F2F2F2"/>
            <w:vAlign w:val="center"/>
            <w:hideMark/>
          </w:tcPr>
          <w:p w14:paraId="6D78053C" w14:textId="77777777" w:rsidR="00710E04" w:rsidRPr="00113DB1" w:rsidRDefault="00710E04" w:rsidP="00710E04">
            <w:pPr>
              <w:spacing w:after="0" w:line="240" w:lineRule="auto"/>
              <w:ind w:left="-63" w:right="-81"/>
              <w:jc w:val="center"/>
              <w:rPr>
                <w:rFonts w:asciiTheme="majorHAnsi" w:eastAsia="Times New Roman" w:hAnsiTheme="majorHAnsi" w:cs="Times New Roman"/>
                <w:sz w:val="16"/>
                <w:szCs w:val="16"/>
                <w:lang w:val="ro-MD"/>
              </w:rPr>
            </w:pPr>
            <w:r w:rsidRPr="00113DB1">
              <w:rPr>
                <w:rFonts w:asciiTheme="majorHAnsi" w:eastAsia="Times New Roman" w:hAnsiTheme="majorHAnsi" w:cs="Times New Roman"/>
                <w:sz w:val="16"/>
                <w:szCs w:val="16"/>
                <w:lang w:val="ro-MD"/>
              </w:rPr>
              <w:t>2</w:t>
            </w:r>
          </w:p>
        </w:tc>
        <w:tc>
          <w:tcPr>
            <w:tcW w:w="820" w:type="dxa"/>
            <w:shd w:val="clear" w:color="000000" w:fill="F2F2F2"/>
            <w:vAlign w:val="center"/>
            <w:hideMark/>
          </w:tcPr>
          <w:p w14:paraId="306DC902" w14:textId="77777777" w:rsidR="00710E04" w:rsidRPr="00113DB1" w:rsidRDefault="00710E04" w:rsidP="00710E04">
            <w:pPr>
              <w:spacing w:after="0" w:line="240" w:lineRule="auto"/>
              <w:ind w:left="-63" w:right="-81"/>
              <w:jc w:val="center"/>
              <w:rPr>
                <w:rFonts w:asciiTheme="majorHAnsi" w:eastAsia="Times New Roman" w:hAnsiTheme="majorHAnsi" w:cs="Times New Roman"/>
                <w:sz w:val="16"/>
                <w:szCs w:val="16"/>
                <w:lang w:val="ro-MD"/>
              </w:rPr>
            </w:pPr>
            <w:r w:rsidRPr="00113DB1">
              <w:rPr>
                <w:rFonts w:asciiTheme="majorHAnsi" w:eastAsia="Times New Roman" w:hAnsiTheme="majorHAnsi" w:cs="Times New Roman"/>
                <w:sz w:val="16"/>
                <w:szCs w:val="16"/>
                <w:lang w:val="ro-MD"/>
              </w:rPr>
              <w:t>3</w:t>
            </w:r>
          </w:p>
        </w:tc>
        <w:tc>
          <w:tcPr>
            <w:tcW w:w="740" w:type="dxa"/>
            <w:shd w:val="clear" w:color="000000" w:fill="F2F2F2"/>
            <w:vAlign w:val="center"/>
            <w:hideMark/>
          </w:tcPr>
          <w:p w14:paraId="7EC50F17" w14:textId="77777777" w:rsidR="00710E04" w:rsidRPr="00113DB1" w:rsidRDefault="00710E04" w:rsidP="00710E04">
            <w:pPr>
              <w:spacing w:after="0" w:line="240" w:lineRule="auto"/>
              <w:ind w:left="-63" w:right="-81"/>
              <w:jc w:val="center"/>
              <w:rPr>
                <w:rFonts w:asciiTheme="majorHAnsi" w:eastAsia="Times New Roman" w:hAnsiTheme="majorHAnsi" w:cs="Times New Roman"/>
                <w:sz w:val="16"/>
                <w:szCs w:val="16"/>
                <w:lang w:val="ro-MD"/>
              </w:rPr>
            </w:pPr>
            <w:r w:rsidRPr="00113DB1">
              <w:rPr>
                <w:rFonts w:asciiTheme="majorHAnsi" w:eastAsia="Times New Roman" w:hAnsiTheme="majorHAnsi" w:cs="Times New Roman"/>
                <w:sz w:val="16"/>
                <w:szCs w:val="16"/>
                <w:lang w:val="ro-MD"/>
              </w:rPr>
              <w:t>4</w:t>
            </w:r>
          </w:p>
        </w:tc>
        <w:tc>
          <w:tcPr>
            <w:tcW w:w="810" w:type="dxa"/>
            <w:shd w:val="clear" w:color="000000" w:fill="F2F2F2"/>
            <w:vAlign w:val="center"/>
            <w:hideMark/>
          </w:tcPr>
          <w:p w14:paraId="68E0DC7D" w14:textId="77777777" w:rsidR="00710E04" w:rsidRPr="00113DB1" w:rsidRDefault="00710E04" w:rsidP="00710E04">
            <w:pPr>
              <w:spacing w:after="0" w:line="240" w:lineRule="auto"/>
              <w:ind w:left="-63" w:right="-81"/>
              <w:jc w:val="center"/>
              <w:rPr>
                <w:rFonts w:asciiTheme="majorHAnsi" w:eastAsia="Times New Roman" w:hAnsiTheme="majorHAnsi" w:cs="Times New Roman"/>
                <w:sz w:val="16"/>
                <w:szCs w:val="16"/>
                <w:lang w:val="ro-MD"/>
              </w:rPr>
            </w:pPr>
            <w:r w:rsidRPr="00113DB1">
              <w:rPr>
                <w:rFonts w:asciiTheme="majorHAnsi" w:eastAsia="Times New Roman" w:hAnsiTheme="majorHAnsi" w:cs="Times New Roman"/>
                <w:sz w:val="16"/>
                <w:szCs w:val="16"/>
                <w:lang w:val="ro-MD"/>
              </w:rPr>
              <w:t>5=2-1</w:t>
            </w:r>
          </w:p>
        </w:tc>
        <w:tc>
          <w:tcPr>
            <w:tcW w:w="634" w:type="dxa"/>
            <w:shd w:val="clear" w:color="000000" w:fill="F2F2F2"/>
            <w:vAlign w:val="center"/>
            <w:hideMark/>
          </w:tcPr>
          <w:p w14:paraId="1577A06C" w14:textId="77777777" w:rsidR="00710E04" w:rsidRPr="00113DB1" w:rsidRDefault="00710E04" w:rsidP="00710E04">
            <w:pPr>
              <w:spacing w:after="0" w:line="240" w:lineRule="auto"/>
              <w:ind w:left="-63" w:right="-81"/>
              <w:jc w:val="center"/>
              <w:rPr>
                <w:rFonts w:asciiTheme="majorHAnsi" w:eastAsia="Times New Roman" w:hAnsiTheme="majorHAnsi" w:cs="Times New Roman"/>
                <w:sz w:val="16"/>
                <w:szCs w:val="16"/>
                <w:lang w:val="ro-MD"/>
              </w:rPr>
            </w:pPr>
            <w:r w:rsidRPr="00113DB1">
              <w:rPr>
                <w:rFonts w:asciiTheme="majorHAnsi" w:eastAsia="Times New Roman" w:hAnsiTheme="majorHAnsi" w:cs="Times New Roman"/>
                <w:sz w:val="16"/>
                <w:szCs w:val="16"/>
                <w:lang w:val="ro-MD"/>
              </w:rPr>
              <w:t>6</w:t>
            </w:r>
          </w:p>
        </w:tc>
        <w:tc>
          <w:tcPr>
            <w:tcW w:w="920" w:type="dxa"/>
            <w:shd w:val="clear" w:color="000000" w:fill="F2F2F2"/>
            <w:vAlign w:val="center"/>
            <w:hideMark/>
          </w:tcPr>
          <w:p w14:paraId="29521020" w14:textId="77777777" w:rsidR="00710E04" w:rsidRPr="00113DB1" w:rsidRDefault="00710E04" w:rsidP="00710E04">
            <w:pPr>
              <w:spacing w:after="0" w:line="240" w:lineRule="auto"/>
              <w:ind w:left="-63" w:right="-81"/>
              <w:jc w:val="center"/>
              <w:rPr>
                <w:rFonts w:asciiTheme="majorHAnsi" w:eastAsia="Times New Roman" w:hAnsiTheme="majorHAnsi" w:cs="Times New Roman"/>
                <w:sz w:val="16"/>
                <w:szCs w:val="16"/>
                <w:lang w:val="ro-MD"/>
              </w:rPr>
            </w:pPr>
            <w:r w:rsidRPr="00113DB1">
              <w:rPr>
                <w:rFonts w:asciiTheme="majorHAnsi" w:eastAsia="Times New Roman" w:hAnsiTheme="majorHAnsi" w:cs="Times New Roman"/>
                <w:sz w:val="16"/>
                <w:szCs w:val="16"/>
                <w:lang w:val="ro-MD"/>
              </w:rPr>
              <w:t>7=3-2</w:t>
            </w:r>
          </w:p>
        </w:tc>
        <w:tc>
          <w:tcPr>
            <w:tcW w:w="514" w:type="dxa"/>
            <w:shd w:val="clear" w:color="000000" w:fill="F2F2F2"/>
            <w:vAlign w:val="center"/>
            <w:hideMark/>
          </w:tcPr>
          <w:p w14:paraId="4C415AA4" w14:textId="77777777" w:rsidR="00710E04" w:rsidRPr="00113DB1" w:rsidRDefault="00710E04" w:rsidP="00710E04">
            <w:pPr>
              <w:spacing w:after="0" w:line="240" w:lineRule="auto"/>
              <w:ind w:left="-63" w:right="-81"/>
              <w:jc w:val="center"/>
              <w:rPr>
                <w:rFonts w:asciiTheme="majorHAnsi" w:eastAsia="Times New Roman" w:hAnsiTheme="majorHAnsi" w:cs="Times New Roman"/>
                <w:sz w:val="16"/>
                <w:szCs w:val="16"/>
                <w:lang w:val="ro-MD"/>
              </w:rPr>
            </w:pPr>
            <w:r w:rsidRPr="00113DB1">
              <w:rPr>
                <w:rFonts w:asciiTheme="majorHAnsi" w:eastAsia="Times New Roman" w:hAnsiTheme="majorHAnsi" w:cs="Times New Roman"/>
                <w:sz w:val="16"/>
                <w:szCs w:val="16"/>
                <w:lang w:val="ro-MD"/>
              </w:rPr>
              <w:t>8</w:t>
            </w:r>
          </w:p>
        </w:tc>
      </w:tr>
      <w:tr w:rsidR="00992F26" w:rsidRPr="00113DB1" w14:paraId="235160BA" w14:textId="77777777" w:rsidTr="009C7885">
        <w:trPr>
          <w:trHeight w:val="144"/>
        </w:trPr>
        <w:tc>
          <w:tcPr>
            <w:tcW w:w="730" w:type="dxa"/>
            <w:shd w:val="clear" w:color="auto" w:fill="auto"/>
            <w:vAlign w:val="center"/>
            <w:hideMark/>
          </w:tcPr>
          <w:p w14:paraId="49438D73" w14:textId="77777777" w:rsidR="00710E04" w:rsidRPr="00113DB1" w:rsidRDefault="00710E04" w:rsidP="00710E04">
            <w:pPr>
              <w:spacing w:after="0" w:line="240" w:lineRule="auto"/>
              <w:ind w:left="-63" w:right="-81"/>
              <w:jc w:val="center"/>
              <w:rPr>
                <w:rFonts w:asciiTheme="majorHAnsi" w:eastAsia="Times New Roman" w:hAnsiTheme="majorHAnsi" w:cs="Times New Roman"/>
                <w:b/>
                <w:bCs/>
                <w:color w:val="000000"/>
                <w:sz w:val="16"/>
                <w:szCs w:val="16"/>
                <w:lang w:val="ro-MD"/>
              </w:rPr>
            </w:pPr>
            <w:r w:rsidRPr="00113DB1">
              <w:rPr>
                <w:rFonts w:asciiTheme="majorHAnsi" w:eastAsia="Times New Roman" w:hAnsiTheme="majorHAnsi" w:cs="Times New Roman"/>
                <w:b/>
                <w:bCs/>
                <w:color w:val="000000"/>
                <w:sz w:val="16"/>
                <w:szCs w:val="16"/>
                <w:lang w:val="ro-MD"/>
              </w:rPr>
              <w:t>3</w:t>
            </w:r>
          </w:p>
        </w:tc>
        <w:tc>
          <w:tcPr>
            <w:tcW w:w="3103" w:type="dxa"/>
            <w:shd w:val="clear" w:color="auto" w:fill="auto"/>
            <w:vAlign w:val="center"/>
            <w:hideMark/>
          </w:tcPr>
          <w:p w14:paraId="3F965656" w14:textId="77777777" w:rsidR="00710E04" w:rsidRPr="00113DB1" w:rsidRDefault="00710E04" w:rsidP="00710E04">
            <w:pPr>
              <w:spacing w:after="0" w:line="240" w:lineRule="auto"/>
              <w:ind w:left="-63" w:right="-81"/>
              <w:rPr>
                <w:rFonts w:asciiTheme="majorHAnsi" w:eastAsia="Times New Roman" w:hAnsiTheme="majorHAnsi" w:cs="Times New Roman"/>
                <w:b/>
                <w:bCs/>
                <w:color w:val="000000"/>
                <w:sz w:val="16"/>
                <w:szCs w:val="16"/>
                <w:lang w:val="ro-MD"/>
              </w:rPr>
            </w:pPr>
            <w:r w:rsidRPr="00113DB1">
              <w:rPr>
                <w:rFonts w:asciiTheme="majorHAnsi" w:eastAsia="Times New Roman" w:hAnsiTheme="majorHAnsi" w:cs="Times New Roman"/>
                <w:b/>
                <w:bCs/>
                <w:color w:val="000000"/>
                <w:sz w:val="16"/>
                <w:szCs w:val="16"/>
                <w:lang w:val="ro-MD"/>
              </w:rPr>
              <w:t>ACTIVE NEFINANCIARE</w:t>
            </w:r>
          </w:p>
        </w:tc>
        <w:tc>
          <w:tcPr>
            <w:tcW w:w="874" w:type="dxa"/>
            <w:shd w:val="clear" w:color="000000" w:fill="FFFFFF"/>
            <w:vAlign w:val="center"/>
            <w:hideMark/>
          </w:tcPr>
          <w:p w14:paraId="057AFEC2" w14:textId="77777777" w:rsidR="00710E04" w:rsidRPr="00113DB1" w:rsidRDefault="00710E04" w:rsidP="00710E04">
            <w:pPr>
              <w:spacing w:after="0" w:line="240" w:lineRule="auto"/>
              <w:ind w:left="-63" w:right="-81"/>
              <w:jc w:val="right"/>
              <w:rPr>
                <w:rFonts w:asciiTheme="majorHAnsi" w:eastAsia="Times New Roman" w:hAnsiTheme="majorHAnsi" w:cs="Times New Roman"/>
                <w:b/>
                <w:bCs/>
                <w:sz w:val="16"/>
                <w:szCs w:val="16"/>
                <w:lang w:val="ro-MD"/>
              </w:rPr>
            </w:pPr>
            <w:r w:rsidRPr="00113DB1">
              <w:rPr>
                <w:rFonts w:asciiTheme="majorHAnsi" w:eastAsia="Times New Roman" w:hAnsiTheme="majorHAnsi" w:cs="Times New Roman"/>
                <w:b/>
                <w:bCs/>
                <w:sz w:val="16"/>
                <w:szCs w:val="16"/>
                <w:lang w:val="ro-MD"/>
              </w:rPr>
              <w:t>275,031.5</w:t>
            </w:r>
          </w:p>
        </w:tc>
        <w:tc>
          <w:tcPr>
            <w:tcW w:w="874" w:type="dxa"/>
            <w:shd w:val="clear" w:color="auto" w:fill="auto"/>
            <w:vAlign w:val="center"/>
            <w:hideMark/>
          </w:tcPr>
          <w:p w14:paraId="5A8BFFF6" w14:textId="77777777" w:rsidR="00710E04" w:rsidRPr="00113DB1" w:rsidRDefault="00710E04" w:rsidP="00710E04">
            <w:pPr>
              <w:spacing w:after="0" w:line="240" w:lineRule="auto"/>
              <w:ind w:left="-63" w:right="-81"/>
              <w:jc w:val="right"/>
              <w:rPr>
                <w:rFonts w:asciiTheme="majorHAnsi" w:eastAsia="Times New Roman" w:hAnsiTheme="majorHAnsi" w:cs="Times New Roman"/>
                <w:b/>
                <w:bCs/>
                <w:color w:val="000000"/>
                <w:sz w:val="16"/>
                <w:szCs w:val="16"/>
                <w:lang w:val="ro-MD"/>
              </w:rPr>
            </w:pPr>
            <w:r w:rsidRPr="00113DB1">
              <w:rPr>
                <w:rFonts w:asciiTheme="majorHAnsi" w:eastAsia="Times New Roman" w:hAnsiTheme="majorHAnsi" w:cs="Times New Roman"/>
                <w:b/>
                <w:bCs/>
                <w:color w:val="000000"/>
                <w:sz w:val="16"/>
                <w:szCs w:val="16"/>
                <w:lang w:val="ro-MD"/>
              </w:rPr>
              <w:t>117,318.0</w:t>
            </w:r>
          </w:p>
        </w:tc>
        <w:tc>
          <w:tcPr>
            <w:tcW w:w="820" w:type="dxa"/>
            <w:shd w:val="clear" w:color="auto" w:fill="auto"/>
            <w:vAlign w:val="center"/>
            <w:hideMark/>
          </w:tcPr>
          <w:p w14:paraId="47E77601" w14:textId="77777777" w:rsidR="00710E04" w:rsidRPr="00113DB1" w:rsidRDefault="00710E04" w:rsidP="00710E04">
            <w:pPr>
              <w:spacing w:after="0" w:line="240" w:lineRule="auto"/>
              <w:ind w:left="-63" w:right="-81"/>
              <w:jc w:val="right"/>
              <w:rPr>
                <w:rFonts w:asciiTheme="majorHAnsi" w:eastAsia="Times New Roman" w:hAnsiTheme="majorHAnsi" w:cs="Times New Roman"/>
                <w:b/>
                <w:bCs/>
                <w:color w:val="000000"/>
                <w:sz w:val="16"/>
                <w:szCs w:val="16"/>
                <w:lang w:val="ro-MD"/>
              </w:rPr>
            </w:pPr>
            <w:r w:rsidRPr="00113DB1">
              <w:rPr>
                <w:rFonts w:asciiTheme="majorHAnsi" w:eastAsia="Times New Roman" w:hAnsiTheme="majorHAnsi" w:cs="Times New Roman"/>
                <w:b/>
                <w:bCs/>
                <w:color w:val="000000"/>
                <w:sz w:val="16"/>
                <w:szCs w:val="16"/>
                <w:lang w:val="ro-MD"/>
              </w:rPr>
              <w:t>126,152.4</w:t>
            </w:r>
          </w:p>
        </w:tc>
        <w:tc>
          <w:tcPr>
            <w:tcW w:w="740" w:type="dxa"/>
            <w:shd w:val="clear" w:color="auto" w:fill="auto"/>
            <w:noWrap/>
            <w:vAlign w:val="center"/>
            <w:hideMark/>
          </w:tcPr>
          <w:p w14:paraId="15A6E4F3" w14:textId="77777777" w:rsidR="00710E04" w:rsidRPr="00113DB1" w:rsidRDefault="00710E04" w:rsidP="00710E04">
            <w:pPr>
              <w:spacing w:after="0" w:line="240" w:lineRule="auto"/>
              <w:ind w:left="-63" w:right="-81"/>
              <w:jc w:val="right"/>
              <w:rPr>
                <w:rFonts w:asciiTheme="majorHAnsi" w:eastAsia="Times New Roman" w:hAnsiTheme="majorHAnsi" w:cs="Times New Roman"/>
                <w:b/>
                <w:bCs/>
                <w:color w:val="000000"/>
                <w:sz w:val="16"/>
                <w:szCs w:val="16"/>
                <w:lang w:val="ro-MD"/>
              </w:rPr>
            </w:pPr>
            <w:r w:rsidRPr="00113DB1">
              <w:rPr>
                <w:rFonts w:asciiTheme="majorHAnsi" w:eastAsia="Times New Roman" w:hAnsiTheme="majorHAnsi" w:cs="Times New Roman"/>
                <w:b/>
                <w:bCs/>
                <w:color w:val="000000"/>
                <w:sz w:val="16"/>
                <w:szCs w:val="16"/>
                <w:lang w:val="ro-MD"/>
              </w:rPr>
              <w:t>24.8</w:t>
            </w:r>
          </w:p>
        </w:tc>
        <w:tc>
          <w:tcPr>
            <w:tcW w:w="810" w:type="dxa"/>
            <w:shd w:val="clear" w:color="auto" w:fill="auto"/>
            <w:noWrap/>
            <w:vAlign w:val="center"/>
            <w:hideMark/>
          </w:tcPr>
          <w:p w14:paraId="3EA9F6EC" w14:textId="77777777" w:rsidR="00710E04" w:rsidRPr="00113DB1" w:rsidRDefault="00710E04" w:rsidP="00710E04">
            <w:pPr>
              <w:spacing w:after="0" w:line="240" w:lineRule="auto"/>
              <w:ind w:left="-63" w:right="-81"/>
              <w:jc w:val="right"/>
              <w:rPr>
                <w:rFonts w:asciiTheme="majorHAnsi" w:eastAsia="Times New Roman" w:hAnsiTheme="majorHAnsi" w:cs="Times New Roman"/>
                <w:b/>
                <w:bCs/>
                <w:color w:val="000000"/>
                <w:sz w:val="16"/>
                <w:szCs w:val="16"/>
                <w:lang w:val="ro-MD"/>
              </w:rPr>
            </w:pPr>
            <w:r w:rsidRPr="00113DB1">
              <w:rPr>
                <w:rFonts w:asciiTheme="majorHAnsi" w:eastAsia="Times New Roman" w:hAnsiTheme="majorHAnsi" w:cs="Times New Roman"/>
                <w:b/>
                <w:bCs/>
                <w:color w:val="000000"/>
                <w:sz w:val="16"/>
                <w:szCs w:val="16"/>
                <w:lang w:val="ro-MD"/>
              </w:rPr>
              <w:t>-157,713.5</w:t>
            </w:r>
          </w:p>
        </w:tc>
        <w:tc>
          <w:tcPr>
            <w:tcW w:w="634" w:type="dxa"/>
            <w:shd w:val="clear" w:color="auto" w:fill="auto"/>
            <w:noWrap/>
            <w:vAlign w:val="center"/>
            <w:hideMark/>
          </w:tcPr>
          <w:p w14:paraId="1972A1DD" w14:textId="77777777" w:rsidR="00710E04" w:rsidRPr="00113DB1" w:rsidRDefault="00710E04" w:rsidP="00710E04">
            <w:pPr>
              <w:spacing w:after="0" w:line="240" w:lineRule="auto"/>
              <w:ind w:left="-63" w:right="-81"/>
              <w:jc w:val="right"/>
              <w:rPr>
                <w:rFonts w:asciiTheme="majorHAnsi" w:eastAsia="Times New Roman" w:hAnsiTheme="majorHAnsi" w:cs="Times New Roman"/>
                <w:b/>
                <w:bCs/>
                <w:color w:val="000000"/>
                <w:sz w:val="16"/>
                <w:szCs w:val="16"/>
                <w:lang w:val="ro-MD"/>
              </w:rPr>
            </w:pPr>
            <w:r w:rsidRPr="00113DB1">
              <w:rPr>
                <w:rFonts w:asciiTheme="majorHAnsi" w:eastAsia="Times New Roman" w:hAnsiTheme="majorHAnsi" w:cs="Times New Roman"/>
                <w:b/>
                <w:bCs/>
                <w:color w:val="000000"/>
                <w:sz w:val="16"/>
                <w:szCs w:val="16"/>
                <w:lang w:val="ro-MD"/>
              </w:rPr>
              <w:t>-134.4</w:t>
            </w:r>
          </w:p>
        </w:tc>
        <w:tc>
          <w:tcPr>
            <w:tcW w:w="920" w:type="dxa"/>
            <w:shd w:val="clear" w:color="auto" w:fill="auto"/>
            <w:noWrap/>
            <w:vAlign w:val="center"/>
            <w:hideMark/>
          </w:tcPr>
          <w:p w14:paraId="5DB864DD" w14:textId="77777777" w:rsidR="00710E04" w:rsidRPr="00113DB1" w:rsidRDefault="00710E04" w:rsidP="00710E04">
            <w:pPr>
              <w:spacing w:after="0" w:line="240" w:lineRule="auto"/>
              <w:ind w:left="-63" w:right="-81"/>
              <w:jc w:val="right"/>
              <w:rPr>
                <w:rFonts w:asciiTheme="majorHAnsi" w:eastAsia="Times New Roman" w:hAnsiTheme="majorHAnsi" w:cs="Times New Roman"/>
                <w:b/>
                <w:bCs/>
                <w:color w:val="000000"/>
                <w:sz w:val="16"/>
                <w:szCs w:val="16"/>
                <w:lang w:val="ro-MD"/>
              </w:rPr>
            </w:pPr>
            <w:r w:rsidRPr="00113DB1">
              <w:rPr>
                <w:rFonts w:asciiTheme="majorHAnsi" w:eastAsia="Times New Roman" w:hAnsiTheme="majorHAnsi" w:cs="Times New Roman"/>
                <w:b/>
                <w:bCs/>
                <w:color w:val="000000"/>
                <w:sz w:val="16"/>
                <w:szCs w:val="16"/>
                <w:lang w:val="ro-MD"/>
              </w:rPr>
              <w:t>8,834.3</w:t>
            </w:r>
          </w:p>
        </w:tc>
        <w:tc>
          <w:tcPr>
            <w:tcW w:w="514" w:type="dxa"/>
            <w:shd w:val="clear" w:color="auto" w:fill="auto"/>
            <w:noWrap/>
            <w:vAlign w:val="center"/>
            <w:hideMark/>
          </w:tcPr>
          <w:p w14:paraId="06025A5D" w14:textId="77777777" w:rsidR="00710E04" w:rsidRPr="00113DB1" w:rsidRDefault="00710E04" w:rsidP="00710E04">
            <w:pPr>
              <w:spacing w:after="0" w:line="240" w:lineRule="auto"/>
              <w:ind w:left="-63" w:right="-81"/>
              <w:jc w:val="right"/>
              <w:rPr>
                <w:rFonts w:asciiTheme="majorHAnsi" w:eastAsia="Times New Roman" w:hAnsiTheme="majorHAnsi" w:cs="Times New Roman"/>
                <w:b/>
                <w:bCs/>
                <w:color w:val="000000"/>
                <w:sz w:val="16"/>
                <w:szCs w:val="16"/>
                <w:lang w:val="ro-MD"/>
              </w:rPr>
            </w:pPr>
            <w:r w:rsidRPr="00113DB1">
              <w:rPr>
                <w:rFonts w:asciiTheme="majorHAnsi" w:eastAsia="Times New Roman" w:hAnsiTheme="majorHAnsi" w:cs="Times New Roman"/>
                <w:b/>
                <w:bCs/>
                <w:color w:val="000000"/>
                <w:sz w:val="16"/>
                <w:szCs w:val="16"/>
                <w:lang w:val="ro-MD"/>
              </w:rPr>
              <w:t>7.5</w:t>
            </w:r>
          </w:p>
        </w:tc>
      </w:tr>
      <w:tr w:rsidR="00992F26" w:rsidRPr="00113DB1" w14:paraId="4F6235A7" w14:textId="77777777" w:rsidTr="009C7885">
        <w:trPr>
          <w:trHeight w:val="144"/>
        </w:trPr>
        <w:tc>
          <w:tcPr>
            <w:tcW w:w="730" w:type="dxa"/>
            <w:shd w:val="clear" w:color="auto" w:fill="auto"/>
            <w:vAlign w:val="center"/>
            <w:hideMark/>
          </w:tcPr>
          <w:p w14:paraId="03F8893B" w14:textId="77777777" w:rsidR="00710E04" w:rsidRPr="00113DB1" w:rsidRDefault="00710E04" w:rsidP="00710E04">
            <w:pPr>
              <w:spacing w:after="0" w:line="240" w:lineRule="auto"/>
              <w:ind w:left="-63" w:right="-81"/>
              <w:jc w:val="center"/>
              <w:rPr>
                <w:rFonts w:asciiTheme="majorHAnsi" w:eastAsia="Times New Roman" w:hAnsiTheme="majorHAnsi" w:cs="Times New Roman"/>
                <w:b/>
                <w:bCs/>
                <w:color w:val="000000"/>
                <w:sz w:val="16"/>
                <w:szCs w:val="16"/>
                <w:lang w:val="ro-MD"/>
              </w:rPr>
            </w:pPr>
            <w:r w:rsidRPr="00113DB1">
              <w:rPr>
                <w:rFonts w:asciiTheme="majorHAnsi" w:eastAsia="Times New Roman" w:hAnsiTheme="majorHAnsi" w:cs="Times New Roman"/>
                <w:b/>
                <w:bCs/>
                <w:color w:val="000000"/>
                <w:sz w:val="16"/>
                <w:szCs w:val="16"/>
                <w:lang w:val="ro-MD"/>
              </w:rPr>
              <w:t>31</w:t>
            </w:r>
          </w:p>
        </w:tc>
        <w:tc>
          <w:tcPr>
            <w:tcW w:w="3103" w:type="dxa"/>
            <w:shd w:val="clear" w:color="auto" w:fill="auto"/>
            <w:vAlign w:val="center"/>
            <w:hideMark/>
          </w:tcPr>
          <w:p w14:paraId="70B53EC0" w14:textId="77777777" w:rsidR="00710E04" w:rsidRPr="00113DB1" w:rsidRDefault="00710E04" w:rsidP="00710E04">
            <w:pPr>
              <w:spacing w:after="0" w:line="240" w:lineRule="auto"/>
              <w:ind w:left="-63" w:right="-81"/>
              <w:rPr>
                <w:rFonts w:asciiTheme="majorHAnsi" w:eastAsia="Times New Roman" w:hAnsiTheme="majorHAnsi" w:cs="Times New Roman"/>
                <w:b/>
                <w:bCs/>
                <w:color w:val="000000"/>
                <w:sz w:val="16"/>
                <w:szCs w:val="16"/>
                <w:lang w:val="ro-MD"/>
              </w:rPr>
            </w:pPr>
            <w:r w:rsidRPr="00113DB1">
              <w:rPr>
                <w:rFonts w:asciiTheme="majorHAnsi" w:eastAsia="Times New Roman" w:hAnsiTheme="majorHAnsi" w:cs="Times New Roman"/>
                <w:b/>
                <w:bCs/>
                <w:color w:val="000000"/>
                <w:sz w:val="16"/>
                <w:szCs w:val="16"/>
                <w:lang w:val="ro-MD"/>
              </w:rPr>
              <w:t>MIJLOACE FIXE</w:t>
            </w:r>
          </w:p>
        </w:tc>
        <w:tc>
          <w:tcPr>
            <w:tcW w:w="874" w:type="dxa"/>
            <w:shd w:val="clear" w:color="auto" w:fill="auto"/>
            <w:vAlign w:val="center"/>
            <w:hideMark/>
          </w:tcPr>
          <w:p w14:paraId="74352CEE" w14:textId="77777777" w:rsidR="00710E04" w:rsidRPr="00113DB1" w:rsidRDefault="00710E04" w:rsidP="00710E04">
            <w:pPr>
              <w:spacing w:after="0" w:line="240" w:lineRule="auto"/>
              <w:ind w:left="-63" w:right="-81"/>
              <w:jc w:val="right"/>
              <w:rPr>
                <w:rFonts w:asciiTheme="majorHAnsi" w:eastAsia="Times New Roman" w:hAnsiTheme="majorHAnsi" w:cs="Times New Roman"/>
                <w:b/>
                <w:bCs/>
                <w:sz w:val="16"/>
                <w:szCs w:val="16"/>
                <w:lang w:val="ro-MD"/>
              </w:rPr>
            </w:pPr>
            <w:r w:rsidRPr="00113DB1">
              <w:rPr>
                <w:rFonts w:asciiTheme="majorHAnsi" w:eastAsia="Times New Roman" w:hAnsiTheme="majorHAnsi" w:cs="Times New Roman"/>
                <w:b/>
                <w:bCs/>
                <w:sz w:val="16"/>
                <w:szCs w:val="16"/>
                <w:lang w:val="ro-MD"/>
              </w:rPr>
              <w:t>302,213.6</w:t>
            </w:r>
          </w:p>
        </w:tc>
        <w:tc>
          <w:tcPr>
            <w:tcW w:w="874" w:type="dxa"/>
            <w:shd w:val="clear" w:color="auto" w:fill="auto"/>
            <w:vAlign w:val="center"/>
            <w:hideMark/>
          </w:tcPr>
          <w:p w14:paraId="370996EE" w14:textId="77777777" w:rsidR="00710E04" w:rsidRPr="00113DB1" w:rsidRDefault="00710E04" w:rsidP="00710E04">
            <w:pPr>
              <w:spacing w:after="0" w:line="240" w:lineRule="auto"/>
              <w:ind w:left="-63" w:right="-81"/>
              <w:jc w:val="right"/>
              <w:rPr>
                <w:rFonts w:asciiTheme="majorHAnsi" w:eastAsia="Times New Roman" w:hAnsiTheme="majorHAnsi" w:cs="Times New Roman"/>
                <w:b/>
                <w:bCs/>
                <w:color w:val="000000"/>
                <w:sz w:val="16"/>
                <w:szCs w:val="16"/>
                <w:lang w:val="ro-MD"/>
              </w:rPr>
            </w:pPr>
            <w:r w:rsidRPr="00113DB1">
              <w:rPr>
                <w:rFonts w:asciiTheme="majorHAnsi" w:eastAsia="Times New Roman" w:hAnsiTheme="majorHAnsi" w:cs="Times New Roman"/>
                <w:b/>
                <w:bCs/>
                <w:color w:val="000000"/>
                <w:sz w:val="16"/>
                <w:szCs w:val="16"/>
                <w:lang w:val="ro-MD"/>
              </w:rPr>
              <w:t>152,422.1</w:t>
            </w:r>
          </w:p>
        </w:tc>
        <w:tc>
          <w:tcPr>
            <w:tcW w:w="820" w:type="dxa"/>
            <w:shd w:val="clear" w:color="auto" w:fill="auto"/>
            <w:vAlign w:val="center"/>
            <w:hideMark/>
          </w:tcPr>
          <w:p w14:paraId="05EFF4AB" w14:textId="77777777" w:rsidR="00710E04" w:rsidRPr="00113DB1" w:rsidRDefault="00710E04" w:rsidP="00710E04">
            <w:pPr>
              <w:spacing w:after="0" w:line="240" w:lineRule="auto"/>
              <w:ind w:left="-63" w:right="-81"/>
              <w:jc w:val="right"/>
              <w:rPr>
                <w:rFonts w:asciiTheme="majorHAnsi" w:eastAsia="Times New Roman" w:hAnsiTheme="majorHAnsi" w:cs="Times New Roman"/>
                <w:b/>
                <w:bCs/>
                <w:color w:val="000000"/>
                <w:sz w:val="16"/>
                <w:szCs w:val="16"/>
                <w:lang w:val="ro-MD"/>
              </w:rPr>
            </w:pPr>
            <w:r w:rsidRPr="00113DB1">
              <w:rPr>
                <w:rFonts w:asciiTheme="majorHAnsi" w:eastAsia="Times New Roman" w:hAnsiTheme="majorHAnsi" w:cs="Times New Roman"/>
                <w:b/>
                <w:bCs/>
                <w:color w:val="000000"/>
                <w:sz w:val="16"/>
                <w:szCs w:val="16"/>
                <w:lang w:val="ro-MD"/>
              </w:rPr>
              <w:t>169,980.7</w:t>
            </w:r>
          </w:p>
        </w:tc>
        <w:tc>
          <w:tcPr>
            <w:tcW w:w="740" w:type="dxa"/>
            <w:shd w:val="clear" w:color="auto" w:fill="auto"/>
            <w:noWrap/>
            <w:vAlign w:val="center"/>
            <w:hideMark/>
          </w:tcPr>
          <w:p w14:paraId="6189ED2E" w14:textId="77777777" w:rsidR="00710E04" w:rsidRPr="00113DB1" w:rsidRDefault="00710E04" w:rsidP="00710E04">
            <w:pPr>
              <w:spacing w:after="0" w:line="240" w:lineRule="auto"/>
              <w:ind w:left="-63" w:right="-81"/>
              <w:jc w:val="right"/>
              <w:rPr>
                <w:rFonts w:asciiTheme="majorHAnsi" w:eastAsia="Times New Roman" w:hAnsiTheme="majorHAnsi" w:cs="Times New Roman"/>
                <w:b/>
                <w:bCs/>
                <w:color w:val="000000"/>
                <w:sz w:val="16"/>
                <w:szCs w:val="16"/>
                <w:lang w:val="ro-MD"/>
              </w:rPr>
            </w:pPr>
            <w:r w:rsidRPr="00113DB1">
              <w:rPr>
                <w:rFonts w:asciiTheme="majorHAnsi" w:eastAsia="Times New Roman" w:hAnsiTheme="majorHAnsi" w:cs="Times New Roman"/>
                <w:b/>
                <w:bCs/>
                <w:color w:val="000000"/>
                <w:sz w:val="16"/>
                <w:szCs w:val="16"/>
                <w:lang w:val="ro-MD"/>
              </w:rPr>
              <w:t>32.2</w:t>
            </w:r>
          </w:p>
        </w:tc>
        <w:tc>
          <w:tcPr>
            <w:tcW w:w="810" w:type="dxa"/>
            <w:shd w:val="clear" w:color="auto" w:fill="auto"/>
            <w:noWrap/>
            <w:vAlign w:val="center"/>
            <w:hideMark/>
          </w:tcPr>
          <w:p w14:paraId="035CEC3C" w14:textId="77777777" w:rsidR="00710E04" w:rsidRPr="00113DB1" w:rsidRDefault="00710E04" w:rsidP="00710E04">
            <w:pPr>
              <w:spacing w:after="0" w:line="240" w:lineRule="auto"/>
              <w:ind w:left="-63" w:right="-81"/>
              <w:jc w:val="right"/>
              <w:rPr>
                <w:rFonts w:asciiTheme="majorHAnsi" w:eastAsia="Times New Roman" w:hAnsiTheme="majorHAnsi" w:cs="Times New Roman"/>
                <w:b/>
                <w:bCs/>
                <w:color w:val="000000"/>
                <w:sz w:val="16"/>
                <w:szCs w:val="16"/>
                <w:lang w:val="ro-MD"/>
              </w:rPr>
            </w:pPr>
            <w:r w:rsidRPr="00113DB1">
              <w:rPr>
                <w:rFonts w:asciiTheme="majorHAnsi" w:eastAsia="Times New Roman" w:hAnsiTheme="majorHAnsi" w:cs="Times New Roman"/>
                <w:b/>
                <w:bCs/>
                <w:color w:val="000000"/>
                <w:sz w:val="16"/>
                <w:szCs w:val="16"/>
                <w:lang w:val="ro-MD"/>
              </w:rPr>
              <w:t>-149,791.5</w:t>
            </w:r>
          </w:p>
        </w:tc>
        <w:tc>
          <w:tcPr>
            <w:tcW w:w="634" w:type="dxa"/>
            <w:shd w:val="clear" w:color="auto" w:fill="auto"/>
            <w:noWrap/>
            <w:vAlign w:val="center"/>
            <w:hideMark/>
          </w:tcPr>
          <w:p w14:paraId="1EDF6A34" w14:textId="77777777" w:rsidR="00710E04" w:rsidRPr="00113DB1" w:rsidRDefault="00710E04" w:rsidP="00710E04">
            <w:pPr>
              <w:spacing w:after="0" w:line="240" w:lineRule="auto"/>
              <w:ind w:left="-63" w:right="-81"/>
              <w:jc w:val="right"/>
              <w:rPr>
                <w:rFonts w:asciiTheme="majorHAnsi" w:eastAsia="Times New Roman" w:hAnsiTheme="majorHAnsi" w:cs="Times New Roman"/>
                <w:b/>
                <w:bCs/>
                <w:color w:val="000000"/>
                <w:sz w:val="16"/>
                <w:szCs w:val="16"/>
                <w:lang w:val="ro-MD"/>
              </w:rPr>
            </w:pPr>
            <w:r w:rsidRPr="00113DB1">
              <w:rPr>
                <w:rFonts w:asciiTheme="majorHAnsi" w:eastAsia="Times New Roman" w:hAnsiTheme="majorHAnsi" w:cs="Times New Roman"/>
                <w:b/>
                <w:bCs/>
                <w:color w:val="000000"/>
                <w:sz w:val="16"/>
                <w:szCs w:val="16"/>
                <w:lang w:val="ro-MD"/>
              </w:rPr>
              <w:t>-98.3</w:t>
            </w:r>
          </w:p>
        </w:tc>
        <w:tc>
          <w:tcPr>
            <w:tcW w:w="920" w:type="dxa"/>
            <w:shd w:val="clear" w:color="auto" w:fill="auto"/>
            <w:noWrap/>
            <w:vAlign w:val="center"/>
            <w:hideMark/>
          </w:tcPr>
          <w:p w14:paraId="7BFA0D67" w14:textId="77777777" w:rsidR="00710E04" w:rsidRPr="00113DB1" w:rsidRDefault="00710E04" w:rsidP="00710E04">
            <w:pPr>
              <w:spacing w:after="0" w:line="240" w:lineRule="auto"/>
              <w:ind w:left="-63" w:right="-81"/>
              <w:jc w:val="right"/>
              <w:rPr>
                <w:rFonts w:asciiTheme="majorHAnsi" w:eastAsia="Times New Roman" w:hAnsiTheme="majorHAnsi" w:cs="Times New Roman"/>
                <w:b/>
                <w:bCs/>
                <w:color w:val="000000"/>
                <w:sz w:val="16"/>
                <w:szCs w:val="16"/>
                <w:lang w:val="ro-MD"/>
              </w:rPr>
            </w:pPr>
            <w:r w:rsidRPr="00113DB1">
              <w:rPr>
                <w:rFonts w:asciiTheme="majorHAnsi" w:eastAsia="Times New Roman" w:hAnsiTheme="majorHAnsi" w:cs="Times New Roman"/>
                <w:b/>
                <w:bCs/>
                <w:color w:val="000000"/>
                <w:sz w:val="16"/>
                <w:szCs w:val="16"/>
                <w:lang w:val="ro-MD"/>
              </w:rPr>
              <w:t>17,558.6</w:t>
            </w:r>
          </w:p>
        </w:tc>
        <w:tc>
          <w:tcPr>
            <w:tcW w:w="514" w:type="dxa"/>
            <w:shd w:val="clear" w:color="auto" w:fill="auto"/>
            <w:noWrap/>
            <w:vAlign w:val="center"/>
            <w:hideMark/>
          </w:tcPr>
          <w:p w14:paraId="42E11151" w14:textId="77777777" w:rsidR="00710E04" w:rsidRPr="00113DB1" w:rsidRDefault="00710E04" w:rsidP="00710E04">
            <w:pPr>
              <w:spacing w:after="0" w:line="240" w:lineRule="auto"/>
              <w:ind w:left="-63" w:right="-81"/>
              <w:jc w:val="right"/>
              <w:rPr>
                <w:rFonts w:asciiTheme="majorHAnsi" w:eastAsia="Times New Roman" w:hAnsiTheme="majorHAnsi" w:cs="Times New Roman"/>
                <w:b/>
                <w:bCs/>
                <w:color w:val="000000"/>
                <w:sz w:val="16"/>
                <w:szCs w:val="16"/>
                <w:lang w:val="ro-MD"/>
              </w:rPr>
            </w:pPr>
            <w:r w:rsidRPr="00113DB1">
              <w:rPr>
                <w:rFonts w:asciiTheme="majorHAnsi" w:eastAsia="Times New Roman" w:hAnsiTheme="majorHAnsi" w:cs="Times New Roman"/>
                <w:b/>
                <w:bCs/>
                <w:color w:val="000000"/>
                <w:sz w:val="16"/>
                <w:szCs w:val="16"/>
                <w:lang w:val="ro-MD"/>
              </w:rPr>
              <w:t>11.5</w:t>
            </w:r>
          </w:p>
        </w:tc>
      </w:tr>
      <w:tr w:rsidR="00992F26" w:rsidRPr="00113DB1" w14:paraId="44A0DAC6" w14:textId="77777777" w:rsidTr="009C7885">
        <w:trPr>
          <w:trHeight w:val="144"/>
        </w:trPr>
        <w:tc>
          <w:tcPr>
            <w:tcW w:w="730" w:type="dxa"/>
            <w:shd w:val="clear" w:color="auto" w:fill="auto"/>
            <w:vAlign w:val="center"/>
            <w:hideMark/>
          </w:tcPr>
          <w:p w14:paraId="05B130B9" w14:textId="77777777" w:rsidR="00710E04" w:rsidRPr="00113DB1" w:rsidRDefault="00710E04" w:rsidP="00710E04">
            <w:pPr>
              <w:spacing w:after="0" w:line="240" w:lineRule="auto"/>
              <w:ind w:left="-63" w:right="-81"/>
              <w:jc w:val="center"/>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311</w:t>
            </w:r>
          </w:p>
        </w:tc>
        <w:tc>
          <w:tcPr>
            <w:tcW w:w="3103" w:type="dxa"/>
            <w:shd w:val="clear" w:color="auto" w:fill="auto"/>
            <w:vAlign w:val="center"/>
            <w:hideMark/>
          </w:tcPr>
          <w:p w14:paraId="79A6CFA4" w14:textId="77777777" w:rsidR="00710E04" w:rsidRPr="00113DB1" w:rsidRDefault="00710E04" w:rsidP="00710E04">
            <w:pPr>
              <w:spacing w:after="0" w:line="240" w:lineRule="auto"/>
              <w:ind w:left="-63" w:right="-81"/>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Clădiri</w:t>
            </w:r>
          </w:p>
        </w:tc>
        <w:tc>
          <w:tcPr>
            <w:tcW w:w="874" w:type="dxa"/>
            <w:shd w:val="clear" w:color="auto" w:fill="auto"/>
            <w:vAlign w:val="center"/>
            <w:hideMark/>
          </w:tcPr>
          <w:p w14:paraId="0F78CDC1" w14:textId="77777777" w:rsidR="00710E04" w:rsidRPr="00113DB1" w:rsidRDefault="00710E04" w:rsidP="00710E04">
            <w:pPr>
              <w:spacing w:after="0" w:line="240" w:lineRule="auto"/>
              <w:ind w:left="-63" w:right="-81"/>
              <w:jc w:val="right"/>
              <w:rPr>
                <w:rFonts w:asciiTheme="majorHAnsi" w:eastAsia="Times New Roman" w:hAnsiTheme="majorHAnsi" w:cs="Times New Roman"/>
                <w:sz w:val="16"/>
                <w:szCs w:val="16"/>
                <w:lang w:val="ro-MD"/>
              </w:rPr>
            </w:pPr>
            <w:r w:rsidRPr="00113DB1">
              <w:rPr>
                <w:rFonts w:asciiTheme="majorHAnsi" w:eastAsia="Times New Roman" w:hAnsiTheme="majorHAnsi" w:cs="Times New Roman"/>
                <w:sz w:val="16"/>
                <w:szCs w:val="16"/>
                <w:lang w:val="ro-MD"/>
              </w:rPr>
              <w:t>56,868.2</w:t>
            </w:r>
          </w:p>
        </w:tc>
        <w:tc>
          <w:tcPr>
            <w:tcW w:w="874" w:type="dxa"/>
            <w:shd w:val="clear" w:color="auto" w:fill="auto"/>
            <w:vAlign w:val="center"/>
            <w:hideMark/>
          </w:tcPr>
          <w:p w14:paraId="287A0C4D"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59,210.6</w:t>
            </w:r>
          </w:p>
        </w:tc>
        <w:tc>
          <w:tcPr>
            <w:tcW w:w="820" w:type="dxa"/>
            <w:shd w:val="clear" w:color="auto" w:fill="auto"/>
            <w:vAlign w:val="center"/>
            <w:hideMark/>
          </w:tcPr>
          <w:p w14:paraId="6D36BFBC"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63,392.3</w:t>
            </w:r>
          </w:p>
        </w:tc>
        <w:tc>
          <w:tcPr>
            <w:tcW w:w="740" w:type="dxa"/>
            <w:shd w:val="clear" w:color="auto" w:fill="auto"/>
            <w:noWrap/>
            <w:vAlign w:val="center"/>
            <w:hideMark/>
          </w:tcPr>
          <w:p w14:paraId="6866805D"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12.5</w:t>
            </w:r>
          </w:p>
        </w:tc>
        <w:tc>
          <w:tcPr>
            <w:tcW w:w="810" w:type="dxa"/>
            <w:shd w:val="clear" w:color="auto" w:fill="auto"/>
            <w:noWrap/>
            <w:vAlign w:val="center"/>
            <w:hideMark/>
          </w:tcPr>
          <w:p w14:paraId="3F574D5F"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2,342.4</w:t>
            </w:r>
          </w:p>
        </w:tc>
        <w:tc>
          <w:tcPr>
            <w:tcW w:w="634" w:type="dxa"/>
            <w:shd w:val="clear" w:color="auto" w:fill="auto"/>
            <w:noWrap/>
            <w:vAlign w:val="center"/>
            <w:hideMark/>
          </w:tcPr>
          <w:p w14:paraId="13400A55"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4.0</w:t>
            </w:r>
          </w:p>
        </w:tc>
        <w:tc>
          <w:tcPr>
            <w:tcW w:w="920" w:type="dxa"/>
            <w:shd w:val="clear" w:color="auto" w:fill="auto"/>
            <w:noWrap/>
            <w:vAlign w:val="center"/>
            <w:hideMark/>
          </w:tcPr>
          <w:p w14:paraId="1AD92A09"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4,181.7</w:t>
            </w:r>
          </w:p>
        </w:tc>
        <w:tc>
          <w:tcPr>
            <w:tcW w:w="514" w:type="dxa"/>
            <w:shd w:val="clear" w:color="auto" w:fill="auto"/>
            <w:noWrap/>
            <w:vAlign w:val="center"/>
            <w:hideMark/>
          </w:tcPr>
          <w:p w14:paraId="182E55DE"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7.1</w:t>
            </w:r>
          </w:p>
        </w:tc>
      </w:tr>
      <w:tr w:rsidR="00992F26" w:rsidRPr="00113DB1" w14:paraId="0A7D3988" w14:textId="77777777" w:rsidTr="009C7885">
        <w:trPr>
          <w:trHeight w:val="144"/>
        </w:trPr>
        <w:tc>
          <w:tcPr>
            <w:tcW w:w="730" w:type="dxa"/>
            <w:shd w:val="clear" w:color="auto" w:fill="auto"/>
            <w:vAlign w:val="center"/>
            <w:hideMark/>
          </w:tcPr>
          <w:p w14:paraId="69F5AF73" w14:textId="77777777" w:rsidR="00710E04" w:rsidRPr="00113DB1" w:rsidRDefault="00710E04" w:rsidP="00710E04">
            <w:pPr>
              <w:spacing w:after="0" w:line="240" w:lineRule="auto"/>
              <w:ind w:left="-63" w:right="-81"/>
              <w:jc w:val="center"/>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312</w:t>
            </w:r>
          </w:p>
        </w:tc>
        <w:tc>
          <w:tcPr>
            <w:tcW w:w="3103" w:type="dxa"/>
            <w:shd w:val="clear" w:color="auto" w:fill="auto"/>
            <w:vAlign w:val="center"/>
            <w:hideMark/>
          </w:tcPr>
          <w:p w14:paraId="1158C099" w14:textId="1A97D8CA" w:rsidR="00710E04" w:rsidRPr="00113DB1" w:rsidRDefault="00710E04" w:rsidP="00710E04">
            <w:pPr>
              <w:spacing w:after="0" w:line="240" w:lineRule="auto"/>
              <w:ind w:left="-63" w:right="-81"/>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Construc</w:t>
            </w:r>
            <w:r w:rsidR="00113DB1">
              <w:rPr>
                <w:rFonts w:asciiTheme="majorHAnsi" w:eastAsia="Times New Roman" w:hAnsiTheme="majorHAnsi" w:cs="Times New Roman"/>
                <w:color w:val="000000"/>
                <w:sz w:val="16"/>
                <w:szCs w:val="16"/>
                <w:lang w:val="ro-MD"/>
              </w:rPr>
              <w:t>ț</w:t>
            </w:r>
            <w:r w:rsidRPr="00113DB1">
              <w:rPr>
                <w:rFonts w:asciiTheme="majorHAnsi" w:eastAsia="Times New Roman" w:hAnsiTheme="majorHAnsi" w:cs="Times New Roman"/>
                <w:color w:val="000000"/>
                <w:sz w:val="16"/>
                <w:szCs w:val="16"/>
                <w:lang w:val="ro-MD"/>
              </w:rPr>
              <w:t>ii speciale</w:t>
            </w:r>
          </w:p>
        </w:tc>
        <w:tc>
          <w:tcPr>
            <w:tcW w:w="874" w:type="dxa"/>
            <w:shd w:val="clear" w:color="auto" w:fill="auto"/>
            <w:vAlign w:val="center"/>
            <w:hideMark/>
          </w:tcPr>
          <w:p w14:paraId="14E15DB0" w14:textId="77777777" w:rsidR="00710E04" w:rsidRPr="00113DB1" w:rsidRDefault="00710E04" w:rsidP="00710E04">
            <w:pPr>
              <w:spacing w:after="0" w:line="240" w:lineRule="auto"/>
              <w:ind w:left="-63" w:right="-81"/>
              <w:jc w:val="right"/>
              <w:rPr>
                <w:rFonts w:asciiTheme="majorHAnsi" w:eastAsia="Times New Roman" w:hAnsiTheme="majorHAnsi" w:cs="Times New Roman"/>
                <w:sz w:val="16"/>
                <w:szCs w:val="16"/>
                <w:lang w:val="ro-MD"/>
              </w:rPr>
            </w:pPr>
            <w:r w:rsidRPr="00113DB1">
              <w:rPr>
                <w:rFonts w:asciiTheme="majorHAnsi" w:eastAsia="Times New Roman" w:hAnsiTheme="majorHAnsi" w:cs="Times New Roman"/>
                <w:sz w:val="16"/>
                <w:szCs w:val="16"/>
                <w:lang w:val="ro-MD"/>
              </w:rPr>
              <w:t>63,638.8</w:t>
            </w:r>
          </w:p>
        </w:tc>
        <w:tc>
          <w:tcPr>
            <w:tcW w:w="874" w:type="dxa"/>
            <w:shd w:val="clear" w:color="auto" w:fill="auto"/>
            <w:vAlign w:val="center"/>
            <w:hideMark/>
          </w:tcPr>
          <w:p w14:paraId="24D3F3F1"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68,729.8</w:t>
            </w:r>
          </w:p>
        </w:tc>
        <w:tc>
          <w:tcPr>
            <w:tcW w:w="820" w:type="dxa"/>
            <w:shd w:val="clear" w:color="auto" w:fill="auto"/>
            <w:vAlign w:val="center"/>
            <w:hideMark/>
          </w:tcPr>
          <w:p w14:paraId="72423792"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76,909.1</w:t>
            </w:r>
          </w:p>
        </w:tc>
        <w:tc>
          <w:tcPr>
            <w:tcW w:w="740" w:type="dxa"/>
            <w:shd w:val="clear" w:color="auto" w:fill="auto"/>
            <w:noWrap/>
            <w:vAlign w:val="center"/>
            <w:hideMark/>
          </w:tcPr>
          <w:p w14:paraId="715ABFC4"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14.5</w:t>
            </w:r>
          </w:p>
        </w:tc>
        <w:tc>
          <w:tcPr>
            <w:tcW w:w="810" w:type="dxa"/>
            <w:shd w:val="clear" w:color="auto" w:fill="auto"/>
            <w:noWrap/>
            <w:vAlign w:val="center"/>
            <w:hideMark/>
          </w:tcPr>
          <w:p w14:paraId="417BB96A"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5,091.0</w:t>
            </w:r>
          </w:p>
        </w:tc>
        <w:tc>
          <w:tcPr>
            <w:tcW w:w="634" w:type="dxa"/>
            <w:shd w:val="clear" w:color="auto" w:fill="auto"/>
            <w:noWrap/>
            <w:vAlign w:val="center"/>
            <w:hideMark/>
          </w:tcPr>
          <w:p w14:paraId="4284F10C"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7.4</w:t>
            </w:r>
          </w:p>
        </w:tc>
        <w:tc>
          <w:tcPr>
            <w:tcW w:w="920" w:type="dxa"/>
            <w:shd w:val="clear" w:color="auto" w:fill="auto"/>
            <w:noWrap/>
            <w:vAlign w:val="center"/>
            <w:hideMark/>
          </w:tcPr>
          <w:p w14:paraId="01203586"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8,179.3</w:t>
            </w:r>
          </w:p>
        </w:tc>
        <w:tc>
          <w:tcPr>
            <w:tcW w:w="514" w:type="dxa"/>
            <w:shd w:val="clear" w:color="auto" w:fill="auto"/>
            <w:noWrap/>
            <w:vAlign w:val="center"/>
            <w:hideMark/>
          </w:tcPr>
          <w:p w14:paraId="4BB21931"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11.9</w:t>
            </w:r>
          </w:p>
        </w:tc>
      </w:tr>
      <w:tr w:rsidR="00992F26" w:rsidRPr="00113DB1" w14:paraId="5E312066" w14:textId="77777777" w:rsidTr="009C7885">
        <w:trPr>
          <w:trHeight w:val="144"/>
        </w:trPr>
        <w:tc>
          <w:tcPr>
            <w:tcW w:w="730" w:type="dxa"/>
            <w:shd w:val="clear" w:color="auto" w:fill="auto"/>
            <w:vAlign w:val="center"/>
            <w:hideMark/>
          </w:tcPr>
          <w:p w14:paraId="0114D55A" w14:textId="77777777" w:rsidR="00710E04" w:rsidRPr="00113DB1" w:rsidRDefault="00710E04" w:rsidP="00710E04">
            <w:pPr>
              <w:spacing w:after="0" w:line="240" w:lineRule="auto"/>
              <w:ind w:left="-63" w:right="-81"/>
              <w:jc w:val="center"/>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313</w:t>
            </w:r>
          </w:p>
        </w:tc>
        <w:tc>
          <w:tcPr>
            <w:tcW w:w="3103" w:type="dxa"/>
            <w:shd w:val="clear" w:color="auto" w:fill="auto"/>
            <w:vAlign w:val="center"/>
            <w:hideMark/>
          </w:tcPr>
          <w:p w14:paraId="174980FD" w14:textId="7F10D0AB" w:rsidR="00710E04" w:rsidRPr="00113DB1" w:rsidRDefault="00710E04" w:rsidP="00710E04">
            <w:pPr>
              <w:spacing w:after="0" w:line="240" w:lineRule="auto"/>
              <w:ind w:left="-63" w:right="-81"/>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Instala</w:t>
            </w:r>
            <w:r w:rsidR="00113DB1">
              <w:rPr>
                <w:rFonts w:asciiTheme="majorHAnsi" w:eastAsia="Times New Roman" w:hAnsiTheme="majorHAnsi" w:cs="Times New Roman"/>
                <w:color w:val="000000"/>
                <w:sz w:val="16"/>
                <w:szCs w:val="16"/>
                <w:lang w:val="ro-MD"/>
              </w:rPr>
              <w:t>ț</w:t>
            </w:r>
            <w:r w:rsidRPr="00113DB1">
              <w:rPr>
                <w:rFonts w:asciiTheme="majorHAnsi" w:eastAsia="Times New Roman" w:hAnsiTheme="majorHAnsi" w:cs="Times New Roman"/>
                <w:color w:val="000000"/>
                <w:sz w:val="16"/>
                <w:szCs w:val="16"/>
                <w:lang w:val="ro-MD"/>
              </w:rPr>
              <w:t>ii de transmisie</w:t>
            </w:r>
          </w:p>
        </w:tc>
        <w:tc>
          <w:tcPr>
            <w:tcW w:w="874" w:type="dxa"/>
            <w:shd w:val="clear" w:color="auto" w:fill="auto"/>
            <w:vAlign w:val="center"/>
            <w:hideMark/>
          </w:tcPr>
          <w:p w14:paraId="79E63297" w14:textId="77777777" w:rsidR="00710E04" w:rsidRPr="00113DB1" w:rsidRDefault="00710E04" w:rsidP="00710E04">
            <w:pPr>
              <w:spacing w:after="0" w:line="240" w:lineRule="auto"/>
              <w:ind w:left="-63" w:right="-81"/>
              <w:jc w:val="right"/>
              <w:rPr>
                <w:rFonts w:asciiTheme="majorHAnsi" w:eastAsia="Times New Roman" w:hAnsiTheme="majorHAnsi" w:cs="Times New Roman"/>
                <w:sz w:val="16"/>
                <w:szCs w:val="16"/>
                <w:lang w:val="ro-MD"/>
              </w:rPr>
            </w:pPr>
            <w:r w:rsidRPr="00113DB1">
              <w:rPr>
                <w:rFonts w:asciiTheme="majorHAnsi" w:eastAsia="Times New Roman" w:hAnsiTheme="majorHAnsi" w:cs="Times New Roman"/>
                <w:sz w:val="16"/>
                <w:szCs w:val="16"/>
                <w:lang w:val="ro-MD"/>
              </w:rPr>
              <w:t>8,025.0</w:t>
            </w:r>
          </w:p>
        </w:tc>
        <w:tc>
          <w:tcPr>
            <w:tcW w:w="874" w:type="dxa"/>
            <w:shd w:val="clear" w:color="auto" w:fill="auto"/>
            <w:vAlign w:val="center"/>
            <w:hideMark/>
          </w:tcPr>
          <w:p w14:paraId="0F2FB78B"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8,999.5</w:t>
            </w:r>
          </w:p>
        </w:tc>
        <w:tc>
          <w:tcPr>
            <w:tcW w:w="820" w:type="dxa"/>
            <w:shd w:val="clear" w:color="auto" w:fill="auto"/>
            <w:vAlign w:val="center"/>
            <w:hideMark/>
          </w:tcPr>
          <w:p w14:paraId="34A101ED"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11,286.3</w:t>
            </w:r>
          </w:p>
        </w:tc>
        <w:tc>
          <w:tcPr>
            <w:tcW w:w="740" w:type="dxa"/>
            <w:shd w:val="clear" w:color="auto" w:fill="auto"/>
            <w:noWrap/>
            <w:vAlign w:val="center"/>
            <w:hideMark/>
          </w:tcPr>
          <w:p w14:paraId="1FD39DF1"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1.9</w:t>
            </w:r>
          </w:p>
        </w:tc>
        <w:tc>
          <w:tcPr>
            <w:tcW w:w="810" w:type="dxa"/>
            <w:shd w:val="clear" w:color="auto" w:fill="auto"/>
            <w:noWrap/>
            <w:vAlign w:val="center"/>
            <w:hideMark/>
          </w:tcPr>
          <w:p w14:paraId="145EECE9"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974.5</w:t>
            </w:r>
          </w:p>
        </w:tc>
        <w:tc>
          <w:tcPr>
            <w:tcW w:w="634" w:type="dxa"/>
            <w:shd w:val="clear" w:color="auto" w:fill="auto"/>
            <w:noWrap/>
            <w:vAlign w:val="center"/>
            <w:hideMark/>
          </w:tcPr>
          <w:p w14:paraId="18B36FA1"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10.8</w:t>
            </w:r>
          </w:p>
        </w:tc>
        <w:tc>
          <w:tcPr>
            <w:tcW w:w="920" w:type="dxa"/>
            <w:shd w:val="clear" w:color="auto" w:fill="auto"/>
            <w:noWrap/>
            <w:vAlign w:val="center"/>
            <w:hideMark/>
          </w:tcPr>
          <w:p w14:paraId="36CE23D1"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2,286.8</w:t>
            </w:r>
          </w:p>
        </w:tc>
        <w:tc>
          <w:tcPr>
            <w:tcW w:w="514" w:type="dxa"/>
            <w:shd w:val="clear" w:color="auto" w:fill="auto"/>
            <w:noWrap/>
            <w:vAlign w:val="center"/>
            <w:hideMark/>
          </w:tcPr>
          <w:p w14:paraId="1D40E8D6"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25.4</w:t>
            </w:r>
          </w:p>
        </w:tc>
      </w:tr>
      <w:tr w:rsidR="00992F26" w:rsidRPr="00113DB1" w14:paraId="0E3AB5AB" w14:textId="77777777" w:rsidTr="009C7885">
        <w:trPr>
          <w:trHeight w:val="144"/>
        </w:trPr>
        <w:tc>
          <w:tcPr>
            <w:tcW w:w="730" w:type="dxa"/>
            <w:shd w:val="clear" w:color="auto" w:fill="auto"/>
            <w:vAlign w:val="center"/>
            <w:hideMark/>
          </w:tcPr>
          <w:p w14:paraId="1DB4CDE9" w14:textId="77777777" w:rsidR="00710E04" w:rsidRPr="00113DB1" w:rsidRDefault="00710E04" w:rsidP="00710E04">
            <w:pPr>
              <w:spacing w:after="0" w:line="240" w:lineRule="auto"/>
              <w:ind w:left="-63" w:right="-81"/>
              <w:jc w:val="center"/>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314</w:t>
            </w:r>
          </w:p>
        </w:tc>
        <w:tc>
          <w:tcPr>
            <w:tcW w:w="3103" w:type="dxa"/>
            <w:shd w:val="clear" w:color="auto" w:fill="auto"/>
            <w:vAlign w:val="center"/>
            <w:hideMark/>
          </w:tcPr>
          <w:p w14:paraId="3C4C29DA" w14:textId="5258435D" w:rsidR="00710E04" w:rsidRPr="00113DB1" w:rsidRDefault="00710E04" w:rsidP="00710E04">
            <w:pPr>
              <w:spacing w:after="0" w:line="240" w:lineRule="auto"/>
              <w:ind w:left="-63" w:right="-81"/>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Ma</w:t>
            </w:r>
            <w:r w:rsidR="00113DB1">
              <w:rPr>
                <w:rFonts w:asciiTheme="majorHAnsi" w:eastAsia="Times New Roman" w:hAnsiTheme="majorHAnsi" w:cs="Times New Roman"/>
                <w:color w:val="000000"/>
                <w:sz w:val="16"/>
                <w:szCs w:val="16"/>
                <w:lang w:val="ro-MD"/>
              </w:rPr>
              <w:t>ș</w:t>
            </w:r>
            <w:r w:rsidRPr="00113DB1">
              <w:rPr>
                <w:rFonts w:asciiTheme="majorHAnsi" w:eastAsia="Times New Roman" w:hAnsiTheme="majorHAnsi" w:cs="Times New Roman"/>
                <w:color w:val="000000"/>
                <w:sz w:val="16"/>
                <w:szCs w:val="16"/>
                <w:lang w:val="ro-MD"/>
              </w:rPr>
              <w:t xml:space="preserve">ini </w:t>
            </w:r>
            <w:r w:rsidR="00113DB1">
              <w:rPr>
                <w:rFonts w:asciiTheme="majorHAnsi" w:eastAsia="Times New Roman" w:hAnsiTheme="majorHAnsi" w:cs="Times New Roman"/>
                <w:color w:val="000000"/>
                <w:sz w:val="16"/>
                <w:szCs w:val="16"/>
                <w:lang w:val="ro-MD"/>
              </w:rPr>
              <w:t>ș</w:t>
            </w:r>
            <w:r w:rsidRPr="00113DB1">
              <w:rPr>
                <w:rFonts w:asciiTheme="majorHAnsi" w:eastAsia="Times New Roman" w:hAnsiTheme="majorHAnsi" w:cs="Times New Roman"/>
                <w:color w:val="000000"/>
                <w:sz w:val="16"/>
                <w:szCs w:val="16"/>
                <w:lang w:val="ro-MD"/>
              </w:rPr>
              <w:t>i utilaje</w:t>
            </w:r>
          </w:p>
        </w:tc>
        <w:tc>
          <w:tcPr>
            <w:tcW w:w="874" w:type="dxa"/>
            <w:shd w:val="clear" w:color="auto" w:fill="auto"/>
            <w:vAlign w:val="center"/>
            <w:hideMark/>
          </w:tcPr>
          <w:p w14:paraId="50EE719A" w14:textId="77777777" w:rsidR="00710E04" w:rsidRPr="00113DB1" w:rsidRDefault="00710E04" w:rsidP="00710E04">
            <w:pPr>
              <w:spacing w:after="0" w:line="240" w:lineRule="auto"/>
              <w:ind w:left="-63" w:right="-81"/>
              <w:jc w:val="right"/>
              <w:rPr>
                <w:rFonts w:asciiTheme="majorHAnsi" w:eastAsia="Times New Roman" w:hAnsiTheme="majorHAnsi" w:cs="Times New Roman"/>
                <w:sz w:val="16"/>
                <w:szCs w:val="16"/>
                <w:lang w:val="ro-MD"/>
              </w:rPr>
            </w:pPr>
            <w:r w:rsidRPr="00113DB1">
              <w:rPr>
                <w:rFonts w:asciiTheme="majorHAnsi" w:eastAsia="Times New Roman" w:hAnsiTheme="majorHAnsi" w:cs="Times New Roman"/>
                <w:sz w:val="16"/>
                <w:szCs w:val="16"/>
                <w:lang w:val="ro-MD"/>
              </w:rPr>
              <w:t>5,186.5</w:t>
            </w:r>
          </w:p>
        </w:tc>
        <w:tc>
          <w:tcPr>
            <w:tcW w:w="874" w:type="dxa"/>
            <w:shd w:val="clear" w:color="auto" w:fill="auto"/>
            <w:vAlign w:val="center"/>
            <w:hideMark/>
          </w:tcPr>
          <w:p w14:paraId="6688FFE1"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5,304.9</w:t>
            </w:r>
          </w:p>
        </w:tc>
        <w:tc>
          <w:tcPr>
            <w:tcW w:w="820" w:type="dxa"/>
            <w:shd w:val="clear" w:color="auto" w:fill="auto"/>
            <w:vAlign w:val="center"/>
            <w:hideMark/>
          </w:tcPr>
          <w:p w14:paraId="30CD39E6"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5,418.7</w:t>
            </w:r>
          </w:p>
        </w:tc>
        <w:tc>
          <w:tcPr>
            <w:tcW w:w="740" w:type="dxa"/>
            <w:shd w:val="clear" w:color="auto" w:fill="auto"/>
            <w:noWrap/>
            <w:vAlign w:val="center"/>
            <w:hideMark/>
          </w:tcPr>
          <w:p w14:paraId="4C32FA41"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1.1</w:t>
            </w:r>
          </w:p>
        </w:tc>
        <w:tc>
          <w:tcPr>
            <w:tcW w:w="810" w:type="dxa"/>
            <w:shd w:val="clear" w:color="auto" w:fill="auto"/>
            <w:noWrap/>
            <w:vAlign w:val="center"/>
            <w:hideMark/>
          </w:tcPr>
          <w:p w14:paraId="5AB77750"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118.4</w:t>
            </w:r>
          </w:p>
        </w:tc>
        <w:tc>
          <w:tcPr>
            <w:tcW w:w="634" w:type="dxa"/>
            <w:shd w:val="clear" w:color="auto" w:fill="auto"/>
            <w:noWrap/>
            <w:vAlign w:val="center"/>
            <w:hideMark/>
          </w:tcPr>
          <w:p w14:paraId="4B6920E3"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2.2</w:t>
            </w:r>
          </w:p>
        </w:tc>
        <w:tc>
          <w:tcPr>
            <w:tcW w:w="920" w:type="dxa"/>
            <w:shd w:val="clear" w:color="auto" w:fill="auto"/>
            <w:noWrap/>
            <w:vAlign w:val="center"/>
            <w:hideMark/>
          </w:tcPr>
          <w:p w14:paraId="1B1F82BA"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113.8</w:t>
            </w:r>
          </w:p>
        </w:tc>
        <w:tc>
          <w:tcPr>
            <w:tcW w:w="514" w:type="dxa"/>
            <w:shd w:val="clear" w:color="auto" w:fill="auto"/>
            <w:noWrap/>
            <w:vAlign w:val="center"/>
            <w:hideMark/>
          </w:tcPr>
          <w:p w14:paraId="22E6E061"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2.1</w:t>
            </w:r>
          </w:p>
        </w:tc>
      </w:tr>
      <w:tr w:rsidR="00992F26" w:rsidRPr="00113DB1" w14:paraId="1220F15C" w14:textId="77777777" w:rsidTr="009C7885">
        <w:trPr>
          <w:trHeight w:val="144"/>
        </w:trPr>
        <w:tc>
          <w:tcPr>
            <w:tcW w:w="730" w:type="dxa"/>
            <w:shd w:val="clear" w:color="auto" w:fill="auto"/>
            <w:vAlign w:val="center"/>
            <w:hideMark/>
          </w:tcPr>
          <w:p w14:paraId="7D581F15" w14:textId="77777777" w:rsidR="00710E04" w:rsidRPr="00113DB1" w:rsidRDefault="00710E04" w:rsidP="00710E04">
            <w:pPr>
              <w:spacing w:after="0" w:line="240" w:lineRule="auto"/>
              <w:ind w:left="-63" w:right="-81"/>
              <w:jc w:val="center"/>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315</w:t>
            </w:r>
          </w:p>
        </w:tc>
        <w:tc>
          <w:tcPr>
            <w:tcW w:w="3103" w:type="dxa"/>
            <w:shd w:val="clear" w:color="auto" w:fill="auto"/>
            <w:vAlign w:val="center"/>
            <w:hideMark/>
          </w:tcPr>
          <w:p w14:paraId="38AD7126" w14:textId="77777777" w:rsidR="00710E04" w:rsidRPr="00113DB1" w:rsidRDefault="00710E04" w:rsidP="00710E04">
            <w:pPr>
              <w:spacing w:after="0" w:line="240" w:lineRule="auto"/>
              <w:ind w:left="-63" w:right="-81"/>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Mijloace de transport</w:t>
            </w:r>
          </w:p>
        </w:tc>
        <w:tc>
          <w:tcPr>
            <w:tcW w:w="874" w:type="dxa"/>
            <w:shd w:val="clear" w:color="auto" w:fill="auto"/>
            <w:vAlign w:val="center"/>
            <w:hideMark/>
          </w:tcPr>
          <w:p w14:paraId="70DA96D8" w14:textId="77777777" w:rsidR="00710E04" w:rsidRPr="00113DB1" w:rsidRDefault="00710E04" w:rsidP="00710E04">
            <w:pPr>
              <w:spacing w:after="0" w:line="240" w:lineRule="auto"/>
              <w:ind w:left="-63" w:right="-81"/>
              <w:jc w:val="right"/>
              <w:rPr>
                <w:rFonts w:asciiTheme="majorHAnsi" w:eastAsia="Times New Roman" w:hAnsiTheme="majorHAnsi" w:cs="Times New Roman"/>
                <w:sz w:val="16"/>
                <w:szCs w:val="16"/>
                <w:lang w:val="ro-MD"/>
              </w:rPr>
            </w:pPr>
            <w:r w:rsidRPr="00113DB1">
              <w:rPr>
                <w:rFonts w:asciiTheme="majorHAnsi" w:eastAsia="Times New Roman" w:hAnsiTheme="majorHAnsi" w:cs="Times New Roman"/>
                <w:sz w:val="16"/>
                <w:szCs w:val="16"/>
                <w:lang w:val="ro-MD"/>
              </w:rPr>
              <w:t>794.0</w:t>
            </w:r>
          </w:p>
        </w:tc>
        <w:tc>
          <w:tcPr>
            <w:tcW w:w="874" w:type="dxa"/>
            <w:shd w:val="clear" w:color="auto" w:fill="auto"/>
            <w:vAlign w:val="center"/>
            <w:hideMark/>
          </w:tcPr>
          <w:p w14:paraId="0CD9C6B8"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794.3</w:t>
            </w:r>
          </w:p>
        </w:tc>
        <w:tc>
          <w:tcPr>
            <w:tcW w:w="820" w:type="dxa"/>
            <w:shd w:val="clear" w:color="auto" w:fill="auto"/>
            <w:vAlign w:val="center"/>
            <w:hideMark/>
          </w:tcPr>
          <w:p w14:paraId="19A94A34"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794.3</w:t>
            </w:r>
          </w:p>
        </w:tc>
        <w:tc>
          <w:tcPr>
            <w:tcW w:w="740" w:type="dxa"/>
            <w:shd w:val="clear" w:color="auto" w:fill="auto"/>
            <w:noWrap/>
            <w:vAlign w:val="center"/>
            <w:hideMark/>
          </w:tcPr>
          <w:p w14:paraId="0E9059B3"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0.2</w:t>
            </w:r>
          </w:p>
        </w:tc>
        <w:tc>
          <w:tcPr>
            <w:tcW w:w="810" w:type="dxa"/>
            <w:shd w:val="clear" w:color="auto" w:fill="auto"/>
            <w:noWrap/>
            <w:vAlign w:val="center"/>
            <w:hideMark/>
          </w:tcPr>
          <w:p w14:paraId="52CDF354"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0.3</w:t>
            </w:r>
          </w:p>
        </w:tc>
        <w:tc>
          <w:tcPr>
            <w:tcW w:w="634" w:type="dxa"/>
            <w:shd w:val="clear" w:color="auto" w:fill="auto"/>
            <w:noWrap/>
            <w:vAlign w:val="center"/>
            <w:hideMark/>
          </w:tcPr>
          <w:p w14:paraId="41FCCC69"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0.0</w:t>
            </w:r>
          </w:p>
        </w:tc>
        <w:tc>
          <w:tcPr>
            <w:tcW w:w="920" w:type="dxa"/>
            <w:shd w:val="clear" w:color="auto" w:fill="auto"/>
            <w:noWrap/>
            <w:vAlign w:val="center"/>
            <w:hideMark/>
          </w:tcPr>
          <w:p w14:paraId="1A3AAB64"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0.0</w:t>
            </w:r>
          </w:p>
        </w:tc>
        <w:tc>
          <w:tcPr>
            <w:tcW w:w="514" w:type="dxa"/>
            <w:shd w:val="clear" w:color="auto" w:fill="auto"/>
            <w:noWrap/>
            <w:vAlign w:val="center"/>
            <w:hideMark/>
          </w:tcPr>
          <w:p w14:paraId="57CDED99"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0.0</w:t>
            </w:r>
          </w:p>
        </w:tc>
      </w:tr>
      <w:tr w:rsidR="00992F26" w:rsidRPr="00113DB1" w14:paraId="16277112" w14:textId="77777777" w:rsidTr="009C7885">
        <w:trPr>
          <w:trHeight w:val="144"/>
        </w:trPr>
        <w:tc>
          <w:tcPr>
            <w:tcW w:w="730" w:type="dxa"/>
            <w:shd w:val="clear" w:color="auto" w:fill="auto"/>
            <w:vAlign w:val="center"/>
            <w:hideMark/>
          </w:tcPr>
          <w:p w14:paraId="14D803AE" w14:textId="77777777" w:rsidR="00710E04" w:rsidRPr="00113DB1" w:rsidRDefault="00710E04" w:rsidP="00710E04">
            <w:pPr>
              <w:spacing w:after="0" w:line="240" w:lineRule="auto"/>
              <w:ind w:left="-63" w:right="-81"/>
              <w:jc w:val="center"/>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316</w:t>
            </w:r>
          </w:p>
        </w:tc>
        <w:tc>
          <w:tcPr>
            <w:tcW w:w="3103" w:type="dxa"/>
            <w:shd w:val="clear" w:color="auto" w:fill="auto"/>
            <w:vAlign w:val="center"/>
            <w:hideMark/>
          </w:tcPr>
          <w:p w14:paraId="3E11F8F6" w14:textId="2ABA8748" w:rsidR="00710E04" w:rsidRPr="00113DB1" w:rsidRDefault="00710E04" w:rsidP="00710E04">
            <w:pPr>
              <w:spacing w:after="0" w:line="240" w:lineRule="auto"/>
              <w:ind w:left="-63" w:right="-81"/>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 xml:space="preserve">Unelte </w:t>
            </w:r>
            <w:r w:rsidR="00113DB1">
              <w:rPr>
                <w:rFonts w:asciiTheme="majorHAnsi" w:eastAsia="Times New Roman" w:hAnsiTheme="majorHAnsi" w:cs="Times New Roman"/>
                <w:color w:val="000000"/>
                <w:sz w:val="16"/>
                <w:szCs w:val="16"/>
                <w:lang w:val="ro-MD"/>
              </w:rPr>
              <w:t>ș</w:t>
            </w:r>
            <w:r w:rsidRPr="00113DB1">
              <w:rPr>
                <w:rFonts w:asciiTheme="majorHAnsi" w:eastAsia="Times New Roman" w:hAnsiTheme="majorHAnsi" w:cs="Times New Roman"/>
                <w:color w:val="000000"/>
                <w:sz w:val="16"/>
                <w:szCs w:val="16"/>
                <w:lang w:val="ro-MD"/>
              </w:rPr>
              <w:t xml:space="preserve">i scule, inventar de producere </w:t>
            </w:r>
            <w:r w:rsidR="00113DB1">
              <w:rPr>
                <w:rFonts w:asciiTheme="majorHAnsi" w:eastAsia="Times New Roman" w:hAnsiTheme="majorHAnsi" w:cs="Times New Roman"/>
                <w:color w:val="000000"/>
                <w:sz w:val="16"/>
                <w:szCs w:val="16"/>
                <w:lang w:val="ro-MD"/>
              </w:rPr>
              <w:t>ș</w:t>
            </w:r>
            <w:r w:rsidRPr="00113DB1">
              <w:rPr>
                <w:rFonts w:asciiTheme="majorHAnsi" w:eastAsia="Times New Roman" w:hAnsiTheme="majorHAnsi" w:cs="Times New Roman"/>
                <w:color w:val="000000"/>
                <w:sz w:val="16"/>
                <w:szCs w:val="16"/>
                <w:lang w:val="ro-MD"/>
              </w:rPr>
              <w:t>i gospodăresc</w:t>
            </w:r>
          </w:p>
        </w:tc>
        <w:tc>
          <w:tcPr>
            <w:tcW w:w="874" w:type="dxa"/>
            <w:shd w:val="clear" w:color="auto" w:fill="auto"/>
            <w:vAlign w:val="center"/>
            <w:hideMark/>
          </w:tcPr>
          <w:p w14:paraId="5288CB89" w14:textId="77777777" w:rsidR="00710E04" w:rsidRPr="00113DB1" w:rsidRDefault="00710E04" w:rsidP="00710E04">
            <w:pPr>
              <w:spacing w:after="0" w:line="240" w:lineRule="auto"/>
              <w:ind w:left="-63" w:right="-81"/>
              <w:jc w:val="right"/>
              <w:rPr>
                <w:rFonts w:asciiTheme="majorHAnsi" w:eastAsia="Times New Roman" w:hAnsiTheme="majorHAnsi" w:cs="Times New Roman"/>
                <w:sz w:val="16"/>
                <w:szCs w:val="16"/>
                <w:lang w:val="ro-MD"/>
              </w:rPr>
            </w:pPr>
            <w:r w:rsidRPr="00113DB1">
              <w:rPr>
                <w:rFonts w:asciiTheme="majorHAnsi" w:eastAsia="Times New Roman" w:hAnsiTheme="majorHAnsi" w:cs="Times New Roman"/>
                <w:sz w:val="16"/>
                <w:szCs w:val="16"/>
                <w:lang w:val="ro-MD"/>
              </w:rPr>
              <w:t>2,942.5</w:t>
            </w:r>
          </w:p>
        </w:tc>
        <w:tc>
          <w:tcPr>
            <w:tcW w:w="874" w:type="dxa"/>
            <w:shd w:val="clear" w:color="auto" w:fill="auto"/>
            <w:vAlign w:val="center"/>
            <w:hideMark/>
          </w:tcPr>
          <w:p w14:paraId="64F51C43"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3,280.6</w:t>
            </w:r>
          </w:p>
        </w:tc>
        <w:tc>
          <w:tcPr>
            <w:tcW w:w="820" w:type="dxa"/>
            <w:shd w:val="clear" w:color="auto" w:fill="auto"/>
            <w:vAlign w:val="center"/>
            <w:hideMark/>
          </w:tcPr>
          <w:p w14:paraId="2A4A19D9"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3,422.3</w:t>
            </w:r>
          </w:p>
        </w:tc>
        <w:tc>
          <w:tcPr>
            <w:tcW w:w="740" w:type="dxa"/>
            <w:shd w:val="clear" w:color="auto" w:fill="auto"/>
            <w:noWrap/>
            <w:vAlign w:val="center"/>
            <w:hideMark/>
          </w:tcPr>
          <w:p w14:paraId="77CE55B2"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0.7</w:t>
            </w:r>
          </w:p>
        </w:tc>
        <w:tc>
          <w:tcPr>
            <w:tcW w:w="810" w:type="dxa"/>
            <w:shd w:val="clear" w:color="auto" w:fill="auto"/>
            <w:noWrap/>
            <w:vAlign w:val="center"/>
            <w:hideMark/>
          </w:tcPr>
          <w:p w14:paraId="41BA92E3"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338.1</w:t>
            </w:r>
          </w:p>
        </w:tc>
        <w:tc>
          <w:tcPr>
            <w:tcW w:w="634" w:type="dxa"/>
            <w:shd w:val="clear" w:color="auto" w:fill="auto"/>
            <w:noWrap/>
            <w:vAlign w:val="center"/>
            <w:hideMark/>
          </w:tcPr>
          <w:p w14:paraId="2DA1E6CF"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10.3</w:t>
            </w:r>
          </w:p>
        </w:tc>
        <w:tc>
          <w:tcPr>
            <w:tcW w:w="920" w:type="dxa"/>
            <w:shd w:val="clear" w:color="auto" w:fill="auto"/>
            <w:noWrap/>
            <w:vAlign w:val="center"/>
            <w:hideMark/>
          </w:tcPr>
          <w:p w14:paraId="37204C98"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141.7</w:t>
            </w:r>
          </w:p>
        </w:tc>
        <w:tc>
          <w:tcPr>
            <w:tcW w:w="514" w:type="dxa"/>
            <w:shd w:val="clear" w:color="auto" w:fill="auto"/>
            <w:noWrap/>
            <w:vAlign w:val="center"/>
            <w:hideMark/>
          </w:tcPr>
          <w:p w14:paraId="6D27424D"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4.3</w:t>
            </w:r>
          </w:p>
        </w:tc>
      </w:tr>
      <w:tr w:rsidR="00992F26" w:rsidRPr="00113DB1" w14:paraId="02201459" w14:textId="77777777" w:rsidTr="009C7885">
        <w:trPr>
          <w:trHeight w:val="144"/>
        </w:trPr>
        <w:tc>
          <w:tcPr>
            <w:tcW w:w="730" w:type="dxa"/>
            <w:shd w:val="clear" w:color="auto" w:fill="auto"/>
            <w:vAlign w:val="center"/>
            <w:hideMark/>
          </w:tcPr>
          <w:p w14:paraId="02298500" w14:textId="77777777" w:rsidR="00710E04" w:rsidRPr="00113DB1" w:rsidRDefault="00710E04" w:rsidP="00710E04">
            <w:pPr>
              <w:spacing w:after="0" w:line="240" w:lineRule="auto"/>
              <w:ind w:left="-63" w:right="-81"/>
              <w:jc w:val="center"/>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317</w:t>
            </w:r>
          </w:p>
        </w:tc>
        <w:tc>
          <w:tcPr>
            <w:tcW w:w="3103" w:type="dxa"/>
            <w:shd w:val="clear" w:color="auto" w:fill="auto"/>
            <w:vAlign w:val="center"/>
            <w:hideMark/>
          </w:tcPr>
          <w:p w14:paraId="0DE01317" w14:textId="77777777" w:rsidR="00710E04" w:rsidRPr="00113DB1" w:rsidRDefault="00710E04" w:rsidP="00710E04">
            <w:pPr>
              <w:spacing w:after="0" w:line="240" w:lineRule="auto"/>
              <w:ind w:left="-63" w:right="-81"/>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Active nemateriale</w:t>
            </w:r>
          </w:p>
        </w:tc>
        <w:tc>
          <w:tcPr>
            <w:tcW w:w="874" w:type="dxa"/>
            <w:shd w:val="clear" w:color="auto" w:fill="auto"/>
            <w:vAlign w:val="center"/>
            <w:hideMark/>
          </w:tcPr>
          <w:p w14:paraId="684914C6" w14:textId="77777777" w:rsidR="00710E04" w:rsidRPr="00113DB1" w:rsidRDefault="00710E04" w:rsidP="00710E04">
            <w:pPr>
              <w:spacing w:after="0" w:line="240" w:lineRule="auto"/>
              <w:ind w:left="-63" w:right="-81"/>
              <w:jc w:val="right"/>
              <w:rPr>
                <w:rFonts w:asciiTheme="majorHAnsi" w:eastAsia="Times New Roman" w:hAnsiTheme="majorHAnsi" w:cs="Times New Roman"/>
                <w:sz w:val="16"/>
                <w:szCs w:val="16"/>
                <w:lang w:val="ro-MD"/>
              </w:rPr>
            </w:pPr>
            <w:r w:rsidRPr="00113DB1">
              <w:rPr>
                <w:rFonts w:asciiTheme="majorHAnsi" w:eastAsia="Times New Roman" w:hAnsiTheme="majorHAnsi" w:cs="Times New Roman"/>
                <w:sz w:val="16"/>
                <w:szCs w:val="16"/>
                <w:lang w:val="ro-MD"/>
              </w:rPr>
              <w:t>554.1</w:t>
            </w:r>
          </w:p>
        </w:tc>
        <w:tc>
          <w:tcPr>
            <w:tcW w:w="874" w:type="dxa"/>
            <w:shd w:val="clear" w:color="auto" w:fill="auto"/>
            <w:vAlign w:val="center"/>
            <w:hideMark/>
          </w:tcPr>
          <w:p w14:paraId="56AEE258"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545.8</w:t>
            </w:r>
          </w:p>
        </w:tc>
        <w:tc>
          <w:tcPr>
            <w:tcW w:w="820" w:type="dxa"/>
            <w:shd w:val="clear" w:color="auto" w:fill="auto"/>
            <w:vAlign w:val="center"/>
            <w:hideMark/>
          </w:tcPr>
          <w:p w14:paraId="0E2E31D3"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550.4</w:t>
            </w:r>
          </w:p>
        </w:tc>
        <w:tc>
          <w:tcPr>
            <w:tcW w:w="740" w:type="dxa"/>
            <w:shd w:val="clear" w:color="auto" w:fill="auto"/>
            <w:noWrap/>
            <w:vAlign w:val="center"/>
            <w:hideMark/>
          </w:tcPr>
          <w:p w14:paraId="1D3A15B1"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0.1</w:t>
            </w:r>
          </w:p>
        </w:tc>
        <w:tc>
          <w:tcPr>
            <w:tcW w:w="810" w:type="dxa"/>
            <w:shd w:val="clear" w:color="auto" w:fill="auto"/>
            <w:noWrap/>
            <w:vAlign w:val="center"/>
            <w:hideMark/>
          </w:tcPr>
          <w:p w14:paraId="585ED6F4"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-8.3</w:t>
            </w:r>
          </w:p>
        </w:tc>
        <w:tc>
          <w:tcPr>
            <w:tcW w:w="634" w:type="dxa"/>
            <w:shd w:val="clear" w:color="auto" w:fill="auto"/>
            <w:noWrap/>
            <w:vAlign w:val="center"/>
            <w:hideMark/>
          </w:tcPr>
          <w:p w14:paraId="49693C8F"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-1.5</w:t>
            </w:r>
          </w:p>
        </w:tc>
        <w:tc>
          <w:tcPr>
            <w:tcW w:w="920" w:type="dxa"/>
            <w:shd w:val="clear" w:color="auto" w:fill="auto"/>
            <w:noWrap/>
            <w:vAlign w:val="center"/>
            <w:hideMark/>
          </w:tcPr>
          <w:p w14:paraId="654525B2"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4.5</w:t>
            </w:r>
          </w:p>
        </w:tc>
        <w:tc>
          <w:tcPr>
            <w:tcW w:w="514" w:type="dxa"/>
            <w:shd w:val="clear" w:color="auto" w:fill="auto"/>
            <w:noWrap/>
            <w:vAlign w:val="center"/>
            <w:hideMark/>
          </w:tcPr>
          <w:p w14:paraId="28C3FF26"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0.8</w:t>
            </w:r>
          </w:p>
        </w:tc>
      </w:tr>
      <w:tr w:rsidR="00992F26" w:rsidRPr="00113DB1" w14:paraId="3F04D5D9" w14:textId="77777777" w:rsidTr="009C7885">
        <w:trPr>
          <w:trHeight w:val="144"/>
        </w:trPr>
        <w:tc>
          <w:tcPr>
            <w:tcW w:w="730" w:type="dxa"/>
            <w:shd w:val="clear" w:color="auto" w:fill="auto"/>
            <w:vAlign w:val="center"/>
            <w:hideMark/>
          </w:tcPr>
          <w:p w14:paraId="23B94F02" w14:textId="77777777" w:rsidR="00710E04" w:rsidRPr="00113DB1" w:rsidRDefault="00710E04" w:rsidP="00710E04">
            <w:pPr>
              <w:spacing w:after="0" w:line="240" w:lineRule="auto"/>
              <w:ind w:left="-63" w:right="-81"/>
              <w:jc w:val="center"/>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318</w:t>
            </w:r>
          </w:p>
        </w:tc>
        <w:tc>
          <w:tcPr>
            <w:tcW w:w="3103" w:type="dxa"/>
            <w:shd w:val="clear" w:color="auto" w:fill="auto"/>
            <w:vAlign w:val="center"/>
            <w:hideMark/>
          </w:tcPr>
          <w:p w14:paraId="1718CDCF" w14:textId="77777777" w:rsidR="00710E04" w:rsidRPr="00113DB1" w:rsidRDefault="00710E04" w:rsidP="00710E04">
            <w:pPr>
              <w:spacing w:after="0" w:line="240" w:lineRule="auto"/>
              <w:ind w:left="-63" w:right="-81"/>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Alte mijloace fixe</w:t>
            </w:r>
          </w:p>
        </w:tc>
        <w:tc>
          <w:tcPr>
            <w:tcW w:w="874" w:type="dxa"/>
            <w:shd w:val="clear" w:color="auto" w:fill="auto"/>
            <w:vAlign w:val="center"/>
            <w:hideMark/>
          </w:tcPr>
          <w:p w14:paraId="2D9C2CA8" w14:textId="77777777" w:rsidR="00710E04" w:rsidRPr="00113DB1" w:rsidRDefault="00710E04" w:rsidP="00710E04">
            <w:pPr>
              <w:spacing w:after="0" w:line="240" w:lineRule="auto"/>
              <w:ind w:left="-63" w:right="-81"/>
              <w:jc w:val="right"/>
              <w:rPr>
                <w:rFonts w:asciiTheme="majorHAnsi" w:eastAsia="Times New Roman" w:hAnsiTheme="majorHAnsi" w:cs="Times New Roman"/>
                <w:sz w:val="16"/>
                <w:szCs w:val="16"/>
                <w:lang w:val="ro-MD"/>
              </w:rPr>
            </w:pPr>
            <w:r w:rsidRPr="00113DB1">
              <w:rPr>
                <w:rFonts w:asciiTheme="majorHAnsi" w:eastAsia="Times New Roman" w:hAnsiTheme="majorHAnsi" w:cs="Times New Roman"/>
                <w:sz w:val="16"/>
                <w:szCs w:val="16"/>
                <w:lang w:val="ro-MD"/>
              </w:rPr>
              <w:t>875.0</w:t>
            </w:r>
          </w:p>
        </w:tc>
        <w:tc>
          <w:tcPr>
            <w:tcW w:w="874" w:type="dxa"/>
            <w:shd w:val="clear" w:color="auto" w:fill="auto"/>
            <w:vAlign w:val="center"/>
            <w:hideMark/>
          </w:tcPr>
          <w:p w14:paraId="5B69F42F"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872.6</w:t>
            </w:r>
          </w:p>
        </w:tc>
        <w:tc>
          <w:tcPr>
            <w:tcW w:w="820" w:type="dxa"/>
            <w:shd w:val="clear" w:color="auto" w:fill="auto"/>
            <w:vAlign w:val="center"/>
            <w:hideMark/>
          </w:tcPr>
          <w:p w14:paraId="0AC99009"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867.5</w:t>
            </w:r>
          </w:p>
        </w:tc>
        <w:tc>
          <w:tcPr>
            <w:tcW w:w="740" w:type="dxa"/>
            <w:shd w:val="clear" w:color="auto" w:fill="auto"/>
            <w:noWrap/>
            <w:vAlign w:val="center"/>
            <w:hideMark/>
          </w:tcPr>
          <w:p w14:paraId="71A75E64"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0.2</w:t>
            </w:r>
          </w:p>
        </w:tc>
        <w:tc>
          <w:tcPr>
            <w:tcW w:w="810" w:type="dxa"/>
            <w:shd w:val="clear" w:color="auto" w:fill="auto"/>
            <w:noWrap/>
            <w:vAlign w:val="center"/>
            <w:hideMark/>
          </w:tcPr>
          <w:p w14:paraId="3CDD1A37"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-2.4</w:t>
            </w:r>
          </w:p>
        </w:tc>
        <w:tc>
          <w:tcPr>
            <w:tcW w:w="634" w:type="dxa"/>
            <w:shd w:val="clear" w:color="auto" w:fill="auto"/>
            <w:noWrap/>
            <w:vAlign w:val="center"/>
            <w:hideMark/>
          </w:tcPr>
          <w:p w14:paraId="09437B70"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-0.3</w:t>
            </w:r>
          </w:p>
        </w:tc>
        <w:tc>
          <w:tcPr>
            <w:tcW w:w="920" w:type="dxa"/>
            <w:shd w:val="clear" w:color="auto" w:fill="auto"/>
            <w:noWrap/>
            <w:vAlign w:val="center"/>
            <w:hideMark/>
          </w:tcPr>
          <w:p w14:paraId="7CE327CA"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-5.1</w:t>
            </w:r>
          </w:p>
        </w:tc>
        <w:tc>
          <w:tcPr>
            <w:tcW w:w="514" w:type="dxa"/>
            <w:shd w:val="clear" w:color="auto" w:fill="auto"/>
            <w:noWrap/>
            <w:vAlign w:val="center"/>
            <w:hideMark/>
          </w:tcPr>
          <w:p w14:paraId="317A61C0"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-0.6</w:t>
            </w:r>
          </w:p>
        </w:tc>
      </w:tr>
      <w:tr w:rsidR="00992F26" w:rsidRPr="00113DB1" w14:paraId="15760407" w14:textId="77777777" w:rsidTr="009C7885">
        <w:trPr>
          <w:trHeight w:val="144"/>
        </w:trPr>
        <w:tc>
          <w:tcPr>
            <w:tcW w:w="730" w:type="dxa"/>
            <w:shd w:val="clear" w:color="auto" w:fill="auto"/>
            <w:vAlign w:val="center"/>
            <w:hideMark/>
          </w:tcPr>
          <w:p w14:paraId="378CAA2B" w14:textId="77777777" w:rsidR="00710E04" w:rsidRPr="00113DB1" w:rsidRDefault="00710E04" w:rsidP="00710E04">
            <w:pPr>
              <w:spacing w:after="0" w:line="240" w:lineRule="auto"/>
              <w:ind w:left="-63" w:right="-81"/>
              <w:jc w:val="center"/>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319</w:t>
            </w:r>
          </w:p>
        </w:tc>
        <w:tc>
          <w:tcPr>
            <w:tcW w:w="3103" w:type="dxa"/>
            <w:shd w:val="clear" w:color="auto" w:fill="auto"/>
            <w:vAlign w:val="center"/>
            <w:hideMark/>
          </w:tcPr>
          <w:p w14:paraId="2A690046" w14:textId="24DEDD01" w:rsidR="00710E04" w:rsidRPr="00113DB1" w:rsidRDefault="00710E04" w:rsidP="00710E04">
            <w:pPr>
              <w:spacing w:after="0" w:line="240" w:lineRule="auto"/>
              <w:ind w:left="-63" w:right="-81"/>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Investi</w:t>
            </w:r>
            <w:r w:rsidR="00113DB1">
              <w:rPr>
                <w:rFonts w:asciiTheme="majorHAnsi" w:eastAsia="Times New Roman" w:hAnsiTheme="majorHAnsi" w:cs="Times New Roman"/>
                <w:color w:val="000000"/>
                <w:sz w:val="16"/>
                <w:szCs w:val="16"/>
                <w:lang w:val="ro-MD"/>
              </w:rPr>
              <w:t>ț</w:t>
            </w:r>
            <w:r w:rsidRPr="00113DB1">
              <w:rPr>
                <w:rFonts w:asciiTheme="majorHAnsi" w:eastAsia="Times New Roman" w:hAnsiTheme="majorHAnsi" w:cs="Times New Roman"/>
                <w:color w:val="000000"/>
                <w:sz w:val="16"/>
                <w:szCs w:val="16"/>
                <w:lang w:val="ro-MD"/>
              </w:rPr>
              <w:t>ii capitale in active în curs de execu</w:t>
            </w:r>
            <w:r w:rsidR="00113DB1">
              <w:rPr>
                <w:rFonts w:asciiTheme="majorHAnsi" w:eastAsia="Times New Roman" w:hAnsiTheme="majorHAnsi" w:cs="Times New Roman"/>
                <w:color w:val="000000"/>
                <w:sz w:val="16"/>
                <w:szCs w:val="16"/>
                <w:lang w:val="ro-MD"/>
              </w:rPr>
              <w:t>ț</w:t>
            </w:r>
            <w:r w:rsidRPr="00113DB1">
              <w:rPr>
                <w:rFonts w:asciiTheme="majorHAnsi" w:eastAsia="Times New Roman" w:hAnsiTheme="majorHAnsi" w:cs="Times New Roman"/>
                <w:color w:val="000000"/>
                <w:sz w:val="16"/>
                <w:szCs w:val="16"/>
                <w:lang w:val="ro-MD"/>
              </w:rPr>
              <w:t>ie</w:t>
            </w:r>
          </w:p>
        </w:tc>
        <w:tc>
          <w:tcPr>
            <w:tcW w:w="874" w:type="dxa"/>
            <w:shd w:val="clear" w:color="000000" w:fill="FFFFFF"/>
            <w:vAlign w:val="center"/>
            <w:hideMark/>
          </w:tcPr>
          <w:p w14:paraId="193C504E" w14:textId="77777777" w:rsidR="00710E04" w:rsidRPr="00113DB1" w:rsidRDefault="00710E04" w:rsidP="00710E04">
            <w:pPr>
              <w:spacing w:after="0" w:line="240" w:lineRule="auto"/>
              <w:ind w:left="-63" w:right="-81"/>
              <w:jc w:val="right"/>
              <w:rPr>
                <w:rFonts w:asciiTheme="majorHAnsi" w:eastAsia="Times New Roman" w:hAnsiTheme="majorHAnsi" w:cs="Times New Roman"/>
                <w:sz w:val="16"/>
                <w:szCs w:val="16"/>
                <w:lang w:val="ro-MD"/>
              </w:rPr>
            </w:pPr>
            <w:r w:rsidRPr="00113DB1">
              <w:rPr>
                <w:rFonts w:asciiTheme="majorHAnsi" w:eastAsia="Times New Roman" w:hAnsiTheme="majorHAnsi" w:cs="Times New Roman"/>
                <w:sz w:val="16"/>
                <w:szCs w:val="16"/>
                <w:lang w:val="ro-MD"/>
              </w:rPr>
              <w:t>163,329.5</w:t>
            </w:r>
          </w:p>
        </w:tc>
        <w:tc>
          <w:tcPr>
            <w:tcW w:w="874" w:type="dxa"/>
            <w:shd w:val="clear" w:color="auto" w:fill="auto"/>
            <w:vAlign w:val="center"/>
            <w:hideMark/>
          </w:tcPr>
          <w:p w14:paraId="39E16FC4"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4,684.1</w:t>
            </w:r>
          </w:p>
        </w:tc>
        <w:tc>
          <w:tcPr>
            <w:tcW w:w="820" w:type="dxa"/>
            <w:shd w:val="clear" w:color="auto" w:fill="auto"/>
            <w:vAlign w:val="center"/>
            <w:hideMark/>
          </w:tcPr>
          <w:p w14:paraId="18898B38"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7,339.9</w:t>
            </w:r>
          </w:p>
        </w:tc>
        <w:tc>
          <w:tcPr>
            <w:tcW w:w="740" w:type="dxa"/>
            <w:shd w:val="clear" w:color="auto" w:fill="auto"/>
            <w:noWrap/>
            <w:vAlign w:val="center"/>
            <w:hideMark/>
          </w:tcPr>
          <w:p w14:paraId="6FAEB517"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1.0</w:t>
            </w:r>
          </w:p>
        </w:tc>
        <w:tc>
          <w:tcPr>
            <w:tcW w:w="810" w:type="dxa"/>
            <w:shd w:val="clear" w:color="auto" w:fill="auto"/>
            <w:noWrap/>
            <w:vAlign w:val="center"/>
            <w:hideMark/>
          </w:tcPr>
          <w:p w14:paraId="1C6613B7"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-158,645.4</w:t>
            </w:r>
          </w:p>
        </w:tc>
        <w:tc>
          <w:tcPr>
            <w:tcW w:w="634" w:type="dxa"/>
            <w:shd w:val="clear" w:color="auto" w:fill="auto"/>
            <w:noWrap/>
            <w:vAlign w:val="center"/>
            <w:hideMark/>
          </w:tcPr>
          <w:p w14:paraId="130F1DBD"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-3,386.9</w:t>
            </w:r>
          </w:p>
        </w:tc>
        <w:tc>
          <w:tcPr>
            <w:tcW w:w="920" w:type="dxa"/>
            <w:shd w:val="clear" w:color="auto" w:fill="auto"/>
            <w:noWrap/>
            <w:vAlign w:val="center"/>
            <w:hideMark/>
          </w:tcPr>
          <w:p w14:paraId="45F48F5C"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2,655.8</w:t>
            </w:r>
          </w:p>
        </w:tc>
        <w:tc>
          <w:tcPr>
            <w:tcW w:w="514" w:type="dxa"/>
            <w:shd w:val="clear" w:color="auto" w:fill="auto"/>
            <w:noWrap/>
            <w:vAlign w:val="center"/>
            <w:hideMark/>
          </w:tcPr>
          <w:p w14:paraId="522CA2FF"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56.7</w:t>
            </w:r>
          </w:p>
        </w:tc>
      </w:tr>
      <w:tr w:rsidR="00992F26" w:rsidRPr="00113DB1" w14:paraId="55A6060F" w14:textId="77777777" w:rsidTr="009C7885">
        <w:trPr>
          <w:trHeight w:val="144"/>
        </w:trPr>
        <w:tc>
          <w:tcPr>
            <w:tcW w:w="730" w:type="dxa"/>
            <w:shd w:val="clear" w:color="auto" w:fill="auto"/>
            <w:vAlign w:val="center"/>
            <w:hideMark/>
          </w:tcPr>
          <w:p w14:paraId="6B854FE4" w14:textId="77777777" w:rsidR="00710E04" w:rsidRPr="00113DB1" w:rsidRDefault="00710E04" w:rsidP="00710E04">
            <w:pPr>
              <w:spacing w:after="0" w:line="240" w:lineRule="auto"/>
              <w:ind w:left="-63" w:right="-81"/>
              <w:jc w:val="center"/>
              <w:rPr>
                <w:rFonts w:asciiTheme="majorHAnsi" w:eastAsia="Times New Roman" w:hAnsiTheme="majorHAnsi" w:cs="Times New Roman"/>
                <w:b/>
                <w:bCs/>
                <w:color w:val="000000"/>
                <w:sz w:val="16"/>
                <w:szCs w:val="16"/>
                <w:lang w:val="ro-MD"/>
              </w:rPr>
            </w:pPr>
            <w:r w:rsidRPr="00113DB1">
              <w:rPr>
                <w:rFonts w:asciiTheme="majorHAnsi" w:eastAsia="Times New Roman" w:hAnsiTheme="majorHAnsi" w:cs="Times New Roman"/>
                <w:b/>
                <w:bCs/>
                <w:color w:val="000000"/>
                <w:sz w:val="16"/>
                <w:szCs w:val="16"/>
                <w:lang w:val="ro-MD"/>
              </w:rPr>
              <w:t> </w:t>
            </w:r>
          </w:p>
        </w:tc>
        <w:tc>
          <w:tcPr>
            <w:tcW w:w="3103" w:type="dxa"/>
            <w:shd w:val="clear" w:color="auto" w:fill="auto"/>
            <w:vAlign w:val="center"/>
            <w:hideMark/>
          </w:tcPr>
          <w:p w14:paraId="7456C560" w14:textId="77777777" w:rsidR="00710E04" w:rsidRPr="00113DB1" w:rsidRDefault="00710E04" w:rsidP="00710E04">
            <w:pPr>
              <w:spacing w:after="0" w:line="240" w:lineRule="auto"/>
              <w:ind w:left="-63" w:right="-81"/>
              <w:rPr>
                <w:rFonts w:asciiTheme="majorHAnsi" w:eastAsia="Times New Roman" w:hAnsiTheme="majorHAnsi" w:cs="Times New Roman"/>
                <w:b/>
                <w:bCs/>
                <w:color w:val="000000"/>
                <w:sz w:val="16"/>
                <w:szCs w:val="16"/>
                <w:lang w:val="ro-MD"/>
              </w:rPr>
            </w:pPr>
            <w:r w:rsidRPr="00113DB1">
              <w:rPr>
                <w:rFonts w:asciiTheme="majorHAnsi" w:eastAsia="Times New Roman" w:hAnsiTheme="majorHAnsi" w:cs="Times New Roman"/>
                <w:b/>
                <w:bCs/>
                <w:color w:val="000000"/>
                <w:sz w:val="16"/>
                <w:szCs w:val="16"/>
                <w:lang w:val="ro-MD"/>
              </w:rPr>
              <w:t>TOTAL MIJLOACE FIXE</w:t>
            </w:r>
          </w:p>
        </w:tc>
        <w:tc>
          <w:tcPr>
            <w:tcW w:w="874" w:type="dxa"/>
            <w:shd w:val="clear" w:color="auto" w:fill="auto"/>
            <w:vAlign w:val="center"/>
            <w:hideMark/>
          </w:tcPr>
          <w:p w14:paraId="3FDEF547" w14:textId="77777777" w:rsidR="00710E04" w:rsidRPr="00113DB1" w:rsidRDefault="00710E04" w:rsidP="00710E04">
            <w:pPr>
              <w:spacing w:after="0" w:line="240" w:lineRule="auto"/>
              <w:ind w:left="-63" w:right="-81"/>
              <w:jc w:val="right"/>
              <w:rPr>
                <w:rFonts w:asciiTheme="majorHAnsi" w:eastAsia="Times New Roman" w:hAnsiTheme="majorHAnsi" w:cs="Times New Roman"/>
                <w:b/>
                <w:bCs/>
                <w:sz w:val="16"/>
                <w:szCs w:val="16"/>
                <w:lang w:val="ro-MD"/>
              </w:rPr>
            </w:pPr>
            <w:r w:rsidRPr="00113DB1">
              <w:rPr>
                <w:rFonts w:asciiTheme="majorHAnsi" w:eastAsia="Times New Roman" w:hAnsiTheme="majorHAnsi" w:cs="Times New Roman"/>
                <w:b/>
                <w:bCs/>
                <w:sz w:val="16"/>
                <w:szCs w:val="16"/>
                <w:lang w:val="ro-MD"/>
              </w:rPr>
              <w:t>302,213.6</w:t>
            </w:r>
          </w:p>
        </w:tc>
        <w:tc>
          <w:tcPr>
            <w:tcW w:w="874" w:type="dxa"/>
            <w:shd w:val="clear" w:color="auto" w:fill="auto"/>
            <w:vAlign w:val="center"/>
            <w:hideMark/>
          </w:tcPr>
          <w:p w14:paraId="677472F1" w14:textId="77777777" w:rsidR="00710E04" w:rsidRPr="00113DB1" w:rsidRDefault="00710E04" w:rsidP="00710E04">
            <w:pPr>
              <w:spacing w:after="0" w:line="240" w:lineRule="auto"/>
              <w:ind w:left="-63" w:right="-81"/>
              <w:jc w:val="right"/>
              <w:rPr>
                <w:rFonts w:asciiTheme="majorHAnsi" w:eastAsia="Times New Roman" w:hAnsiTheme="majorHAnsi" w:cs="Times New Roman"/>
                <w:b/>
                <w:bCs/>
                <w:color w:val="000000"/>
                <w:sz w:val="16"/>
                <w:szCs w:val="16"/>
                <w:lang w:val="ro-MD"/>
              </w:rPr>
            </w:pPr>
            <w:r w:rsidRPr="00113DB1">
              <w:rPr>
                <w:rFonts w:asciiTheme="majorHAnsi" w:eastAsia="Times New Roman" w:hAnsiTheme="majorHAnsi" w:cs="Times New Roman"/>
                <w:b/>
                <w:bCs/>
                <w:color w:val="000000"/>
                <w:sz w:val="16"/>
                <w:szCs w:val="16"/>
                <w:lang w:val="ro-MD"/>
              </w:rPr>
              <w:t>152,422.1</w:t>
            </w:r>
          </w:p>
        </w:tc>
        <w:tc>
          <w:tcPr>
            <w:tcW w:w="820" w:type="dxa"/>
            <w:shd w:val="clear" w:color="auto" w:fill="auto"/>
            <w:vAlign w:val="center"/>
            <w:hideMark/>
          </w:tcPr>
          <w:p w14:paraId="796A72B2" w14:textId="77777777" w:rsidR="00710E04" w:rsidRPr="00113DB1" w:rsidRDefault="00710E04" w:rsidP="00710E04">
            <w:pPr>
              <w:spacing w:after="0" w:line="240" w:lineRule="auto"/>
              <w:ind w:left="-63" w:right="-81"/>
              <w:jc w:val="right"/>
              <w:rPr>
                <w:rFonts w:asciiTheme="majorHAnsi" w:eastAsia="Times New Roman" w:hAnsiTheme="majorHAnsi" w:cs="Times New Roman"/>
                <w:b/>
                <w:bCs/>
                <w:color w:val="000000"/>
                <w:sz w:val="16"/>
                <w:szCs w:val="16"/>
                <w:lang w:val="ro-MD"/>
              </w:rPr>
            </w:pPr>
            <w:r w:rsidRPr="00113DB1">
              <w:rPr>
                <w:rFonts w:asciiTheme="majorHAnsi" w:eastAsia="Times New Roman" w:hAnsiTheme="majorHAnsi" w:cs="Times New Roman"/>
                <w:b/>
                <w:bCs/>
                <w:color w:val="000000"/>
                <w:sz w:val="16"/>
                <w:szCs w:val="16"/>
                <w:lang w:val="ro-MD"/>
              </w:rPr>
              <w:t>169,980.7</w:t>
            </w:r>
          </w:p>
        </w:tc>
        <w:tc>
          <w:tcPr>
            <w:tcW w:w="740" w:type="dxa"/>
            <w:shd w:val="clear" w:color="auto" w:fill="auto"/>
            <w:noWrap/>
            <w:vAlign w:val="center"/>
            <w:hideMark/>
          </w:tcPr>
          <w:p w14:paraId="03BF0D21" w14:textId="77777777" w:rsidR="00710E04" w:rsidRPr="00113DB1" w:rsidRDefault="00710E04" w:rsidP="00710E04">
            <w:pPr>
              <w:spacing w:after="0" w:line="240" w:lineRule="auto"/>
              <w:ind w:left="-63" w:right="-81"/>
              <w:jc w:val="right"/>
              <w:rPr>
                <w:rFonts w:asciiTheme="majorHAnsi" w:eastAsia="Times New Roman" w:hAnsiTheme="majorHAnsi" w:cs="Times New Roman"/>
                <w:b/>
                <w:bCs/>
                <w:color w:val="000000"/>
                <w:sz w:val="16"/>
                <w:szCs w:val="16"/>
                <w:lang w:val="ro-MD"/>
              </w:rPr>
            </w:pPr>
            <w:r w:rsidRPr="00113DB1">
              <w:rPr>
                <w:rFonts w:asciiTheme="majorHAnsi" w:eastAsia="Times New Roman" w:hAnsiTheme="majorHAnsi" w:cs="Times New Roman"/>
                <w:b/>
                <w:bCs/>
                <w:color w:val="000000"/>
                <w:sz w:val="16"/>
                <w:szCs w:val="16"/>
                <w:lang w:val="ro-MD"/>
              </w:rPr>
              <w:t>32.2</w:t>
            </w:r>
          </w:p>
        </w:tc>
        <w:tc>
          <w:tcPr>
            <w:tcW w:w="810" w:type="dxa"/>
            <w:shd w:val="clear" w:color="auto" w:fill="auto"/>
            <w:noWrap/>
            <w:vAlign w:val="center"/>
            <w:hideMark/>
          </w:tcPr>
          <w:p w14:paraId="53676535" w14:textId="77777777" w:rsidR="00710E04" w:rsidRPr="00113DB1" w:rsidRDefault="00710E04" w:rsidP="00710E04">
            <w:pPr>
              <w:spacing w:after="0" w:line="240" w:lineRule="auto"/>
              <w:ind w:left="-63" w:right="-81"/>
              <w:jc w:val="right"/>
              <w:rPr>
                <w:rFonts w:asciiTheme="majorHAnsi" w:eastAsia="Times New Roman" w:hAnsiTheme="majorHAnsi" w:cs="Times New Roman"/>
                <w:b/>
                <w:bCs/>
                <w:color w:val="000000"/>
                <w:sz w:val="16"/>
                <w:szCs w:val="16"/>
                <w:lang w:val="ro-MD"/>
              </w:rPr>
            </w:pPr>
            <w:r w:rsidRPr="00113DB1">
              <w:rPr>
                <w:rFonts w:asciiTheme="majorHAnsi" w:eastAsia="Times New Roman" w:hAnsiTheme="majorHAnsi" w:cs="Times New Roman"/>
                <w:b/>
                <w:bCs/>
                <w:color w:val="000000"/>
                <w:sz w:val="16"/>
                <w:szCs w:val="16"/>
                <w:lang w:val="ro-MD"/>
              </w:rPr>
              <w:t>-149,791.5</w:t>
            </w:r>
          </w:p>
        </w:tc>
        <w:tc>
          <w:tcPr>
            <w:tcW w:w="634" w:type="dxa"/>
            <w:shd w:val="clear" w:color="auto" w:fill="auto"/>
            <w:noWrap/>
            <w:vAlign w:val="center"/>
            <w:hideMark/>
          </w:tcPr>
          <w:p w14:paraId="40A28143" w14:textId="77777777" w:rsidR="00710E04" w:rsidRPr="00113DB1" w:rsidRDefault="00710E04" w:rsidP="00710E04">
            <w:pPr>
              <w:spacing w:after="0" w:line="240" w:lineRule="auto"/>
              <w:ind w:left="-63" w:right="-81"/>
              <w:jc w:val="right"/>
              <w:rPr>
                <w:rFonts w:asciiTheme="majorHAnsi" w:eastAsia="Times New Roman" w:hAnsiTheme="majorHAnsi" w:cs="Times New Roman"/>
                <w:b/>
                <w:bCs/>
                <w:color w:val="000000"/>
                <w:sz w:val="16"/>
                <w:szCs w:val="16"/>
                <w:lang w:val="ro-MD"/>
              </w:rPr>
            </w:pPr>
            <w:r w:rsidRPr="00113DB1">
              <w:rPr>
                <w:rFonts w:asciiTheme="majorHAnsi" w:eastAsia="Times New Roman" w:hAnsiTheme="majorHAnsi" w:cs="Times New Roman"/>
                <w:b/>
                <w:bCs/>
                <w:color w:val="000000"/>
                <w:sz w:val="16"/>
                <w:szCs w:val="16"/>
                <w:lang w:val="ro-MD"/>
              </w:rPr>
              <w:t>-98.3</w:t>
            </w:r>
          </w:p>
        </w:tc>
        <w:tc>
          <w:tcPr>
            <w:tcW w:w="920" w:type="dxa"/>
            <w:shd w:val="clear" w:color="auto" w:fill="auto"/>
            <w:noWrap/>
            <w:vAlign w:val="center"/>
            <w:hideMark/>
          </w:tcPr>
          <w:p w14:paraId="3545CD78" w14:textId="77777777" w:rsidR="00710E04" w:rsidRPr="00113DB1" w:rsidRDefault="00710E04" w:rsidP="00710E04">
            <w:pPr>
              <w:spacing w:after="0" w:line="240" w:lineRule="auto"/>
              <w:ind w:left="-63" w:right="-81"/>
              <w:jc w:val="right"/>
              <w:rPr>
                <w:rFonts w:asciiTheme="majorHAnsi" w:eastAsia="Times New Roman" w:hAnsiTheme="majorHAnsi" w:cs="Times New Roman"/>
                <w:b/>
                <w:bCs/>
                <w:color w:val="000000"/>
                <w:sz w:val="16"/>
                <w:szCs w:val="16"/>
                <w:lang w:val="ro-MD"/>
              </w:rPr>
            </w:pPr>
            <w:r w:rsidRPr="00113DB1">
              <w:rPr>
                <w:rFonts w:asciiTheme="majorHAnsi" w:eastAsia="Times New Roman" w:hAnsiTheme="majorHAnsi" w:cs="Times New Roman"/>
                <w:b/>
                <w:bCs/>
                <w:color w:val="000000"/>
                <w:sz w:val="16"/>
                <w:szCs w:val="16"/>
                <w:lang w:val="ro-MD"/>
              </w:rPr>
              <w:t>17,558.6</w:t>
            </w:r>
          </w:p>
        </w:tc>
        <w:tc>
          <w:tcPr>
            <w:tcW w:w="514" w:type="dxa"/>
            <w:shd w:val="clear" w:color="auto" w:fill="auto"/>
            <w:noWrap/>
            <w:vAlign w:val="center"/>
            <w:hideMark/>
          </w:tcPr>
          <w:p w14:paraId="51E83E2C" w14:textId="77777777" w:rsidR="00710E04" w:rsidRPr="00113DB1" w:rsidRDefault="00710E04" w:rsidP="00710E04">
            <w:pPr>
              <w:spacing w:after="0" w:line="240" w:lineRule="auto"/>
              <w:ind w:left="-63" w:right="-81"/>
              <w:jc w:val="right"/>
              <w:rPr>
                <w:rFonts w:asciiTheme="majorHAnsi" w:eastAsia="Times New Roman" w:hAnsiTheme="majorHAnsi" w:cs="Times New Roman"/>
                <w:b/>
                <w:bCs/>
                <w:color w:val="000000"/>
                <w:sz w:val="16"/>
                <w:szCs w:val="16"/>
                <w:lang w:val="ro-MD"/>
              </w:rPr>
            </w:pPr>
            <w:r w:rsidRPr="00113DB1">
              <w:rPr>
                <w:rFonts w:asciiTheme="majorHAnsi" w:eastAsia="Times New Roman" w:hAnsiTheme="majorHAnsi" w:cs="Times New Roman"/>
                <w:b/>
                <w:bCs/>
                <w:color w:val="000000"/>
                <w:sz w:val="16"/>
                <w:szCs w:val="16"/>
                <w:lang w:val="ro-MD"/>
              </w:rPr>
              <w:t>11.5</w:t>
            </w:r>
          </w:p>
        </w:tc>
      </w:tr>
      <w:tr w:rsidR="00992F26" w:rsidRPr="00113DB1" w14:paraId="4F0B7831" w14:textId="77777777" w:rsidTr="009C7885">
        <w:trPr>
          <w:trHeight w:val="144"/>
        </w:trPr>
        <w:tc>
          <w:tcPr>
            <w:tcW w:w="730" w:type="dxa"/>
            <w:shd w:val="clear" w:color="auto" w:fill="auto"/>
            <w:vAlign w:val="center"/>
            <w:hideMark/>
          </w:tcPr>
          <w:p w14:paraId="5D4352C0" w14:textId="77777777" w:rsidR="00710E04" w:rsidRPr="00113DB1" w:rsidRDefault="00710E04" w:rsidP="00710E04">
            <w:pPr>
              <w:spacing w:after="0" w:line="240" w:lineRule="auto"/>
              <w:ind w:left="-63" w:right="-81"/>
              <w:jc w:val="center"/>
              <w:rPr>
                <w:rFonts w:asciiTheme="majorHAnsi" w:eastAsia="Times New Roman" w:hAnsiTheme="majorHAnsi" w:cs="Times New Roman"/>
                <w:b/>
                <w:bCs/>
                <w:color w:val="000000"/>
                <w:sz w:val="16"/>
                <w:szCs w:val="16"/>
                <w:lang w:val="ro-MD"/>
              </w:rPr>
            </w:pPr>
            <w:r w:rsidRPr="00113DB1">
              <w:rPr>
                <w:rFonts w:asciiTheme="majorHAnsi" w:eastAsia="Times New Roman" w:hAnsiTheme="majorHAnsi" w:cs="Times New Roman"/>
                <w:b/>
                <w:bCs/>
                <w:color w:val="000000"/>
                <w:sz w:val="16"/>
                <w:szCs w:val="16"/>
                <w:lang w:val="ro-MD"/>
              </w:rPr>
              <w:t> </w:t>
            </w:r>
          </w:p>
        </w:tc>
        <w:tc>
          <w:tcPr>
            <w:tcW w:w="3103" w:type="dxa"/>
            <w:shd w:val="clear" w:color="auto" w:fill="auto"/>
            <w:vAlign w:val="center"/>
            <w:hideMark/>
          </w:tcPr>
          <w:p w14:paraId="7ACA7FC4" w14:textId="6BECEE6A" w:rsidR="00710E04" w:rsidRPr="00113DB1" w:rsidRDefault="00710E04" w:rsidP="00710E04">
            <w:pPr>
              <w:spacing w:after="0" w:line="240" w:lineRule="auto"/>
              <w:ind w:left="-63" w:right="-81"/>
              <w:rPr>
                <w:rFonts w:asciiTheme="majorHAnsi" w:eastAsia="Times New Roman" w:hAnsiTheme="majorHAnsi" w:cs="Times New Roman"/>
                <w:b/>
                <w:bCs/>
                <w:color w:val="000000"/>
                <w:sz w:val="16"/>
                <w:szCs w:val="16"/>
                <w:lang w:val="ro-MD"/>
              </w:rPr>
            </w:pPr>
            <w:r w:rsidRPr="00113DB1">
              <w:rPr>
                <w:rFonts w:asciiTheme="majorHAnsi" w:eastAsia="Times New Roman" w:hAnsiTheme="majorHAnsi" w:cs="Times New Roman"/>
                <w:b/>
                <w:bCs/>
                <w:color w:val="000000"/>
                <w:sz w:val="16"/>
                <w:szCs w:val="16"/>
                <w:lang w:val="ro-MD"/>
              </w:rPr>
              <w:t xml:space="preserve">UZURA MIJLOACELOR FIXE </w:t>
            </w:r>
            <w:r w:rsidR="00113DB1">
              <w:rPr>
                <w:rFonts w:asciiTheme="majorHAnsi" w:eastAsia="Times New Roman" w:hAnsiTheme="majorHAnsi" w:cs="Times New Roman"/>
                <w:b/>
                <w:bCs/>
                <w:color w:val="000000"/>
                <w:sz w:val="16"/>
                <w:szCs w:val="16"/>
                <w:lang w:val="ro-MD"/>
              </w:rPr>
              <w:t>Ș</w:t>
            </w:r>
            <w:r w:rsidRPr="00113DB1">
              <w:rPr>
                <w:rFonts w:asciiTheme="majorHAnsi" w:eastAsia="Times New Roman" w:hAnsiTheme="majorHAnsi" w:cs="Times New Roman"/>
                <w:b/>
                <w:bCs/>
                <w:color w:val="000000"/>
                <w:sz w:val="16"/>
                <w:szCs w:val="16"/>
                <w:lang w:val="ro-MD"/>
              </w:rPr>
              <w:t xml:space="preserve">I AMORTIZAREA ACTIVELOR NEMATERIALE </w:t>
            </w:r>
          </w:p>
        </w:tc>
        <w:tc>
          <w:tcPr>
            <w:tcW w:w="874" w:type="dxa"/>
            <w:shd w:val="clear" w:color="auto" w:fill="auto"/>
            <w:vAlign w:val="center"/>
            <w:hideMark/>
          </w:tcPr>
          <w:p w14:paraId="4594713F" w14:textId="77777777" w:rsidR="00710E04" w:rsidRPr="00113DB1" w:rsidRDefault="00710E04" w:rsidP="00710E04">
            <w:pPr>
              <w:spacing w:after="0" w:line="240" w:lineRule="auto"/>
              <w:ind w:left="-63" w:right="-81"/>
              <w:jc w:val="right"/>
              <w:rPr>
                <w:rFonts w:asciiTheme="majorHAnsi" w:eastAsia="Times New Roman" w:hAnsiTheme="majorHAnsi" w:cs="Times New Roman"/>
                <w:b/>
                <w:bCs/>
                <w:sz w:val="16"/>
                <w:szCs w:val="16"/>
                <w:lang w:val="ro-MD"/>
              </w:rPr>
            </w:pPr>
            <w:r w:rsidRPr="00113DB1">
              <w:rPr>
                <w:rFonts w:asciiTheme="majorHAnsi" w:eastAsia="Times New Roman" w:hAnsiTheme="majorHAnsi" w:cs="Times New Roman"/>
                <w:b/>
                <w:bCs/>
                <w:sz w:val="16"/>
                <w:szCs w:val="16"/>
                <w:lang w:val="ro-MD"/>
              </w:rPr>
              <w:t>39,969.1</w:t>
            </w:r>
          </w:p>
        </w:tc>
        <w:tc>
          <w:tcPr>
            <w:tcW w:w="874" w:type="dxa"/>
            <w:shd w:val="clear" w:color="auto" w:fill="auto"/>
            <w:vAlign w:val="center"/>
            <w:hideMark/>
          </w:tcPr>
          <w:p w14:paraId="6AC95F37" w14:textId="77777777" w:rsidR="00710E04" w:rsidRPr="00113DB1" w:rsidRDefault="00710E04" w:rsidP="00710E04">
            <w:pPr>
              <w:spacing w:after="0" w:line="240" w:lineRule="auto"/>
              <w:ind w:left="-63" w:right="-81"/>
              <w:jc w:val="right"/>
              <w:rPr>
                <w:rFonts w:asciiTheme="majorHAnsi" w:eastAsia="Times New Roman" w:hAnsiTheme="majorHAnsi" w:cs="Times New Roman"/>
                <w:b/>
                <w:bCs/>
                <w:color w:val="000000"/>
                <w:sz w:val="16"/>
                <w:szCs w:val="16"/>
                <w:lang w:val="ro-MD"/>
              </w:rPr>
            </w:pPr>
            <w:r w:rsidRPr="00113DB1">
              <w:rPr>
                <w:rFonts w:asciiTheme="majorHAnsi" w:eastAsia="Times New Roman" w:hAnsiTheme="majorHAnsi" w:cs="Times New Roman"/>
                <w:b/>
                <w:bCs/>
                <w:color w:val="000000"/>
                <w:sz w:val="16"/>
                <w:szCs w:val="16"/>
                <w:lang w:val="ro-MD"/>
              </w:rPr>
              <w:t>48,080.6</w:t>
            </w:r>
          </w:p>
        </w:tc>
        <w:tc>
          <w:tcPr>
            <w:tcW w:w="820" w:type="dxa"/>
            <w:shd w:val="clear" w:color="auto" w:fill="auto"/>
            <w:vAlign w:val="center"/>
            <w:hideMark/>
          </w:tcPr>
          <w:p w14:paraId="4A56BF4F" w14:textId="77777777" w:rsidR="00710E04" w:rsidRPr="00113DB1" w:rsidRDefault="00710E04" w:rsidP="00710E04">
            <w:pPr>
              <w:spacing w:after="0" w:line="240" w:lineRule="auto"/>
              <w:ind w:left="-63" w:right="-81"/>
              <w:jc w:val="right"/>
              <w:rPr>
                <w:rFonts w:asciiTheme="majorHAnsi" w:eastAsia="Times New Roman" w:hAnsiTheme="majorHAnsi" w:cs="Times New Roman"/>
                <w:b/>
                <w:bCs/>
                <w:color w:val="000000"/>
                <w:sz w:val="16"/>
                <w:szCs w:val="16"/>
                <w:lang w:val="ro-MD"/>
              </w:rPr>
            </w:pPr>
            <w:r w:rsidRPr="00113DB1">
              <w:rPr>
                <w:rFonts w:asciiTheme="majorHAnsi" w:eastAsia="Times New Roman" w:hAnsiTheme="majorHAnsi" w:cs="Times New Roman"/>
                <w:b/>
                <w:bCs/>
                <w:color w:val="000000"/>
                <w:sz w:val="16"/>
                <w:szCs w:val="16"/>
                <w:lang w:val="ro-MD"/>
              </w:rPr>
              <w:t>56,879.0</w:t>
            </w:r>
          </w:p>
        </w:tc>
        <w:tc>
          <w:tcPr>
            <w:tcW w:w="740" w:type="dxa"/>
            <w:shd w:val="clear" w:color="auto" w:fill="auto"/>
            <w:noWrap/>
            <w:vAlign w:val="center"/>
            <w:hideMark/>
          </w:tcPr>
          <w:p w14:paraId="7CF61D20" w14:textId="77777777" w:rsidR="00710E04" w:rsidRPr="00113DB1" w:rsidRDefault="00710E04" w:rsidP="00710E04">
            <w:pPr>
              <w:spacing w:after="0" w:line="240" w:lineRule="auto"/>
              <w:ind w:left="-63" w:right="-81"/>
              <w:jc w:val="right"/>
              <w:rPr>
                <w:rFonts w:asciiTheme="majorHAnsi" w:eastAsia="Times New Roman" w:hAnsiTheme="majorHAnsi" w:cs="Times New Roman"/>
                <w:b/>
                <w:bCs/>
                <w:color w:val="000000"/>
                <w:sz w:val="16"/>
                <w:szCs w:val="16"/>
                <w:lang w:val="ro-MD"/>
              </w:rPr>
            </w:pPr>
            <w:r w:rsidRPr="00113DB1">
              <w:rPr>
                <w:rFonts w:asciiTheme="majorHAnsi" w:eastAsia="Times New Roman" w:hAnsiTheme="majorHAnsi" w:cs="Times New Roman"/>
                <w:b/>
                <w:bCs/>
                <w:color w:val="000000"/>
                <w:sz w:val="16"/>
                <w:szCs w:val="16"/>
                <w:lang w:val="ro-MD"/>
              </w:rPr>
              <w:t>10.2</w:t>
            </w:r>
          </w:p>
        </w:tc>
        <w:tc>
          <w:tcPr>
            <w:tcW w:w="810" w:type="dxa"/>
            <w:shd w:val="clear" w:color="auto" w:fill="auto"/>
            <w:noWrap/>
            <w:vAlign w:val="center"/>
            <w:hideMark/>
          </w:tcPr>
          <w:p w14:paraId="08C85641" w14:textId="77777777" w:rsidR="00710E04" w:rsidRPr="00113DB1" w:rsidRDefault="00710E04" w:rsidP="00710E04">
            <w:pPr>
              <w:spacing w:after="0" w:line="240" w:lineRule="auto"/>
              <w:ind w:left="-63" w:right="-81"/>
              <w:jc w:val="right"/>
              <w:rPr>
                <w:rFonts w:asciiTheme="majorHAnsi" w:eastAsia="Times New Roman" w:hAnsiTheme="majorHAnsi" w:cs="Times New Roman"/>
                <w:b/>
                <w:bCs/>
                <w:color w:val="000000"/>
                <w:sz w:val="16"/>
                <w:szCs w:val="16"/>
                <w:lang w:val="ro-MD"/>
              </w:rPr>
            </w:pPr>
            <w:r w:rsidRPr="00113DB1">
              <w:rPr>
                <w:rFonts w:asciiTheme="majorHAnsi" w:eastAsia="Times New Roman" w:hAnsiTheme="majorHAnsi" w:cs="Times New Roman"/>
                <w:b/>
                <w:bCs/>
                <w:color w:val="000000"/>
                <w:sz w:val="16"/>
                <w:szCs w:val="16"/>
                <w:lang w:val="ro-MD"/>
              </w:rPr>
              <w:t>8,111.5</w:t>
            </w:r>
          </w:p>
        </w:tc>
        <w:tc>
          <w:tcPr>
            <w:tcW w:w="634" w:type="dxa"/>
            <w:shd w:val="clear" w:color="auto" w:fill="auto"/>
            <w:noWrap/>
            <w:vAlign w:val="center"/>
            <w:hideMark/>
          </w:tcPr>
          <w:p w14:paraId="08A1B862"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16.9</w:t>
            </w:r>
          </w:p>
        </w:tc>
        <w:tc>
          <w:tcPr>
            <w:tcW w:w="920" w:type="dxa"/>
            <w:shd w:val="clear" w:color="auto" w:fill="auto"/>
            <w:noWrap/>
            <w:vAlign w:val="center"/>
            <w:hideMark/>
          </w:tcPr>
          <w:p w14:paraId="3F2B46FE" w14:textId="77777777" w:rsidR="00710E04" w:rsidRPr="00113DB1" w:rsidRDefault="00710E04" w:rsidP="00710E04">
            <w:pPr>
              <w:spacing w:after="0" w:line="240" w:lineRule="auto"/>
              <w:ind w:left="-63" w:right="-81"/>
              <w:jc w:val="right"/>
              <w:rPr>
                <w:rFonts w:asciiTheme="majorHAnsi" w:eastAsia="Times New Roman" w:hAnsiTheme="majorHAnsi" w:cs="Times New Roman"/>
                <w:b/>
                <w:bCs/>
                <w:color w:val="000000"/>
                <w:sz w:val="16"/>
                <w:szCs w:val="16"/>
                <w:lang w:val="ro-MD"/>
              </w:rPr>
            </w:pPr>
            <w:r w:rsidRPr="00113DB1">
              <w:rPr>
                <w:rFonts w:asciiTheme="majorHAnsi" w:eastAsia="Times New Roman" w:hAnsiTheme="majorHAnsi" w:cs="Times New Roman"/>
                <w:b/>
                <w:bCs/>
                <w:color w:val="000000"/>
                <w:sz w:val="16"/>
                <w:szCs w:val="16"/>
                <w:lang w:val="ro-MD"/>
              </w:rPr>
              <w:t>8,798.4</w:t>
            </w:r>
          </w:p>
        </w:tc>
        <w:tc>
          <w:tcPr>
            <w:tcW w:w="514" w:type="dxa"/>
            <w:shd w:val="clear" w:color="auto" w:fill="auto"/>
            <w:noWrap/>
            <w:vAlign w:val="center"/>
            <w:hideMark/>
          </w:tcPr>
          <w:p w14:paraId="7A4F4B5F" w14:textId="77777777" w:rsidR="00710E04" w:rsidRPr="00113DB1" w:rsidRDefault="00710E04" w:rsidP="00710E04">
            <w:pPr>
              <w:spacing w:after="0" w:line="240" w:lineRule="auto"/>
              <w:ind w:left="-63" w:right="-81"/>
              <w:jc w:val="right"/>
              <w:rPr>
                <w:rFonts w:asciiTheme="majorHAnsi" w:eastAsia="Times New Roman" w:hAnsiTheme="majorHAnsi" w:cs="Times New Roman"/>
                <w:b/>
                <w:bCs/>
                <w:color w:val="000000"/>
                <w:sz w:val="16"/>
                <w:szCs w:val="16"/>
                <w:lang w:val="ro-MD"/>
              </w:rPr>
            </w:pPr>
            <w:r w:rsidRPr="00113DB1">
              <w:rPr>
                <w:rFonts w:asciiTheme="majorHAnsi" w:eastAsia="Times New Roman" w:hAnsiTheme="majorHAnsi" w:cs="Times New Roman"/>
                <w:b/>
                <w:bCs/>
                <w:color w:val="000000"/>
                <w:sz w:val="16"/>
                <w:szCs w:val="16"/>
                <w:lang w:val="ro-MD"/>
              </w:rPr>
              <w:t>18.3</w:t>
            </w:r>
          </w:p>
        </w:tc>
      </w:tr>
      <w:tr w:rsidR="00992F26" w:rsidRPr="00113DB1" w14:paraId="0E7EF37A" w14:textId="77777777" w:rsidTr="009C7885">
        <w:trPr>
          <w:trHeight w:val="144"/>
        </w:trPr>
        <w:tc>
          <w:tcPr>
            <w:tcW w:w="730" w:type="dxa"/>
            <w:shd w:val="clear" w:color="auto" w:fill="auto"/>
            <w:vAlign w:val="center"/>
            <w:hideMark/>
          </w:tcPr>
          <w:p w14:paraId="060ED33C" w14:textId="77777777" w:rsidR="00710E04" w:rsidRPr="00113DB1" w:rsidRDefault="00710E04" w:rsidP="00710E04">
            <w:pPr>
              <w:spacing w:after="0" w:line="240" w:lineRule="auto"/>
              <w:ind w:left="-63" w:right="-81"/>
              <w:jc w:val="center"/>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391</w:t>
            </w:r>
          </w:p>
        </w:tc>
        <w:tc>
          <w:tcPr>
            <w:tcW w:w="3103" w:type="dxa"/>
            <w:shd w:val="clear" w:color="auto" w:fill="auto"/>
            <w:vAlign w:val="center"/>
            <w:hideMark/>
          </w:tcPr>
          <w:p w14:paraId="01CA59B3" w14:textId="77777777" w:rsidR="00710E04" w:rsidRPr="00113DB1" w:rsidRDefault="00710E04" w:rsidP="00710E04">
            <w:pPr>
              <w:spacing w:after="0" w:line="240" w:lineRule="auto"/>
              <w:ind w:left="-63" w:right="-81"/>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Uzura mijloacelor fixe</w:t>
            </w:r>
          </w:p>
        </w:tc>
        <w:tc>
          <w:tcPr>
            <w:tcW w:w="874" w:type="dxa"/>
            <w:shd w:val="clear" w:color="auto" w:fill="auto"/>
            <w:vAlign w:val="center"/>
            <w:hideMark/>
          </w:tcPr>
          <w:p w14:paraId="4ADFE4A5" w14:textId="77777777" w:rsidR="00710E04" w:rsidRPr="00113DB1" w:rsidRDefault="00710E04" w:rsidP="00710E04">
            <w:pPr>
              <w:spacing w:after="0" w:line="240" w:lineRule="auto"/>
              <w:ind w:left="-63" w:right="-81"/>
              <w:jc w:val="right"/>
              <w:rPr>
                <w:rFonts w:asciiTheme="majorHAnsi" w:eastAsia="Times New Roman" w:hAnsiTheme="majorHAnsi" w:cs="Times New Roman"/>
                <w:sz w:val="16"/>
                <w:szCs w:val="16"/>
                <w:lang w:val="ro-MD"/>
              </w:rPr>
            </w:pPr>
            <w:r w:rsidRPr="00113DB1">
              <w:rPr>
                <w:rFonts w:asciiTheme="majorHAnsi" w:eastAsia="Times New Roman" w:hAnsiTheme="majorHAnsi" w:cs="Times New Roman"/>
                <w:sz w:val="16"/>
                <w:szCs w:val="16"/>
                <w:lang w:val="ro-MD"/>
              </w:rPr>
              <w:t>39,893.8</w:t>
            </w:r>
          </w:p>
        </w:tc>
        <w:tc>
          <w:tcPr>
            <w:tcW w:w="874" w:type="dxa"/>
            <w:shd w:val="clear" w:color="auto" w:fill="auto"/>
            <w:vAlign w:val="center"/>
            <w:hideMark/>
          </w:tcPr>
          <w:p w14:paraId="0A5365C3"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47,967.3</w:t>
            </w:r>
          </w:p>
        </w:tc>
        <w:tc>
          <w:tcPr>
            <w:tcW w:w="820" w:type="dxa"/>
            <w:shd w:val="clear" w:color="auto" w:fill="auto"/>
            <w:vAlign w:val="center"/>
            <w:hideMark/>
          </w:tcPr>
          <w:p w14:paraId="3C73AFD3"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56,727.6</w:t>
            </w:r>
          </w:p>
        </w:tc>
        <w:tc>
          <w:tcPr>
            <w:tcW w:w="740" w:type="dxa"/>
            <w:shd w:val="clear" w:color="auto" w:fill="auto"/>
            <w:noWrap/>
            <w:vAlign w:val="center"/>
            <w:hideMark/>
          </w:tcPr>
          <w:p w14:paraId="3D2CFE28"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10.1</w:t>
            </w:r>
          </w:p>
        </w:tc>
        <w:tc>
          <w:tcPr>
            <w:tcW w:w="810" w:type="dxa"/>
            <w:shd w:val="clear" w:color="auto" w:fill="auto"/>
            <w:noWrap/>
            <w:vAlign w:val="center"/>
            <w:hideMark/>
          </w:tcPr>
          <w:p w14:paraId="021F0978"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8,073.5</w:t>
            </w:r>
          </w:p>
        </w:tc>
        <w:tc>
          <w:tcPr>
            <w:tcW w:w="634" w:type="dxa"/>
            <w:shd w:val="clear" w:color="auto" w:fill="auto"/>
            <w:noWrap/>
            <w:vAlign w:val="center"/>
            <w:hideMark/>
          </w:tcPr>
          <w:p w14:paraId="7BBAF843"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16.8</w:t>
            </w:r>
          </w:p>
        </w:tc>
        <w:tc>
          <w:tcPr>
            <w:tcW w:w="920" w:type="dxa"/>
            <w:shd w:val="clear" w:color="auto" w:fill="auto"/>
            <w:noWrap/>
            <w:vAlign w:val="center"/>
            <w:hideMark/>
          </w:tcPr>
          <w:p w14:paraId="4ED320F8"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8,760.3</w:t>
            </w:r>
          </w:p>
        </w:tc>
        <w:tc>
          <w:tcPr>
            <w:tcW w:w="514" w:type="dxa"/>
            <w:shd w:val="clear" w:color="auto" w:fill="auto"/>
            <w:noWrap/>
            <w:vAlign w:val="center"/>
            <w:hideMark/>
          </w:tcPr>
          <w:p w14:paraId="14A4B9F7"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18.3</w:t>
            </w:r>
          </w:p>
        </w:tc>
      </w:tr>
      <w:tr w:rsidR="00992F26" w:rsidRPr="00113DB1" w14:paraId="711909F2" w14:textId="77777777" w:rsidTr="009C7885">
        <w:trPr>
          <w:trHeight w:val="144"/>
        </w:trPr>
        <w:tc>
          <w:tcPr>
            <w:tcW w:w="730" w:type="dxa"/>
            <w:shd w:val="clear" w:color="auto" w:fill="auto"/>
            <w:vAlign w:val="center"/>
            <w:hideMark/>
          </w:tcPr>
          <w:p w14:paraId="374F5262" w14:textId="77777777" w:rsidR="00710E04" w:rsidRPr="00113DB1" w:rsidRDefault="00710E04" w:rsidP="00710E04">
            <w:pPr>
              <w:spacing w:after="0" w:line="240" w:lineRule="auto"/>
              <w:ind w:left="-63" w:right="-81"/>
              <w:jc w:val="center"/>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392</w:t>
            </w:r>
          </w:p>
        </w:tc>
        <w:tc>
          <w:tcPr>
            <w:tcW w:w="3103" w:type="dxa"/>
            <w:shd w:val="clear" w:color="auto" w:fill="auto"/>
            <w:vAlign w:val="center"/>
            <w:hideMark/>
          </w:tcPr>
          <w:p w14:paraId="791842E1" w14:textId="77777777" w:rsidR="00710E04" w:rsidRPr="00113DB1" w:rsidRDefault="00710E04" w:rsidP="00710E04">
            <w:pPr>
              <w:spacing w:after="0" w:line="240" w:lineRule="auto"/>
              <w:ind w:left="-63" w:right="-81"/>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Amortizarea activelor nemateriale</w:t>
            </w:r>
          </w:p>
        </w:tc>
        <w:tc>
          <w:tcPr>
            <w:tcW w:w="874" w:type="dxa"/>
            <w:shd w:val="clear" w:color="auto" w:fill="auto"/>
            <w:vAlign w:val="center"/>
            <w:hideMark/>
          </w:tcPr>
          <w:p w14:paraId="32CAA44E" w14:textId="77777777" w:rsidR="00710E04" w:rsidRPr="00113DB1" w:rsidRDefault="00710E04" w:rsidP="00710E04">
            <w:pPr>
              <w:spacing w:after="0" w:line="240" w:lineRule="auto"/>
              <w:ind w:left="-63" w:right="-81"/>
              <w:jc w:val="right"/>
              <w:rPr>
                <w:rFonts w:asciiTheme="majorHAnsi" w:eastAsia="Times New Roman" w:hAnsiTheme="majorHAnsi" w:cs="Times New Roman"/>
                <w:sz w:val="16"/>
                <w:szCs w:val="16"/>
                <w:lang w:val="ro-MD"/>
              </w:rPr>
            </w:pPr>
            <w:r w:rsidRPr="00113DB1">
              <w:rPr>
                <w:rFonts w:asciiTheme="majorHAnsi" w:eastAsia="Times New Roman" w:hAnsiTheme="majorHAnsi" w:cs="Times New Roman"/>
                <w:sz w:val="16"/>
                <w:szCs w:val="16"/>
                <w:lang w:val="ro-MD"/>
              </w:rPr>
              <w:t>75.3</w:t>
            </w:r>
          </w:p>
        </w:tc>
        <w:tc>
          <w:tcPr>
            <w:tcW w:w="874" w:type="dxa"/>
            <w:shd w:val="clear" w:color="auto" w:fill="auto"/>
            <w:vAlign w:val="center"/>
            <w:hideMark/>
          </w:tcPr>
          <w:p w14:paraId="230E13D6"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113.3</w:t>
            </w:r>
          </w:p>
        </w:tc>
        <w:tc>
          <w:tcPr>
            <w:tcW w:w="820" w:type="dxa"/>
            <w:shd w:val="clear" w:color="auto" w:fill="auto"/>
            <w:vAlign w:val="center"/>
            <w:hideMark/>
          </w:tcPr>
          <w:p w14:paraId="6E1BC7DD"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151.4</w:t>
            </w:r>
          </w:p>
        </w:tc>
        <w:tc>
          <w:tcPr>
            <w:tcW w:w="740" w:type="dxa"/>
            <w:shd w:val="clear" w:color="auto" w:fill="auto"/>
            <w:noWrap/>
            <w:vAlign w:val="center"/>
            <w:hideMark/>
          </w:tcPr>
          <w:p w14:paraId="3ACF624C"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0.0</w:t>
            </w:r>
          </w:p>
        </w:tc>
        <w:tc>
          <w:tcPr>
            <w:tcW w:w="810" w:type="dxa"/>
            <w:shd w:val="clear" w:color="auto" w:fill="auto"/>
            <w:noWrap/>
            <w:vAlign w:val="center"/>
            <w:hideMark/>
          </w:tcPr>
          <w:p w14:paraId="40FABE93"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38.0</w:t>
            </w:r>
          </w:p>
        </w:tc>
        <w:tc>
          <w:tcPr>
            <w:tcW w:w="634" w:type="dxa"/>
            <w:shd w:val="clear" w:color="auto" w:fill="auto"/>
            <w:noWrap/>
            <w:vAlign w:val="center"/>
            <w:hideMark/>
          </w:tcPr>
          <w:p w14:paraId="6E6DD362"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33.5</w:t>
            </w:r>
          </w:p>
        </w:tc>
        <w:tc>
          <w:tcPr>
            <w:tcW w:w="920" w:type="dxa"/>
            <w:shd w:val="clear" w:color="auto" w:fill="auto"/>
            <w:noWrap/>
            <w:vAlign w:val="center"/>
            <w:hideMark/>
          </w:tcPr>
          <w:p w14:paraId="06534978"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38.0</w:t>
            </w:r>
          </w:p>
        </w:tc>
        <w:tc>
          <w:tcPr>
            <w:tcW w:w="514" w:type="dxa"/>
            <w:shd w:val="clear" w:color="auto" w:fill="auto"/>
            <w:noWrap/>
            <w:vAlign w:val="center"/>
            <w:hideMark/>
          </w:tcPr>
          <w:p w14:paraId="4436459A"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33.6</w:t>
            </w:r>
          </w:p>
        </w:tc>
      </w:tr>
      <w:tr w:rsidR="00992F26" w:rsidRPr="00113DB1" w14:paraId="11A76227" w14:textId="77777777" w:rsidTr="009C7885">
        <w:trPr>
          <w:trHeight w:val="144"/>
        </w:trPr>
        <w:tc>
          <w:tcPr>
            <w:tcW w:w="730" w:type="dxa"/>
            <w:shd w:val="clear" w:color="auto" w:fill="auto"/>
            <w:vAlign w:val="center"/>
            <w:hideMark/>
          </w:tcPr>
          <w:p w14:paraId="689F836B" w14:textId="77777777" w:rsidR="00710E04" w:rsidRPr="00113DB1" w:rsidRDefault="00710E04" w:rsidP="00710E04">
            <w:pPr>
              <w:spacing w:after="0" w:line="240" w:lineRule="auto"/>
              <w:ind w:left="-63" w:right="-81"/>
              <w:jc w:val="center"/>
              <w:rPr>
                <w:rFonts w:asciiTheme="majorHAnsi" w:eastAsia="Times New Roman" w:hAnsiTheme="majorHAnsi" w:cs="Times New Roman"/>
                <w:b/>
                <w:bCs/>
                <w:color w:val="000000"/>
                <w:sz w:val="16"/>
                <w:szCs w:val="16"/>
                <w:lang w:val="ro-MD"/>
              </w:rPr>
            </w:pPr>
            <w:r w:rsidRPr="00113DB1">
              <w:rPr>
                <w:rFonts w:asciiTheme="majorHAnsi" w:eastAsia="Times New Roman" w:hAnsiTheme="majorHAnsi" w:cs="Times New Roman"/>
                <w:b/>
                <w:bCs/>
                <w:color w:val="000000"/>
                <w:sz w:val="16"/>
                <w:szCs w:val="16"/>
                <w:lang w:val="ro-MD"/>
              </w:rPr>
              <w:t> </w:t>
            </w:r>
          </w:p>
        </w:tc>
        <w:tc>
          <w:tcPr>
            <w:tcW w:w="3103" w:type="dxa"/>
            <w:shd w:val="clear" w:color="auto" w:fill="auto"/>
            <w:vAlign w:val="center"/>
            <w:hideMark/>
          </w:tcPr>
          <w:p w14:paraId="4A819F79" w14:textId="397F7DC2" w:rsidR="00710E04" w:rsidRPr="00113DB1" w:rsidRDefault="00710E04" w:rsidP="00710E04">
            <w:pPr>
              <w:spacing w:after="0" w:line="240" w:lineRule="auto"/>
              <w:ind w:left="-63" w:right="-81"/>
              <w:rPr>
                <w:rFonts w:asciiTheme="majorHAnsi" w:eastAsia="Times New Roman" w:hAnsiTheme="majorHAnsi" w:cs="Times New Roman"/>
                <w:b/>
                <w:bCs/>
                <w:color w:val="000000"/>
                <w:sz w:val="16"/>
                <w:szCs w:val="16"/>
                <w:lang w:val="ro-MD"/>
              </w:rPr>
            </w:pPr>
            <w:r w:rsidRPr="00113DB1">
              <w:rPr>
                <w:rFonts w:asciiTheme="majorHAnsi" w:eastAsia="Times New Roman" w:hAnsiTheme="majorHAnsi" w:cs="Times New Roman"/>
                <w:b/>
                <w:bCs/>
                <w:color w:val="000000"/>
                <w:sz w:val="16"/>
                <w:szCs w:val="16"/>
                <w:lang w:val="ro-MD"/>
              </w:rPr>
              <w:t xml:space="preserve">Valoarea de </w:t>
            </w:r>
            <w:r w:rsidR="009C7885" w:rsidRPr="00113DB1">
              <w:rPr>
                <w:rFonts w:asciiTheme="majorHAnsi" w:eastAsia="Times New Roman" w:hAnsiTheme="majorHAnsi" w:cs="Times New Roman"/>
                <w:b/>
                <w:bCs/>
                <w:color w:val="000000"/>
                <w:sz w:val="16"/>
                <w:szCs w:val="16"/>
                <w:lang w:val="ro-MD"/>
              </w:rPr>
              <w:t>bilan</w:t>
            </w:r>
            <w:r w:rsidR="00113DB1">
              <w:rPr>
                <w:rFonts w:asciiTheme="majorHAnsi" w:eastAsia="Times New Roman" w:hAnsiTheme="majorHAnsi" w:cs="Times New Roman"/>
                <w:b/>
                <w:bCs/>
                <w:color w:val="000000"/>
                <w:sz w:val="16"/>
                <w:szCs w:val="16"/>
                <w:lang w:val="ro-MD"/>
              </w:rPr>
              <w:t>ț</w:t>
            </w:r>
            <w:r w:rsidRPr="00113DB1">
              <w:rPr>
                <w:rFonts w:asciiTheme="majorHAnsi" w:eastAsia="Times New Roman" w:hAnsiTheme="majorHAnsi" w:cs="Times New Roman"/>
                <w:b/>
                <w:bCs/>
                <w:color w:val="000000"/>
                <w:sz w:val="16"/>
                <w:szCs w:val="16"/>
                <w:lang w:val="ro-MD"/>
              </w:rPr>
              <w:t xml:space="preserve"> a mijloacelor fixe </w:t>
            </w:r>
          </w:p>
        </w:tc>
        <w:tc>
          <w:tcPr>
            <w:tcW w:w="874" w:type="dxa"/>
            <w:shd w:val="clear" w:color="auto" w:fill="auto"/>
            <w:vAlign w:val="center"/>
            <w:hideMark/>
          </w:tcPr>
          <w:p w14:paraId="69CFCB9B" w14:textId="77777777" w:rsidR="00710E04" w:rsidRPr="00113DB1" w:rsidRDefault="00710E04" w:rsidP="00710E04">
            <w:pPr>
              <w:spacing w:after="0" w:line="240" w:lineRule="auto"/>
              <w:ind w:left="-63" w:right="-81"/>
              <w:jc w:val="right"/>
              <w:rPr>
                <w:rFonts w:asciiTheme="majorHAnsi" w:eastAsia="Times New Roman" w:hAnsiTheme="majorHAnsi" w:cs="Times New Roman"/>
                <w:b/>
                <w:bCs/>
                <w:sz w:val="16"/>
                <w:szCs w:val="16"/>
                <w:lang w:val="ro-MD"/>
              </w:rPr>
            </w:pPr>
            <w:r w:rsidRPr="00113DB1">
              <w:rPr>
                <w:rFonts w:asciiTheme="majorHAnsi" w:eastAsia="Times New Roman" w:hAnsiTheme="majorHAnsi" w:cs="Times New Roman"/>
                <w:b/>
                <w:bCs/>
                <w:sz w:val="16"/>
                <w:szCs w:val="16"/>
                <w:lang w:val="ro-MD"/>
              </w:rPr>
              <w:t>262,244.5</w:t>
            </w:r>
          </w:p>
        </w:tc>
        <w:tc>
          <w:tcPr>
            <w:tcW w:w="874" w:type="dxa"/>
            <w:shd w:val="clear" w:color="auto" w:fill="auto"/>
            <w:vAlign w:val="center"/>
            <w:hideMark/>
          </w:tcPr>
          <w:p w14:paraId="63C2F3AA" w14:textId="77777777" w:rsidR="00710E04" w:rsidRPr="00113DB1" w:rsidRDefault="00710E04" w:rsidP="00710E04">
            <w:pPr>
              <w:spacing w:after="0" w:line="240" w:lineRule="auto"/>
              <w:ind w:left="-63" w:right="-81"/>
              <w:jc w:val="right"/>
              <w:rPr>
                <w:rFonts w:asciiTheme="majorHAnsi" w:eastAsia="Times New Roman" w:hAnsiTheme="majorHAnsi" w:cs="Times New Roman"/>
                <w:b/>
                <w:bCs/>
                <w:color w:val="000000"/>
                <w:sz w:val="16"/>
                <w:szCs w:val="16"/>
                <w:lang w:val="ro-MD"/>
              </w:rPr>
            </w:pPr>
            <w:r w:rsidRPr="00113DB1">
              <w:rPr>
                <w:rFonts w:asciiTheme="majorHAnsi" w:eastAsia="Times New Roman" w:hAnsiTheme="majorHAnsi" w:cs="Times New Roman"/>
                <w:b/>
                <w:bCs/>
                <w:color w:val="000000"/>
                <w:sz w:val="16"/>
                <w:szCs w:val="16"/>
                <w:lang w:val="ro-MD"/>
              </w:rPr>
              <w:t>104,341.5</w:t>
            </w:r>
          </w:p>
        </w:tc>
        <w:tc>
          <w:tcPr>
            <w:tcW w:w="820" w:type="dxa"/>
            <w:shd w:val="clear" w:color="auto" w:fill="auto"/>
            <w:vAlign w:val="center"/>
            <w:hideMark/>
          </w:tcPr>
          <w:p w14:paraId="490AB259" w14:textId="77777777" w:rsidR="00710E04" w:rsidRPr="00113DB1" w:rsidRDefault="00710E04" w:rsidP="00710E04">
            <w:pPr>
              <w:spacing w:after="0" w:line="240" w:lineRule="auto"/>
              <w:ind w:left="-63" w:right="-81"/>
              <w:jc w:val="right"/>
              <w:rPr>
                <w:rFonts w:asciiTheme="majorHAnsi" w:eastAsia="Times New Roman" w:hAnsiTheme="majorHAnsi" w:cs="Times New Roman"/>
                <w:b/>
                <w:bCs/>
                <w:color w:val="000000"/>
                <w:sz w:val="16"/>
                <w:szCs w:val="16"/>
                <w:lang w:val="ro-MD"/>
              </w:rPr>
            </w:pPr>
            <w:r w:rsidRPr="00113DB1">
              <w:rPr>
                <w:rFonts w:asciiTheme="majorHAnsi" w:eastAsia="Times New Roman" w:hAnsiTheme="majorHAnsi" w:cs="Times New Roman"/>
                <w:b/>
                <w:bCs/>
                <w:color w:val="000000"/>
                <w:sz w:val="16"/>
                <w:szCs w:val="16"/>
                <w:lang w:val="ro-MD"/>
              </w:rPr>
              <w:t>113,101.7</w:t>
            </w:r>
          </w:p>
        </w:tc>
        <w:tc>
          <w:tcPr>
            <w:tcW w:w="740" w:type="dxa"/>
            <w:shd w:val="clear" w:color="auto" w:fill="auto"/>
            <w:noWrap/>
            <w:vAlign w:val="center"/>
            <w:hideMark/>
          </w:tcPr>
          <w:p w14:paraId="3A68E842"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22.0</w:t>
            </w:r>
          </w:p>
        </w:tc>
        <w:tc>
          <w:tcPr>
            <w:tcW w:w="810" w:type="dxa"/>
            <w:shd w:val="clear" w:color="auto" w:fill="auto"/>
            <w:noWrap/>
            <w:vAlign w:val="center"/>
            <w:hideMark/>
          </w:tcPr>
          <w:p w14:paraId="65A30357" w14:textId="77777777" w:rsidR="00710E04" w:rsidRPr="00113DB1" w:rsidRDefault="00710E04" w:rsidP="00710E04">
            <w:pPr>
              <w:spacing w:after="0" w:line="240" w:lineRule="auto"/>
              <w:ind w:left="-63" w:right="-81"/>
              <w:jc w:val="right"/>
              <w:rPr>
                <w:rFonts w:asciiTheme="majorHAnsi" w:eastAsia="Times New Roman" w:hAnsiTheme="majorHAnsi" w:cs="Times New Roman"/>
                <w:b/>
                <w:bCs/>
                <w:color w:val="000000"/>
                <w:sz w:val="16"/>
                <w:szCs w:val="16"/>
                <w:lang w:val="ro-MD"/>
              </w:rPr>
            </w:pPr>
            <w:r w:rsidRPr="00113DB1">
              <w:rPr>
                <w:rFonts w:asciiTheme="majorHAnsi" w:eastAsia="Times New Roman" w:hAnsiTheme="majorHAnsi" w:cs="Times New Roman"/>
                <w:b/>
                <w:bCs/>
                <w:color w:val="000000"/>
                <w:sz w:val="16"/>
                <w:szCs w:val="16"/>
                <w:lang w:val="ro-MD"/>
              </w:rPr>
              <w:t>-157,903.0</w:t>
            </w:r>
          </w:p>
        </w:tc>
        <w:tc>
          <w:tcPr>
            <w:tcW w:w="634" w:type="dxa"/>
            <w:shd w:val="clear" w:color="auto" w:fill="auto"/>
            <w:noWrap/>
            <w:vAlign w:val="center"/>
            <w:hideMark/>
          </w:tcPr>
          <w:p w14:paraId="39C418DE" w14:textId="77777777" w:rsidR="00710E04" w:rsidRPr="00113DB1" w:rsidRDefault="00710E04" w:rsidP="00710E04">
            <w:pPr>
              <w:spacing w:after="0" w:line="240" w:lineRule="auto"/>
              <w:ind w:left="-63" w:right="-81"/>
              <w:jc w:val="right"/>
              <w:rPr>
                <w:rFonts w:asciiTheme="majorHAnsi" w:eastAsia="Times New Roman" w:hAnsiTheme="majorHAnsi" w:cs="Times New Roman"/>
                <w:b/>
                <w:bCs/>
                <w:color w:val="000000"/>
                <w:sz w:val="16"/>
                <w:szCs w:val="16"/>
                <w:lang w:val="ro-MD"/>
              </w:rPr>
            </w:pPr>
            <w:r w:rsidRPr="00113DB1">
              <w:rPr>
                <w:rFonts w:asciiTheme="majorHAnsi" w:eastAsia="Times New Roman" w:hAnsiTheme="majorHAnsi" w:cs="Times New Roman"/>
                <w:b/>
                <w:bCs/>
                <w:color w:val="000000"/>
                <w:sz w:val="16"/>
                <w:szCs w:val="16"/>
                <w:lang w:val="ro-MD"/>
              </w:rPr>
              <w:t>-151.3</w:t>
            </w:r>
          </w:p>
        </w:tc>
        <w:tc>
          <w:tcPr>
            <w:tcW w:w="920" w:type="dxa"/>
            <w:shd w:val="clear" w:color="auto" w:fill="auto"/>
            <w:noWrap/>
            <w:vAlign w:val="center"/>
            <w:hideMark/>
          </w:tcPr>
          <w:p w14:paraId="32FAC495"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8,760.2</w:t>
            </w:r>
          </w:p>
        </w:tc>
        <w:tc>
          <w:tcPr>
            <w:tcW w:w="514" w:type="dxa"/>
            <w:shd w:val="clear" w:color="auto" w:fill="auto"/>
            <w:noWrap/>
            <w:vAlign w:val="center"/>
            <w:hideMark/>
          </w:tcPr>
          <w:p w14:paraId="595449FD"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8.4</w:t>
            </w:r>
          </w:p>
        </w:tc>
      </w:tr>
      <w:tr w:rsidR="00992F26" w:rsidRPr="00113DB1" w14:paraId="6DF9B94E" w14:textId="77777777" w:rsidTr="009C7885">
        <w:trPr>
          <w:trHeight w:val="144"/>
        </w:trPr>
        <w:tc>
          <w:tcPr>
            <w:tcW w:w="730" w:type="dxa"/>
            <w:shd w:val="clear" w:color="auto" w:fill="auto"/>
            <w:vAlign w:val="center"/>
            <w:hideMark/>
          </w:tcPr>
          <w:p w14:paraId="5D6D3394" w14:textId="77777777" w:rsidR="00710E04" w:rsidRPr="00113DB1" w:rsidRDefault="00710E04" w:rsidP="00710E04">
            <w:pPr>
              <w:spacing w:after="0" w:line="240" w:lineRule="auto"/>
              <w:ind w:left="-63" w:right="-81"/>
              <w:jc w:val="center"/>
              <w:rPr>
                <w:rFonts w:asciiTheme="majorHAnsi" w:eastAsia="Times New Roman" w:hAnsiTheme="majorHAnsi" w:cs="Times New Roman"/>
                <w:b/>
                <w:bCs/>
                <w:color w:val="000000"/>
                <w:sz w:val="16"/>
                <w:szCs w:val="16"/>
                <w:lang w:val="ro-MD"/>
              </w:rPr>
            </w:pPr>
            <w:r w:rsidRPr="00113DB1">
              <w:rPr>
                <w:rFonts w:asciiTheme="majorHAnsi" w:eastAsia="Times New Roman" w:hAnsiTheme="majorHAnsi" w:cs="Times New Roman"/>
                <w:b/>
                <w:bCs/>
                <w:color w:val="000000"/>
                <w:sz w:val="16"/>
                <w:szCs w:val="16"/>
                <w:lang w:val="ro-MD"/>
              </w:rPr>
              <w:t> </w:t>
            </w:r>
          </w:p>
        </w:tc>
        <w:tc>
          <w:tcPr>
            <w:tcW w:w="3103" w:type="dxa"/>
            <w:shd w:val="clear" w:color="auto" w:fill="auto"/>
            <w:vAlign w:val="center"/>
            <w:hideMark/>
          </w:tcPr>
          <w:p w14:paraId="4160A48F" w14:textId="77777777" w:rsidR="00710E04" w:rsidRPr="00113DB1" w:rsidRDefault="00710E04" w:rsidP="00710E04">
            <w:pPr>
              <w:spacing w:after="0" w:line="240" w:lineRule="auto"/>
              <w:ind w:left="-63" w:right="-81"/>
              <w:rPr>
                <w:rFonts w:asciiTheme="majorHAnsi" w:eastAsia="Times New Roman" w:hAnsiTheme="majorHAnsi" w:cs="Times New Roman"/>
                <w:b/>
                <w:bCs/>
                <w:color w:val="000000"/>
                <w:sz w:val="16"/>
                <w:szCs w:val="16"/>
                <w:lang w:val="ro-MD"/>
              </w:rPr>
            </w:pPr>
            <w:r w:rsidRPr="00113DB1">
              <w:rPr>
                <w:rFonts w:asciiTheme="majorHAnsi" w:eastAsia="Times New Roman" w:hAnsiTheme="majorHAnsi" w:cs="Times New Roman"/>
                <w:b/>
                <w:bCs/>
                <w:color w:val="000000"/>
                <w:sz w:val="16"/>
                <w:szCs w:val="16"/>
                <w:lang w:val="ro-MD"/>
              </w:rPr>
              <w:t xml:space="preserve">TOTAL STOCURI DE MATERIALE CIRCULANTE </w:t>
            </w:r>
          </w:p>
        </w:tc>
        <w:tc>
          <w:tcPr>
            <w:tcW w:w="874" w:type="dxa"/>
            <w:shd w:val="clear" w:color="auto" w:fill="auto"/>
            <w:vAlign w:val="center"/>
            <w:hideMark/>
          </w:tcPr>
          <w:p w14:paraId="3395DC17" w14:textId="77777777" w:rsidR="00710E04" w:rsidRPr="00113DB1" w:rsidRDefault="00710E04" w:rsidP="00710E04">
            <w:pPr>
              <w:spacing w:after="0" w:line="240" w:lineRule="auto"/>
              <w:ind w:left="-63" w:right="-81"/>
              <w:jc w:val="right"/>
              <w:rPr>
                <w:rFonts w:asciiTheme="majorHAnsi" w:eastAsia="Times New Roman" w:hAnsiTheme="majorHAnsi" w:cs="Times New Roman"/>
                <w:b/>
                <w:bCs/>
                <w:sz w:val="16"/>
                <w:szCs w:val="16"/>
                <w:lang w:val="ro-MD"/>
              </w:rPr>
            </w:pPr>
            <w:r w:rsidRPr="00113DB1">
              <w:rPr>
                <w:rFonts w:asciiTheme="majorHAnsi" w:eastAsia="Times New Roman" w:hAnsiTheme="majorHAnsi" w:cs="Times New Roman"/>
                <w:b/>
                <w:bCs/>
                <w:sz w:val="16"/>
                <w:szCs w:val="16"/>
                <w:lang w:val="ro-MD"/>
              </w:rPr>
              <w:t>2,009.6</w:t>
            </w:r>
          </w:p>
        </w:tc>
        <w:tc>
          <w:tcPr>
            <w:tcW w:w="874" w:type="dxa"/>
            <w:shd w:val="clear" w:color="auto" w:fill="auto"/>
            <w:vAlign w:val="center"/>
            <w:hideMark/>
          </w:tcPr>
          <w:p w14:paraId="1729258A" w14:textId="77777777" w:rsidR="00710E04" w:rsidRPr="00113DB1" w:rsidRDefault="00710E04" w:rsidP="00710E04">
            <w:pPr>
              <w:spacing w:after="0" w:line="240" w:lineRule="auto"/>
              <w:ind w:left="-63" w:right="-81"/>
              <w:jc w:val="right"/>
              <w:rPr>
                <w:rFonts w:asciiTheme="majorHAnsi" w:eastAsia="Times New Roman" w:hAnsiTheme="majorHAnsi" w:cs="Times New Roman"/>
                <w:b/>
                <w:bCs/>
                <w:color w:val="000000"/>
                <w:sz w:val="16"/>
                <w:szCs w:val="16"/>
                <w:lang w:val="ro-MD"/>
              </w:rPr>
            </w:pPr>
            <w:r w:rsidRPr="00113DB1">
              <w:rPr>
                <w:rFonts w:asciiTheme="majorHAnsi" w:eastAsia="Times New Roman" w:hAnsiTheme="majorHAnsi" w:cs="Times New Roman"/>
                <w:b/>
                <w:bCs/>
                <w:color w:val="000000"/>
                <w:sz w:val="16"/>
                <w:szCs w:val="16"/>
                <w:lang w:val="ro-MD"/>
              </w:rPr>
              <w:t>2,199.2</w:t>
            </w:r>
          </w:p>
        </w:tc>
        <w:tc>
          <w:tcPr>
            <w:tcW w:w="820" w:type="dxa"/>
            <w:shd w:val="clear" w:color="auto" w:fill="auto"/>
            <w:vAlign w:val="center"/>
            <w:hideMark/>
          </w:tcPr>
          <w:p w14:paraId="2091E80A" w14:textId="77777777" w:rsidR="00710E04" w:rsidRPr="00113DB1" w:rsidRDefault="00710E04" w:rsidP="00710E04">
            <w:pPr>
              <w:spacing w:after="0" w:line="240" w:lineRule="auto"/>
              <w:ind w:left="-63" w:right="-81"/>
              <w:jc w:val="right"/>
              <w:rPr>
                <w:rFonts w:asciiTheme="majorHAnsi" w:eastAsia="Times New Roman" w:hAnsiTheme="majorHAnsi" w:cs="Times New Roman"/>
                <w:b/>
                <w:bCs/>
                <w:color w:val="000000"/>
                <w:sz w:val="16"/>
                <w:szCs w:val="16"/>
                <w:lang w:val="ro-MD"/>
              </w:rPr>
            </w:pPr>
            <w:r w:rsidRPr="00113DB1">
              <w:rPr>
                <w:rFonts w:asciiTheme="majorHAnsi" w:eastAsia="Times New Roman" w:hAnsiTheme="majorHAnsi" w:cs="Times New Roman"/>
                <w:b/>
                <w:bCs/>
                <w:color w:val="000000"/>
                <w:sz w:val="16"/>
                <w:szCs w:val="16"/>
                <w:lang w:val="ro-MD"/>
              </w:rPr>
              <w:t>2,273.3</w:t>
            </w:r>
          </w:p>
        </w:tc>
        <w:tc>
          <w:tcPr>
            <w:tcW w:w="740" w:type="dxa"/>
            <w:shd w:val="clear" w:color="auto" w:fill="auto"/>
            <w:noWrap/>
            <w:vAlign w:val="center"/>
            <w:hideMark/>
          </w:tcPr>
          <w:p w14:paraId="187F975C" w14:textId="77777777" w:rsidR="00710E04" w:rsidRPr="00113DB1" w:rsidRDefault="00710E04" w:rsidP="00710E04">
            <w:pPr>
              <w:spacing w:after="0" w:line="240" w:lineRule="auto"/>
              <w:ind w:left="-63" w:right="-81"/>
              <w:jc w:val="right"/>
              <w:rPr>
                <w:rFonts w:asciiTheme="majorHAnsi" w:eastAsia="Times New Roman" w:hAnsiTheme="majorHAnsi" w:cs="Times New Roman"/>
                <w:b/>
                <w:bCs/>
                <w:color w:val="000000"/>
                <w:sz w:val="16"/>
                <w:szCs w:val="16"/>
                <w:lang w:val="ro-MD"/>
              </w:rPr>
            </w:pPr>
            <w:r w:rsidRPr="00113DB1">
              <w:rPr>
                <w:rFonts w:asciiTheme="majorHAnsi" w:eastAsia="Times New Roman" w:hAnsiTheme="majorHAnsi" w:cs="Times New Roman"/>
                <w:b/>
                <w:bCs/>
                <w:color w:val="000000"/>
                <w:sz w:val="16"/>
                <w:szCs w:val="16"/>
                <w:lang w:val="ro-MD"/>
              </w:rPr>
              <w:t>0.5</w:t>
            </w:r>
          </w:p>
        </w:tc>
        <w:tc>
          <w:tcPr>
            <w:tcW w:w="810" w:type="dxa"/>
            <w:shd w:val="clear" w:color="auto" w:fill="auto"/>
            <w:noWrap/>
            <w:vAlign w:val="center"/>
            <w:hideMark/>
          </w:tcPr>
          <w:p w14:paraId="71DE6216" w14:textId="77777777" w:rsidR="00710E04" w:rsidRPr="00113DB1" w:rsidRDefault="00710E04" w:rsidP="00710E04">
            <w:pPr>
              <w:spacing w:after="0" w:line="240" w:lineRule="auto"/>
              <w:ind w:left="-63" w:right="-81"/>
              <w:jc w:val="right"/>
              <w:rPr>
                <w:rFonts w:asciiTheme="majorHAnsi" w:eastAsia="Times New Roman" w:hAnsiTheme="majorHAnsi" w:cs="Times New Roman"/>
                <w:b/>
                <w:bCs/>
                <w:color w:val="000000"/>
                <w:sz w:val="16"/>
                <w:szCs w:val="16"/>
                <w:lang w:val="ro-MD"/>
              </w:rPr>
            </w:pPr>
            <w:r w:rsidRPr="00113DB1">
              <w:rPr>
                <w:rFonts w:asciiTheme="majorHAnsi" w:eastAsia="Times New Roman" w:hAnsiTheme="majorHAnsi" w:cs="Times New Roman"/>
                <w:b/>
                <w:bCs/>
                <w:color w:val="000000"/>
                <w:sz w:val="16"/>
                <w:szCs w:val="16"/>
                <w:lang w:val="ro-MD"/>
              </w:rPr>
              <w:t>189.6</w:t>
            </w:r>
          </w:p>
        </w:tc>
        <w:tc>
          <w:tcPr>
            <w:tcW w:w="634" w:type="dxa"/>
            <w:shd w:val="clear" w:color="auto" w:fill="auto"/>
            <w:noWrap/>
            <w:vAlign w:val="center"/>
            <w:hideMark/>
          </w:tcPr>
          <w:p w14:paraId="7B65D2A3" w14:textId="77777777" w:rsidR="00710E04" w:rsidRPr="00113DB1" w:rsidRDefault="00710E04" w:rsidP="00710E04">
            <w:pPr>
              <w:spacing w:after="0" w:line="240" w:lineRule="auto"/>
              <w:ind w:left="-63" w:right="-81"/>
              <w:jc w:val="right"/>
              <w:rPr>
                <w:rFonts w:asciiTheme="majorHAnsi" w:eastAsia="Times New Roman" w:hAnsiTheme="majorHAnsi" w:cs="Times New Roman"/>
                <w:b/>
                <w:bCs/>
                <w:color w:val="000000"/>
                <w:sz w:val="16"/>
                <w:szCs w:val="16"/>
                <w:lang w:val="ro-MD"/>
              </w:rPr>
            </w:pPr>
            <w:r w:rsidRPr="00113DB1">
              <w:rPr>
                <w:rFonts w:asciiTheme="majorHAnsi" w:eastAsia="Times New Roman" w:hAnsiTheme="majorHAnsi" w:cs="Times New Roman"/>
                <w:b/>
                <w:bCs/>
                <w:color w:val="000000"/>
                <w:sz w:val="16"/>
                <w:szCs w:val="16"/>
                <w:lang w:val="ro-MD"/>
              </w:rPr>
              <w:t>8.6</w:t>
            </w:r>
          </w:p>
        </w:tc>
        <w:tc>
          <w:tcPr>
            <w:tcW w:w="920" w:type="dxa"/>
            <w:shd w:val="clear" w:color="auto" w:fill="auto"/>
            <w:noWrap/>
            <w:vAlign w:val="center"/>
            <w:hideMark/>
          </w:tcPr>
          <w:p w14:paraId="0C4E9FBE" w14:textId="77777777" w:rsidR="00710E04" w:rsidRPr="00113DB1" w:rsidRDefault="00710E04" w:rsidP="00710E04">
            <w:pPr>
              <w:spacing w:after="0" w:line="240" w:lineRule="auto"/>
              <w:ind w:left="-63" w:right="-81"/>
              <w:jc w:val="right"/>
              <w:rPr>
                <w:rFonts w:asciiTheme="majorHAnsi" w:eastAsia="Times New Roman" w:hAnsiTheme="majorHAnsi" w:cs="Times New Roman"/>
                <w:b/>
                <w:bCs/>
                <w:color w:val="000000"/>
                <w:sz w:val="16"/>
                <w:szCs w:val="16"/>
                <w:lang w:val="ro-MD"/>
              </w:rPr>
            </w:pPr>
            <w:r w:rsidRPr="00113DB1">
              <w:rPr>
                <w:rFonts w:asciiTheme="majorHAnsi" w:eastAsia="Times New Roman" w:hAnsiTheme="majorHAnsi" w:cs="Times New Roman"/>
                <w:b/>
                <w:bCs/>
                <w:color w:val="000000"/>
                <w:sz w:val="16"/>
                <w:szCs w:val="16"/>
                <w:lang w:val="ro-MD"/>
              </w:rPr>
              <w:t>74.1</w:t>
            </w:r>
          </w:p>
        </w:tc>
        <w:tc>
          <w:tcPr>
            <w:tcW w:w="514" w:type="dxa"/>
            <w:shd w:val="clear" w:color="auto" w:fill="auto"/>
            <w:noWrap/>
            <w:vAlign w:val="center"/>
            <w:hideMark/>
          </w:tcPr>
          <w:p w14:paraId="3F52FE7C" w14:textId="77777777" w:rsidR="00710E04" w:rsidRPr="00113DB1" w:rsidRDefault="00710E04" w:rsidP="00710E04">
            <w:pPr>
              <w:spacing w:after="0" w:line="240" w:lineRule="auto"/>
              <w:ind w:left="-63" w:right="-81"/>
              <w:jc w:val="right"/>
              <w:rPr>
                <w:rFonts w:asciiTheme="majorHAnsi" w:eastAsia="Times New Roman" w:hAnsiTheme="majorHAnsi" w:cs="Times New Roman"/>
                <w:b/>
                <w:bCs/>
                <w:color w:val="000000"/>
                <w:sz w:val="16"/>
                <w:szCs w:val="16"/>
                <w:lang w:val="ro-MD"/>
              </w:rPr>
            </w:pPr>
            <w:r w:rsidRPr="00113DB1">
              <w:rPr>
                <w:rFonts w:asciiTheme="majorHAnsi" w:eastAsia="Times New Roman" w:hAnsiTheme="majorHAnsi" w:cs="Times New Roman"/>
                <w:b/>
                <w:bCs/>
                <w:color w:val="000000"/>
                <w:sz w:val="16"/>
                <w:szCs w:val="16"/>
                <w:lang w:val="ro-MD"/>
              </w:rPr>
              <w:t>3.4</w:t>
            </w:r>
          </w:p>
        </w:tc>
      </w:tr>
      <w:tr w:rsidR="00992F26" w:rsidRPr="00113DB1" w14:paraId="1472EB5B" w14:textId="77777777" w:rsidTr="009C7885">
        <w:trPr>
          <w:trHeight w:val="144"/>
        </w:trPr>
        <w:tc>
          <w:tcPr>
            <w:tcW w:w="730" w:type="dxa"/>
            <w:shd w:val="clear" w:color="auto" w:fill="auto"/>
            <w:vAlign w:val="center"/>
            <w:hideMark/>
          </w:tcPr>
          <w:p w14:paraId="2046D282" w14:textId="77777777" w:rsidR="00710E04" w:rsidRPr="00113DB1" w:rsidRDefault="00710E04" w:rsidP="00710E04">
            <w:pPr>
              <w:spacing w:after="0" w:line="240" w:lineRule="auto"/>
              <w:ind w:left="-63" w:right="-81"/>
              <w:jc w:val="center"/>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331</w:t>
            </w:r>
          </w:p>
        </w:tc>
        <w:tc>
          <w:tcPr>
            <w:tcW w:w="3103" w:type="dxa"/>
            <w:shd w:val="clear" w:color="auto" w:fill="auto"/>
            <w:vAlign w:val="center"/>
            <w:hideMark/>
          </w:tcPr>
          <w:p w14:paraId="580691BA" w14:textId="2327B049" w:rsidR="00710E04" w:rsidRPr="00113DB1" w:rsidRDefault="00710E04" w:rsidP="00710E04">
            <w:pPr>
              <w:spacing w:after="0" w:line="240" w:lineRule="auto"/>
              <w:ind w:left="-63" w:right="-81"/>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 xml:space="preserve">Combustibil, </w:t>
            </w:r>
            <w:r w:rsidR="009C7885" w:rsidRPr="00113DB1">
              <w:rPr>
                <w:rFonts w:asciiTheme="majorHAnsi" w:eastAsia="Times New Roman" w:hAnsiTheme="majorHAnsi" w:cs="Times New Roman"/>
                <w:color w:val="000000"/>
                <w:sz w:val="16"/>
                <w:szCs w:val="16"/>
                <w:lang w:val="ro-MD"/>
              </w:rPr>
              <w:t>carburan</w:t>
            </w:r>
            <w:r w:rsidR="00113DB1">
              <w:rPr>
                <w:rFonts w:asciiTheme="majorHAnsi" w:eastAsia="Times New Roman" w:hAnsiTheme="majorHAnsi" w:cs="Times New Roman"/>
                <w:color w:val="000000"/>
                <w:sz w:val="16"/>
                <w:szCs w:val="16"/>
                <w:lang w:val="ro-MD"/>
              </w:rPr>
              <w:t>ț</w:t>
            </w:r>
            <w:r w:rsidR="009C7885" w:rsidRPr="00113DB1">
              <w:rPr>
                <w:rFonts w:asciiTheme="majorHAnsi" w:eastAsia="Times New Roman" w:hAnsiTheme="majorHAnsi" w:cs="Times New Roman"/>
                <w:color w:val="000000"/>
                <w:sz w:val="16"/>
                <w:szCs w:val="16"/>
                <w:lang w:val="ro-MD"/>
              </w:rPr>
              <w:t>i</w:t>
            </w:r>
            <w:r w:rsidRPr="00113DB1">
              <w:rPr>
                <w:rFonts w:asciiTheme="majorHAnsi" w:eastAsia="Times New Roman" w:hAnsiTheme="majorHAnsi" w:cs="Times New Roman"/>
                <w:color w:val="000000"/>
                <w:sz w:val="16"/>
                <w:szCs w:val="16"/>
                <w:lang w:val="ro-MD"/>
              </w:rPr>
              <w:t xml:space="preserve"> </w:t>
            </w:r>
            <w:r w:rsidR="00113DB1">
              <w:rPr>
                <w:rFonts w:asciiTheme="majorHAnsi" w:eastAsia="Times New Roman" w:hAnsiTheme="majorHAnsi" w:cs="Times New Roman"/>
                <w:color w:val="000000"/>
                <w:sz w:val="16"/>
                <w:szCs w:val="16"/>
                <w:lang w:val="ro-MD"/>
              </w:rPr>
              <w:t>ș</w:t>
            </w:r>
            <w:r w:rsidRPr="00113DB1">
              <w:rPr>
                <w:rFonts w:asciiTheme="majorHAnsi" w:eastAsia="Times New Roman" w:hAnsiTheme="majorHAnsi" w:cs="Times New Roman"/>
                <w:color w:val="000000"/>
                <w:sz w:val="16"/>
                <w:szCs w:val="16"/>
                <w:lang w:val="ro-MD"/>
              </w:rPr>
              <w:t xml:space="preserve">i </w:t>
            </w:r>
            <w:r w:rsidR="009C7885" w:rsidRPr="00113DB1">
              <w:rPr>
                <w:rFonts w:asciiTheme="majorHAnsi" w:eastAsia="Times New Roman" w:hAnsiTheme="majorHAnsi" w:cs="Times New Roman"/>
                <w:color w:val="000000"/>
                <w:sz w:val="16"/>
                <w:szCs w:val="16"/>
                <w:lang w:val="ro-MD"/>
              </w:rPr>
              <w:t>lubrifian</w:t>
            </w:r>
            <w:r w:rsidR="00113DB1">
              <w:rPr>
                <w:rFonts w:asciiTheme="majorHAnsi" w:eastAsia="Times New Roman" w:hAnsiTheme="majorHAnsi" w:cs="Times New Roman"/>
                <w:color w:val="000000"/>
                <w:sz w:val="16"/>
                <w:szCs w:val="16"/>
                <w:lang w:val="ro-MD"/>
              </w:rPr>
              <w:t>ț</w:t>
            </w:r>
            <w:r w:rsidR="009C7885" w:rsidRPr="00113DB1">
              <w:rPr>
                <w:rFonts w:asciiTheme="majorHAnsi" w:eastAsia="Times New Roman" w:hAnsiTheme="majorHAnsi" w:cs="Times New Roman"/>
                <w:color w:val="000000"/>
                <w:sz w:val="16"/>
                <w:szCs w:val="16"/>
                <w:lang w:val="ro-MD"/>
              </w:rPr>
              <w:t>i</w:t>
            </w:r>
          </w:p>
        </w:tc>
        <w:tc>
          <w:tcPr>
            <w:tcW w:w="874" w:type="dxa"/>
            <w:shd w:val="clear" w:color="auto" w:fill="auto"/>
            <w:vAlign w:val="center"/>
            <w:hideMark/>
          </w:tcPr>
          <w:p w14:paraId="0F1177DF"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11.6</w:t>
            </w:r>
          </w:p>
        </w:tc>
        <w:tc>
          <w:tcPr>
            <w:tcW w:w="874" w:type="dxa"/>
            <w:shd w:val="clear" w:color="auto" w:fill="auto"/>
            <w:vAlign w:val="center"/>
            <w:hideMark/>
          </w:tcPr>
          <w:p w14:paraId="2C305DAF"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62.1</w:t>
            </w:r>
          </w:p>
        </w:tc>
        <w:tc>
          <w:tcPr>
            <w:tcW w:w="820" w:type="dxa"/>
            <w:shd w:val="clear" w:color="auto" w:fill="auto"/>
            <w:vAlign w:val="center"/>
            <w:hideMark/>
          </w:tcPr>
          <w:p w14:paraId="5686DAD7"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43.2</w:t>
            </w:r>
          </w:p>
        </w:tc>
        <w:tc>
          <w:tcPr>
            <w:tcW w:w="740" w:type="dxa"/>
            <w:shd w:val="clear" w:color="auto" w:fill="auto"/>
            <w:noWrap/>
            <w:vAlign w:val="center"/>
            <w:hideMark/>
          </w:tcPr>
          <w:p w14:paraId="0E8642E6"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0.0</w:t>
            </w:r>
          </w:p>
        </w:tc>
        <w:tc>
          <w:tcPr>
            <w:tcW w:w="810" w:type="dxa"/>
            <w:shd w:val="clear" w:color="auto" w:fill="auto"/>
            <w:noWrap/>
            <w:vAlign w:val="center"/>
            <w:hideMark/>
          </w:tcPr>
          <w:p w14:paraId="4FC12E65"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50.5</w:t>
            </w:r>
          </w:p>
        </w:tc>
        <w:tc>
          <w:tcPr>
            <w:tcW w:w="634" w:type="dxa"/>
            <w:shd w:val="clear" w:color="auto" w:fill="auto"/>
            <w:noWrap/>
            <w:vAlign w:val="center"/>
            <w:hideMark/>
          </w:tcPr>
          <w:p w14:paraId="411DC56A"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81.3</w:t>
            </w:r>
          </w:p>
        </w:tc>
        <w:tc>
          <w:tcPr>
            <w:tcW w:w="920" w:type="dxa"/>
            <w:shd w:val="clear" w:color="auto" w:fill="auto"/>
            <w:noWrap/>
            <w:vAlign w:val="center"/>
            <w:hideMark/>
          </w:tcPr>
          <w:p w14:paraId="2E2B3C7D"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-18.9</w:t>
            </w:r>
          </w:p>
        </w:tc>
        <w:tc>
          <w:tcPr>
            <w:tcW w:w="514" w:type="dxa"/>
            <w:shd w:val="clear" w:color="auto" w:fill="auto"/>
            <w:noWrap/>
            <w:vAlign w:val="center"/>
            <w:hideMark/>
          </w:tcPr>
          <w:p w14:paraId="4BBC5E1A"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-30.5</w:t>
            </w:r>
          </w:p>
        </w:tc>
      </w:tr>
      <w:tr w:rsidR="00992F26" w:rsidRPr="00113DB1" w14:paraId="3EE75B36" w14:textId="77777777" w:rsidTr="009C7885">
        <w:trPr>
          <w:trHeight w:val="144"/>
        </w:trPr>
        <w:tc>
          <w:tcPr>
            <w:tcW w:w="730" w:type="dxa"/>
            <w:shd w:val="clear" w:color="auto" w:fill="auto"/>
            <w:vAlign w:val="center"/>
            <w:hideMark/>
          </w:tcPr>
          <w:p w14:paraId="17BBC8B8" w14:textId="77777777" w:rsidR="00710E04" w:rsidRPr="00113DB1" w:rsidRDefault="00710E04" w:rsidP="00710E04">
            <w:pPr>
              <w:spacing w:after="0" w:line="240" w:lineRule="auto"/>
              <w:ind w:left="-63" w:right="-81"/>
              <w:jc w:val="center"/>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332</w:t>
            </w:r>
          </w:p>
        </w:tc>
        <w:tc>
          <w:tcPr>
            <w:tcW w:w="3103" w:type="dxa"/>
            <w:shd w:val="clear" w:color="auto" w:fill="auto"/>
            <w:vAlign w:val="center"/>
            <w:hideMark/>
          </w:tcPr>
          <w:p w14:paraId="1A0FF956" w14:textId="77777777" w:rsidR="00710E04" w:rsidRPr="00113DB1" w:rsidRDefault="00710E04" w:rsidP="00710E04">
            <w:pPr>
              <w:spacing w:after="0" w:line="240" w:lineRule="auto"/>
              <w:ind w:left="-63" w:right="-81"/>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Piese de schimb</w:t>
            </w:r>
          </w:p>
        </w:tc>
        <w:tc>
          <w:tcPr>
            <w:tcW w:w="874" w:type="dxa"/>
            <w:shd w:val="clear" w:color="auto" w:fill="auto"/>
            <w:vAlign w:val="center"/>
            <w:hideMark/>
          </w:tcPr>
          <w:p w14:paraId="71DD1E73"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2.6</w:t>
            </w:r>
          </w:p>
        </w:tc>
        <w:tc>
          <w:tcPr>
            <w:tcW w:w="874" w:type="dxa"/>
            <w:shd w:val="clear" w:color="auto" w:fill="auto"/>
            <w:vAlign w:val="center"/>
            <w:hideMark/>
          </w:tcPr>
          <w:p w14:paraId="4AE6032F"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7.2</w:t>
            </w:r>
          </w:p>
        </w:tc>
        <w:tc>
          <w:tcPr>
            <w:tcW w:w="820" w:type="dxa"/>
            <w:shd w:val="clear" w:color="auto" w:fill="auto"/>
            <w:vAlign w:val="center"/>
            <w:hideMark/>
          </w:tcPr>
          <w:p w14:paraId="75150101"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47.1</w:t>
            </w:r>
          </w:p>
        </w:tc>
        <w:tc>
          <w:tcPr>
            <w:tcW w:w="740" w:type="dxa"/>
            <w:shd w:val="clear" w:color="auto" w:fill="auto"/>
            <w:noWrap/>
            <w:vAlign w:val="center"/>
            <w:hideMark/>
          </w:tcPr>
          <w:p w14:paraId="41D488E3"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0.0</w:t>
            </w:r>
          </w:p>
        </w:tc>
        <w:tc>
          <w:tcPr>
            <w:tcW w:w="810" w:type="dxa"/>
            <w:shd w:val="clear" w:color="auto" w:fill="auto"/>
            <w:noWrap/>
            <w:vAlign w:val="center"/>
            <w:hideMark/>
          </w:tcPr>
          <w:p w14:paraId="11943A52"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4.6</w:t>
            </w:r>
          </w:p>
        </w:tc>
        <w:tc>
          <w:tcPr>
            <w:tcW w:w="634" w:type="dxa"/>
            <w:shd w:val="clear" w:color="auto" w:fill="auto"/>
            <w:noWrap/>
            <w:vAlign w:val="center"/>
            <w:hideMark/>
          </w:tcPr>
          <w:p w14:paraId="7E8E04B2"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63.9</w:t>
            </w:r>
          </w:p>
        </w:tc>
        <w:tc>
          <w:tcPr>
            <w:tcW w:w="920" w:type="dxa"/>
            <w:shd w:val="clear" w:color="auto" w:fill="auto"/>
            <w:noWrap/>
            <w:vAlign w:val="center"/>
            <w:hideMark/>
          </w:tcPr>
          <w:p w14:paraId="2957279D"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39.9</w:t>
            </w:r>
          </w:p>
        </w:tc>
        <w:tc>
          <w:tcPr>
            <w:tcW w:w="514" w:type="dxa"/>
            <w:shd w:val="clear" w:color="auto" w:fill="auto"/>
            <w:noWrap/>
            <w:vAlign w:val="center"/>
            <w:hideMark/>
          </w:tcPr>
          <w:p w14:paraId="0F976AC2"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550.4</w:t>
            </w:r>
          </w:p>
        </w:tc>
      </w:tr>
      <w:tr w:rsidR="00992F26" w:rsidRPr="00113DB1" w14:paraId="5418A6E4" w14:textId="77777777" w:rsidTr="009C7885">
        <w:trPr>
          <w:trHeight w:val="144"/>
        </w:trPr>
        <w:tc>
          <w:tcPr>
            <w:tcW w:w="730" w:type="dxa"/>
            <w:shd w:val="clear" w:color="auto" w:fill="auto"/>
            <w:vAlign w:val="center"/>
            <w:hideMark/>
          </w:tcPr>
          <w:p w14:paraId="4CA2EC13" w14:textId="77777777" w:rsidR="00710E04" w:rsidRPr="00113DB1" w:rsidRDefault="00710E04" w:rsidP="00710E04">
            <w:pPr>
              <w:spacing w:after="0" w:line="240" w:lineRule="auto"/>
              <w:ind w:left="-63" w:right="-81"/>
              <w:jc w:val="center"/>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333</w:t>
            </w:r>
          </w:p>
        </w:tc>
        <w:tc>
          <w:tcPr>
            <w:tcW w:w="3103" w:type="dxa"/>
            <w:shd w:val="clear" w:color="auto" w:fill="auto"/>
            <w:vAlign w:val="center"/>
            <w:hideMark/>
          </w:tcPr>
          <w:p w14:paraId="21477D5B" w14:textId="77777777" w:rsidR="00710E04" w:rsidRPr="00113DB1" w:rsidRDefault="00710E04" w:rsidP="00710E04">
            <w:pPr>
              <w:spacing w:after="0" w:line="240" w:lineRule="auto"/>
              <w:ind w:left="-63" w:right="-81"/>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Produse alimentare</w:t>
            </w:r>
          </w:p>
        </w:tc>
        <w:tc>
          <w:tcPr>
            <w:tcW w:w="874" w:type="dxa"/>
            <w:shd w:val="clear" w:color="auto" w:fill="auto"/>
            <w:vAlign w:val="center"/>
            <w:hideMark/>
          </w:tcPr>
          <w:p w14:paraId="4EA0C77A"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109.1</w:t>
            </w:r>
          </w:p>
        </w:tc>
        <w:tc>
          <w:tcPr>
            <w:tcW w:w="874" w:type="dxa"/>
            <w:shd w:val="clear" w:color="auto" w:fill="auto"/>
            <w:vAlign w:val="center"/>
            <w:hideMark/>
          </w:tcPr>
          <w:p w14:paraId="09116EBD"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217.5</w:t>
            </w:r>
          </w:p>
        </w:tc>
        <w:tc>
          <w:tcPr>
            <w:tcW w:w="820" w:type="dxa"/>
            <w:shd w:val="clear" w:color="auto" w:fill="auto"/>
            <w:vAlign w:val="center"/>
            <w:hideMark/>
          </w:tcPr>
          <w:p w14:paraId="7CD1ECD9"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136.8</w:t>
            </w:r>
          </w:p>
        </w:tc>
        <w:tc>
          <w:tcPr>
            <w:tcW w:w="740" w:type="dxa"/>
            <w:shd w:val="clear" w:color="auto" w:fill="auto"/>
            <w:noWrap/>
            <w:vAlign w:val="center"/>
            <w:hideMark/>
          </w:tcPr>
          <w:p w14:paraId="1C7836C6"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0.0</w:t>
            </w:r>
          </w:p>
        </w:tc>
        <w:tc>
          <w:tcPr>
            <w:tcW w:w="810" w:type="dxa"/>
            <w:shd w:val="clear" w:color="auto" w:fill="auto"/>
            <w:noWrap/>
            <w:vAlign w:val="center"/>
            <w:hideMark/>
          </w:tcPr>
          <w:p w14:paraId="4AD9F9CF"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108.4</w:t>
            </w:r>
          </w:p>
        </w:tc>
        <w:tc>
          <w:tcPr>
            <w:tcW w:w="634" w:type="dxa"/>
            <w:shd w:val="clear" w:color="auto" w:fill="auto"/>
            <w:noWrap/>
            <w:vAlign w:val="center"/>
            <w:hideMark/>
          </w:tcPr>
          <w:p w14:paraId="275156AA"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49.8</w:t>
            </w:r>
          </w:p>
        </w:tc>
        <w:tc>
          <w:tcPr>
            <w:tcW w:w="920" w:type="dxa"/>
            <w:shd w:val="clear" w:color="auto" w:fill="auto"/>
            <w:noWrap/>
            <w:vAlign w:val="center"/>
            <w:hideMark/>
          </w:tcPr>
          <w:p w14:paraId="767670C6"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-80.8</w:t>
            </w:r>
          </w:p>
        </w:tc>
        <w:tc>
          <w:tcPr>
            <w:tcW w:w="514" w:type="dxa"/>
            <w:shd w:val="clear" w:color="auto" w:fill="auto"/>
            <w:noWrap/>
            <w:vAlign w:val="center"/>
            <w:hideMark/>
          </w:tcPr>
          <w:p w14:paraId="38D164E6"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-37.1</w:t>
            </w:r>
          </w:p>
        </w:tc>
      </w:tr>
      <w:tr w:rsidR="00992F26" w:rsidRPr="00113DB1" w14:paraId="7084444B" w14:textId="77777777" w:rsidTr="009C7885">
        <w:trPr>
          <w:trHeight w:val="144"/>
        </w:trPr>
        <w:tc>
          <w:tcPr>
            <w:tcW w:w="730" w:type="dxa"/>
            <w:shd w:val="clear" w:color="auto" w:fill="auto"/>
            <w:vAlign w:val="center"/>
            <w:hideMark/>
          </w:tcPr>
          <w:p w14:paraId="50C762C7" w14:textId="77777777" w:rsidR="00710E04" w:rsidRPr="00113DB1" w:rsidRDefault="00710E04" w:rsidP="00710E04">
            <w:pPr>
              <w:spacing w:after="0" w:line="240" w:lineRule="auto"/>
              <w:ind w:left="-63" w:right="-81"/>
              <w:jc w:val="center"/>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334</w:t>
            </w:r>
          </w:p>
        </w:tc>
        <w:tc>
          <w:tcPr>
            <w:tcW w:w="3103" w:type="dxa"/>
            <w:shd w:val="clear" w:color="auto" w:fill="auto"/>
            <w:vAlign w:val="center"/>
            <w:hideMark/>
          </w:tcPr>
          <w:p w14:paraId="0C253FFE" w14:textId="1B974BB9" w:rsidR="00710E04" w:rsidRPr="00113DB1" w:rsidRDefault="00710E04" w:rsidP="00710E04">
            <w:pPr>
              <w:spacing w:after="0" w:line="240" w:lineRule="auto"/>
              <w:ind w:left="-63" w:right="-81"/>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 xml:space="preserve">Medicamente </w:t>
            </w:r>
            <w:r w:rsidR="00113DB1">
              <w:rPr>
                <w:rFonts w:asciiTheme="majorHAnsi" w:eastAsia="Times New Roman" w:hAnsiTheme="majorHAnsi" w:cs="Times New Roman"/>
                <w:color w:val="000000"/>
                <w:sz w:val="16"/>
                <w:szCs w:val="16"/>
                <w:lang w:val="ro-MD"/>
              </w:rPr>
              <w:t>ș</w:t>
            </w:r>
            <w:r w:rsidRPr="00113DB1">
              <w:rPr>
                <w:rFonts w:asciiTheme="majorHAnsi" w:eastAsia="Times New Roman" w:hAnsiTheme="majorHAnsi" w:cs="Times New Roman"/>
                <w:color w:val="000000"/>
                <w:sz w:val="16"/>
                <w:szCs w:val="16"/>
                <w:lang w:val="ro-MD"/>
              </w:rPr>
              <w:t>i materiale sanitare</w:t>
            </w:r>
          </w:p>
        </w:tc>
        <w:tc>
          <w:tcPr>
            <w:tcW w:w="874" w:type="dxa"/>
            <w:shd w:val="clear" w:color="auto" w:fill="auto"/>
            <w:vAlign w:val="center"/>
            <w:hideMark/>
          </w:tcPr>
          <w:p w14:paraId="0C14A2A2"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3.3</w:t>
            </w:r>
          </w:p>
        </w:tc>
        <w:tc>
          <w:tcPr>
            <w:tcW w:w="874" w:type="dxa"/>
            <w:shd w:val="clear" w:color="auto" w:fill="auto"/>
            <w:vAlign w:val="center"/>
            <w:hideMark/>
          </w:tcPr>
          <w:p w14:paraId="0EAFCC8A"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9.3</w:t>
            </w:r>
          </w:p>
        </w:tc>
        <w:tc>
          <w:tcPr>
            <w:tcW w:w="820" w:type="dxa"/>
            <w:shd w:val="clear" w:color="auto" w:fill="auto"/>
            <w:vAlign w:val="center"/>
            <w:hideMark/>
          </w:tcPr>
          <w:p w14:paraId="094679A4"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2.4</w:t>
            </w:r>
          </w:p>
        </w:tc>
        <w:tc>
          <w:tcPr>
            <w:tcW w:w="740" w:type="dxa"/>
            <w:shd w:val="clear" w:color="auto" w:fill="auto"/>
            <w:noWrap/>
            <w:vAlign w:val="center"/>
            <w:hideMark/>
          </w:tcPr>
          <w:p w14:paraId="6FB54232"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0.0</w:t>
            </w:r>
          </w:p>
        </w:tc>
        <w:tc>
          <w:tcPr>
            <w:tcW w:w="810" w:type="dxa"/>
            <w:shd w:val="clear" w:color="auto" w:fill="auto"/>
            <w:noWrap/>
            <w:vAlign w:val="center"/>
            <w:hideMark/>
          </w:tcPr>
          <w:p w14:paraId="17B96C28"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6.0</w:t>
            </w:r>
          </w:p>
        </w:tc>
        <w:tc>
          <w:tcPr>
            <w:tcW w:w="634" w:type="dxa"/>
            <w:shd w:val="clear" w:color="auto" w:fill="auto"/>
            <w:noWrap/>
            <w:vAlign w:val="center"/>
            <w:hideMark/>
          </w:tcPr>
          <w:p w14:paraId="3F76F4E7"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64.5</w:t>
            </w:r>
          </w:p>
        </w:tc>
        <w:tc>
          <w:tcPr>
            <w:tcW w:w="920" w:type="dxa"/>
            <w:shd w:val="clear" w:color="auto" w:fill="auto"/>
            <w:noWrap/>
            <w:vAlign w:val="center"/>
            <w:hideMark/>
          </w:tcPr>
          <w:p w14:paraId="519E0880"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-6.9</w:t>
            </w:r>
          </w:p>
        </w:tc>
        <w:tc>
          <w:tcPr>
            <w:tcW w:w="514" w:type="dxa"/>
            <w:shd w:val="clear" w:color="auto" w:fill="auto"/>
            <w:noWrap/>
            <w:vAlign w:val="center"/>
            <w:hideMark/>
          </w:tcPr>
          <w:p w14:paraId="36B8F463"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-74.2</w:t>
            </w:r>
          </w:p>
        </w:tc>
      </w:tr>
      <w:tr w:rsidR="00992F26" w:rsidRPr="00113DB1" w14:paraId="7FA1805A" w14:textId="77777777" w:rsidTr="009C7885">
        <w:trPr>
          <w:trHeight w:val="144"/>
        </w:trPr>
        <w:tc>
          <w:tcPr>
            <w:tcW w:w="730" w:type="dxa"/>
            <w:shd w:val="clear" w:color="auto" w:fill="auto"/>
            <w:vAlign w:val="center"/>
            <w:hideMark/>
          </w:tcPr>
          <w:p w14:paraId="1D3CD248" w14:textId="77777777" w:rsidR="00710E04" w:rsidRPr="00113DB1" w:rsidRDefault="00710E04" w:rsidP="00710E04">
            <w:pPr>
              <w:spacing w:after="0" w:line="240" w:lineRule="auto"/>
              <w:ind w:left="-63" w:right="-81"/>
              <w:jc w:val="center"/>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336</w:t>
            </w:r>
          </w:p>
        </w:tc>
        <w:tc>
          <w:tcPr>
            <w:tcW w:w="3103" w:type="dxa"/>
            <w:shd w:val="clear" w:color="auto" w:fill="auto"/>
            <w:vAlign w:val="center"/>
            <w:hideMark/>
          </w:tcPr>
          <w:p w14:paraId="415BD053" w14:textId="4A9F8364" w:rsidR="00710E04" w:rsidRPr="00113DB1" w:rsidRDefault="00710E04" w:rsidP="00710E04">
            <w:pPr>
              <w:spacing w:after="0" w:line="240" w:lineRule="auto"/>
              <w:ind w:left="-63" w:right="-81"/>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 xml:space="preserve">Materiale de uz gospodăresc </w:t>
            </w:r>
            <w:r w:rsidR="00113DB1">
              <w:rPr>
                <w:rFonts w:asciiTheme="majorHAnsi" w:eastAsia="Times New Roman" w:hAnsiTheme="majorHAnsi" w:cs="Times New Roman"/>
                <w:color w:val="000000"/>
                <w:sz w:val="16"/>
                <w:szCs w:val="16"/>
                <w:lang w:val="ro-MD"/>
              </w:rPr>
              <w:t>ș</w:t>
            </w:r>
            <w:r w:rsidRPr="00113DB1">
              <w:rPr>
                <w:rFonts w:asciiTheme="majorHAnsi" w:eastAsia="Times New Roman" w:hAnsiTheme="majorHAnsi" w:cs="Times New Roman"/>
                <w:color w:val="000000"/>
                <w:sz w:val="16"/>
                <w:szCs w:val="16"/>
                <w:lang w:val="ro-MD"/>
              </w:rPr>
              <w:t>i rechizite de birou</w:t>
            </w:r>
          </w:p>
        </w:tc>
        <w:tc>
          <w:tcPr>
            <w:tcW w:w="874" w:type="dxa"/>
            <w:shd w:val="clear" w:color="auto" w:fill="auto"/>
            <w:vAlign w:val="center"/>
            <w:hideMark/>
          </w:tcPr>
          <w:p w14:paraId="7A53D485" w14:textId="77777777" w:rsidR="00710E04" w:rsidRPr="00113DB1" w:rsidRDefault="00710E04" w:rsidP="00710E04">
            <w:pPr>
              <w:spacing w:after="0" w:line="240" w:lineRule="auto"/>
              <w:ind w:left="-63" w:right="-81"/>
              <w:jc w:val="right"/>
              <w:rPr>
                <w:rFonts w:asciiTheme="majorHAnsi" w:eastAsia="Times New Roman" w:hAnsiTheme="majorHAnsi" w:cs="Times New Roman"/>
                <w:sz w:val="16"/>
                <w:szCs w:val="16"/>
                <w:lang w:val="ro-MD"/>
              </w:rPr>
            </w:pPr>
            <w:r w:rsidRPr="00113DB1">
              <w:rPr>
                <w:rFonts w:asciiTheme="majorHAnsi" w:eastAsia="Times New Roman" w:hAnsiTheme="majorHAnsi" w:cs="Times New Roman"/>
                <w:sz w:val="16"/>
                <w:szCs w:val="16"/>
                <w:lang w:val="ro-MD"/>
              </w:rPr>
              <w:t>75.1</w:t>
            </w:r>
          </w:p>
        </w:tc>
        <w:tc>
          <w:tcPr>
            <w:tcW w:w="874" w:type="dxa"/>
            <w:shd w:val="clear" w:color="auto" w:fill="auto"/>
            <w:vAlign w:val="center"/>
            <w:hideMark/>
          </w:tcPr>
          <w:p w14:paraId="7D0CE062"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81.9</w:t>
            </w:r>
          </w:p>
        </w:tc>
        <w:tc>
          <w:tcPr>
            <w:tcW w:w="820" w:type="dxa"/>
            <w:shd w:val="clear" w:color="auto" w:fill="auto"/>
            <w:vAlign w:val="center"/>
            <w:hideMark/>
          </w:tcPr>
          <w:p w14:paraId="7209095B"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80.9</w:t>
            </w:r>
          </w:p>
        </w:tc>
        <w:tc>
          <w:tcPr>
            <w:tcW w:w="740" w:type="dxa"/>
            <w:shd w:val="clear" w:color="auto" w:fill="auto"/>
            <w:noWrap/>
            <w:vAlign w:val="center"/>
            <w:hideMark/>
          </w:tcPr>
          <w:p w14:paraId="5FB8EEB4"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0.0</w:t>
            </w:r>
          </w:p>
        </w:tc>
        <w:tc>
          <w:tcPr>
            <w:tcW w:w="810" w:type="dxa"/>
            <w:shd w:val="clear" w:color="auto" w:fill="auto"/>
            <w:noWrap/>
            <w:vAlign w:val="center"/>
            <w:hideMark/>
          </w:tcPr>
          <w:p w14:paraId="54AA58F7"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6.8</w:t>
            </w:r>
          </w:p>
        </w:tc>
        <w:tc>
          <w:tcPr>
            <w:tcW w:w="634" w:type="dxa"/>
            <w:shd w:val="clear" w:color="auto" w:fill="auto"/>
            <w:noWrap/>
            <w:vAlign w:val="center"/>
            <w:hideMark/>
          </w:tcPr>
          <w:p w14:paraId="2623D2F3"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8.3</w:t>
            </w:r>
          </w:p>
        </w:tc>
        <w:tc>
          <w:tcPr>
            <w:tcW w:w="920" w:type="dxa"/>
            <w:shd w:val="clear" w:color="auto" w:fill="auto"/>
            <w:noWrap/>
            <w:vAlign w:val="center"/>
            <w:hideMark/>
          </w:tcPr>
          <w:p w14:paraId="4760783D"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-1.1</w:t>
            </w:r>
          </w:p>
        </w:tc>
        <w:tc>
          <w:tcPr>
            <w:tcW w:w="514" w:type="dxa"/>
            <w:shd w:val="clear" w:color="auto" w:fill="auto"/>
            <w:noWrap/>
            <w:vAlign w:val="center"/>
            <w:hideMark/>
          </w:tcPr>
          <w:p w14:paraId="5AF18C55"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-1.3</w:t>
            </w:r>
          </w:p>
        </w:tc>
      </w:tr>
      <w:tr w:rsidR="00992F26" w:rsidRPr="00113DB1" w14:paraId="468A88B3" w14:textId="77777777" w:rsidTr="009C7885">
        <w:trPr>
          <w:trHeight w:val="144"/>
        </w:trPr>
        <w:tc>
          <w:tcPr>
            <w:tcW w:w="730" w:type="dxa"/>
            <w:shd w:val="clear" w:color="auto" w:fill="auto"/>
            <w:vAlign w:val="center"/>
            <w:hideMark/>
          </w:tcPr>
          <w:p w14:paraId="71C5F6FA" w14:textId="77777777" w:rsidR="00710E04" w:rsidRPr="00113DB1" w:rsidRDefault="00710E04" w:rsidP="00710E04">
            <w:pPr>
              <w:spacing w:after="0" w:line="240" w:lineRule="auto"/>
              <w:ind w:left="-63" w:right="-81"/>
              <w:jc w:val="center"/>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337</w:t>
            </w:r>
          </w:p>
        </w:tc>
        <w:tc>
          <w:tcPr>
            <w:tcW w:w="3103" w:type="dxa"/>
            <w:shd w:val="clear" w:color="auto" w:fill="auto"/>
            <w:vAlign w:val="center"/>
            <w:hideMark/>
          </w:tcPr>
          <w:p w14:paraId="52A0BF71" w14:textId="2DF199D8" w:rsidR="00710E04" w:rsidRPr="00113DB1" w:rsidRDefault="00710E04" w:rsidP="00710E04">
            <w:pPr>
              <w:spacing w:after="0" w:line="240" w:lineRule="auto"/>
              <w:ind w:left="-63" w:right="-81"/>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 xml:space="preserve">Materiale de </w:t>
            </w:r>
            <w:r w:rsidR="009C7885" w:rsidRPr="00113DB1">
              <w:rPr>
                <w:rFonts w:asciiTheme="majorHAnsi" w:eastAsia="Times New Roman" w:hAnsiTheme="majorHAnsi" w:cs="Times New Roman"/>
                <w:color w:val="000000"/>
                <w:sz w:val="16"/>
                <w:szCs w:val="16"/>
                <w:lang w:val="ro-MD"/>
              </w:rPr>
              <w:t>construc</w:t>
            </w:r>
            <w:r w:rsidR="00113DB1">
              <w:rPr>
                <w:rFonts w:asciiTheme="majorHAnsi" w:eastAsia="Times New Roman" w:hAnsiTheme="majorHAnsi" w:cs="Times New Roman"/>
                <w:color w:val="000000"/>
                <w:sz w:val="16"/>
                <w:szCs w:val="16"/>
                <w:lang w:val="ro-MD"/>
              </w:rPr>
              <w:t>ț</w:t>
            </w:r>
            <w:r w:rsidR="009C7885" w:rsidRPr="00113DB1">
              <w:rPr>
                <w:rFonts w:asciiTheme="majorHAnsi" w:eastAsia="Times New Roman" w:hAnsiTheme="majorHAnsi" w:cs="Times New Roman"/>
                <w:color w:val="000000"/>
                <w:sz w:val="16"/>
                <w:szCs w:val="16"/>
                <w:lang w:val="ro-MD"/>
              </w:rPr>
              <w:t>ie</w:t>
            </w:r>
          </w:p>
        </w:tc>
        <w:tc>
          <w:tcPr>
            <w:tcW w:w="874" w:type="dxa"/>
            <w:shd w:val="clear" w:color="auto" w:fill="auto"/>
            <w:vAlign w:val="center"/>
            <w:hideMark/>
          </w:tcPr>
          <w:p w14:paraId="7BDD3E2B"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1,032.3</w:t>
            </w:r>
          </w:p>
        </w:tc>
        <w:tc>
          <w:tcPr>
            <w:tcW w:w="874" w:type="dxa"/>
            <w:shd w:val="clear" w:color="auto" w:fill="auto"/>
            <w:vAlign w:val="center"/>
            <w:hideMark/>
          </w:tcPr>
          <w:p w14:paraId="71A6FBF1"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1,003.2</w:t>
            </w:r>
          </w:p>
        </w:tc>
        <w:tc>
          <w:tcPr>
            <w:tcW w:w="820" w:type="dxa"/>
            <w:shd w:val="clear" w:color="auto" w:fill="auto"/>
            <w:vAlign w:val="center"/>
            <w:hideMark/>
          </w:tcPr>
          <w:p w14:paraId="2E1C445D"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1,136.6</w:t>
            </w:r>
          </w:p>
        </w:tc>
        <w:tc>
          <w:tcPr>
            <w:tcW w:w="740" w:type="dxa"/>
            <w:shd w:val="clear" w:color="auto" w:fill="auto"/>
            <w:noWrap/>
            <w:vAlign w:val="center"/>
            <w:hideMark/>
          </w:tcPr>
          <w:p w14:paraId="0D776859"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0.2</w:t>
            </w:r>
          </w:p>
        </w:tc>
        <w:tc>
          <w:tcPr>
            <w:tcW w:w="810" w:type="dxa"/>
            <w:shd w:val="clear" w:color="auto" w:fill="auto"/>
            <w:noWrap/>
            <w:vAlign w:val="center"/>
            <w:hideMark/>
          </w:tcPr>
          <w:p w14:paraId="38EAD987"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-29.1</w:t>
            </w:r>
          </w:p>
        </w:tc>
        <w:tc>
          <w:tcPr>
            <w:tcW w:w="634" w:type="dxa"/>
            <w:shd w:val="clear" w:color="auto" w:fill="auto"/>
            <w:noWrap/>
            <w:vAlign w:val="center"/>
            <w:hideMark/>
          </w:tcPr>
          <w:p w14:paraId="24A7D68D"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-2.9</w:t>
            </w:r>
          </w:p>
        </w:tc>
        <w:tc>
          <w:tcPr>
            <w:tcW w:w="920" w:type="dxa"/>
            <w:shd w:val="clear" w:color="auto" w:fill="auto"/>
            <w:noWrap/>
            <w:vAlign w:val="center"/>
            <w:hideMark/>
          </w:tcPr>
          <w:p w14:paraId="55DEB623"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133.4</w:t>
            </w:r>
          </w:p>
        </w:tc>
        <w:tc>
          <w:tcPr>
            <w:tcW w:w="514" w:type="dxa"/>
            <w:shd w:val="clear" w:color="auto" w:fill="auto"/>
            <w:noWrap/>
            <w:vAlign w:val="center"/>
            <w:hideMark/>
          </w:tcPr>
          <w:p w14:paraId="5BFE5187"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13.3</w:t>
            </w:r>
          </w:p>
        </w:tc>
      </w:tr>
      <w:tr w:rsidR="00992F26" w:rsidRPr="00113DB1" w14:paraId="79FB93CE" w14:textId="77777777" w:rsidTr="009C7885">
        <w:trPr>
          <w:trHeight w:val="144"/>
        </w:trPr>
        <w:tc>
          <w:tcPr>
            <w:tcW w:w="730" w:type="dxa"/>
            <w:shd w:val="clear" w:color="auto" w:fill="auto"/>
            <w:vAlign w:val="center"/>
            <w:hideMark/>
          </w:tcPr>
          <w:p w14:paraId="4BAB2101" w14:textId="77777777" w:rsidR="00710E04" w:rsidRPr="00113DB1" w:rsidRDefault="00710E04" w:rsidP="00710E04">
            <w:pPr>
              <w:spacing w:after="0" w:line="240" w:lineRule="auto"/>
              <w:ind w:left="-63" w:right="-81"/>
              <w:jc w:val="center"/>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338</w:t>
            </w:r>
          </w:p>
        </w:tc>
        <w:tc>
          <w:tcPr>
            <w:tcW w:w="3103" w:type="dxa"/>
            <w:shd w:val="clear" w:color="auto" w:fill="auto"/>
            <w:vAlign w:val="center"/>
            <w:hideMark/>
          </w:tcPr>
          <w:p w14:paraId="7F1E055E" w14:textId="43A2593D" w:rsidR="00710E04" w:rsidRPr="00113DB1" w:rsidRDefault="00710E04" w:rsidP="00710E04">
            <w:pPr>
              <w:spacing w:after="0" w:line="240" w:lineRule="auto"/>
              <w:ind w:left="-63" w:right="-81"/>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 xml:space="preserve">Accesorii de pat, îmbrăcăminte, </w:t>
            </w:r>
            <w:r w:rsidR="009C7885" w:rsidRPr="00113DB1">
              <w:rPr>
                <w:rFonts w:asciiTheme="majorHAnsi" w:eastAsia="Times New Roman" w:hAnsiTheme="majorHAnsi" w:cs="Times New Roman"/>
                <w:color w:val="000000"/>
                <w:sz w:val="16"/>
                <w:szCs w:val="16"/>
                <w:lang w:val="ro-MD"/>
              </w:rPr>
              <w:t>încăl</w:t>
            </w:r>
            <w:r w:rsidR="00113DB1">
              <w:rPr>
                <w:rFonts w:asciiTheme="majorHAnsi" w:eastAsia="Times New Roman" w:hAnsiTheme="majorHAnsi" w:cs="Times New Roman"/>
                <w:color w:val="000000"/>
                <w:sz w:val="16"/>
                <w:szCs w:val="16"/>
                <w:lang w:val="ro-MD"/>
              </w:rPr>
              <w:t>ț</w:t>
            </w:r>
            <w:r w:rsidR="009C7885" w:rsidRPr="00113DB1">
              <w:rPr>
                <w:rFonts w:asciiTheme="majorHAnsi" w:eastAsia="Times New Roman" w:hAnsiTheme="majorHAnsi" w:cs="Times New Roman"/>
                <w:color w:val="000000"/>
                <w:sz w:val="16"/>
                <w:szCs w:val="16"/>
                <w:lang w:val="ro-MD"/>
              </w:rPr>
              <w:t>ăminte</w:t>
            </w:r>
          </w:p>
        </w:tc>
        <w:tc>
          <w:tcPr>
            <w:tcW w:w="874" w:type="dxa"/>
            <w:shd w:val="clear" w:color="auto" w:fill="auto"/>
            <w:vAlign w:val="center"/>
            <w:hideMark/>
          </w:tcPr>
          <w:p w14:paraId="3DC0D777"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359.9</w:t>
            </w:r>
          </w:p>
        </w:tc>
        <w:tc>
          <w:tcPr>
            <w:tcW w:w="874" w:type="dxa"/>
            <w:shd w:val="clear" w:color="auto" w:fill="auto"/>
            <w:vAlign w:val="center"/>
            <w:hideMark/>
          </w:tcPr>
          <w:p w14:paraId="2A16D4DC"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397.1</w:t>
            </w:r>
          </w:p>
        </w:tc>
        <w:tc>
          <w:tcPr>
            <w:tcW w:w="820" w:type="dxa"/>
            <w:shd w:val="clear" w:color="auto" w:fill="auto"/>
            <w:vAlign w:val="center"/>
            <w:hideMark/>
          </w:tcPr>
          <w:p w14:paraId="48F0D396"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403.4</w:t>
            </w:r>
          </w:p>
        </w:tc>
        <w:tc>
          <w:tcPr>
            <w:tcW w:w="740" w:type="dxa"/>
            <w:shd w:val="clear" w:color="auto" w:fill="auto"/>
            <w:noWrap/>
            <w:vAlign w:val="center"/>
            <w:hideMark/>
          </w:tcPr>
          <w:p w14:paraId="59F20F43"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0.1</w:t>
            </w:r>
          </w:p>
        </w:tc>
        <w:tc>
          <w:tcPr>
            <w:tcW w:w="810" w:type="dxa"/>
            <w:shd w:val="clear" w:color="auto" w:fill="auto"/>
            <w:noWrap/>
            <w:vAlign w:val="center"/>
            <w:hideMark/>
          </w:tcPr>
          <w:p w14:paraId="36405B27"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37.2</w:t>
            </w:r>
          </w:p>
        </w:tc>
        <w:tc>
          <w:tcPr>
            <w:tcW w:w="634" w:type="dxa"/>
            <w:shd w:val="clear" w:color="auto" w:fill="auto"/>
            <w:noWrap/>
            <w:vAlign w:val="center"/>
            <w:hideMark/>
          </w:tcPr>
          <w:p w14:paraId="5DF5AA87"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9.4</w:t>
            </w:r>
          </w:p>
        </w:tc>
        <w:tc>
          <w:tcPr>
            <w:tcW w:w="920" w:type="dxa"/>
            <w:shd w:val="clear" w:color="auto" w:fill="auto"/>
            <w:noWrap/>
            <w:vAlign w:val="center"/>
            <w:hideMark/>
          </w:tcPr>
          <w:p w14:paraId="349BE232"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6.2</w:t>
            </w:r>
          </w:p>
        </w:tc>
        <w:tc>
          <w:tcPr>
            <w:tcW w:w="514" w:type="dxa"/>
            <w:shd w:val="clear" w:color="auto" w:fill="auto"/>
            <w:noWrap/>
            <w:vAlign w:val="center"/>
            <w:hideMark/>
          </w:tcPr>
          <w:p w14:paraId="5B417A3E"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1.6</w:t>
            </w:r>
          </w:p>
        </w:tc>
      </w:tr>
      <w:tr w:rsidR="00992F26" w:rsidRPr="00113DB1" w14:paraId="28788870" w14:textId="77777777" w:rsidTr="009C7885">
        <w:trPr>
          <w:trHeight w:val="144"/>
        </w:trPr>
        <w:tc>
          <w:tcPr>
            <w:tcW w:w="730" w:type="dxa"/>
            <w:shd w:val="clear" w:color="auto" w:fill="auto"/>
            <w:vAlign w:val="center"/>
            <w:hideMark/>
          </w:tcPr>
          <w:p w14:paraId="43624CA2" w14:textId="77777777" w:rsidR="00710E04" w:rsidRPr="00113DB1" w:rsidRDefault="00710E04" w:rsidP="00710E04">
            <w:pPr>
              <w:spacing w:after="0" w:line="240" w:lineRule="auto"/>
              <w:ind w:left="-63" w:right="-81"/>
              <w:jc w:val="center"/>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339</w:t>
            </w:r>
          </w:p>
        </w:tc>
        <w:tc>
          <w:tcPr>
            <w:tcW w:w="3103" w:type="dxa"/>
            <w:shd w:val="clear" w:color="auto" w:fill="auto"/>
            <w:vAlign w:val="center"/>
            <w:hideMark/>
          </w:tcPr>
          <w:p w14:paraId="2D22B400" w14:textId="77777777" w:rsidR="00710E04" w:rsidRPr="00113DB1" w:rsidRDefault="00710E04" w:rsidP="00710E04">
            <w:pPr>
              <w:spacing w:after="0" w:line="240" w:lineRule="auto"/>
              <w:ind w:left="-63" w:right="-81"/>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Alte materiale</w:t>
            </w:r>
          </w:p>
        </w:tc>
        <w:tc>
          <w:tcPr>
            <w:tcW w:w="874" w:type="dxa"/>
            <w:shd w:val="clear" w:color="auto" w:fill="auto"/>
            <w:vAlign w:val="center"/>
            <w:hideMark/>
          </w:tcPr>
          <w:p w14:paraId="276032FA"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415.7</w:t>
            </w:r>
          </w:p>
        </w:tc>
        <w:tc>
          <w:tcPr>
            <w:tcW w:w="874" w:type="dxa"/>
            <w:shd w:val="clear" w:color="auto" w:fill="auto"/>
            <w:vAlign w:val="center"/>
            <w:hideMark/>
          </w:tcPr>
          <w:p w14:paraId="30906588"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420.7</w:t>
            </w:r>
          </w:p>
        </w:tc>
        <w:tc>
          <w:tcPr>
            <w:tcW w:w="820" w:type="dxa"/>
            <w:shd w:val="clear" w:color="auto" w:fill="auto"/>
            <w:vAlign w:val="center"/>
            <w:hideMark/>
          </w:tcPr>
          <w:p w14:paraId="2E93DB8A"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423.1</w:t>
            </w:r>
          </w:p>
        </w:tc>
        <w:tc>
          <w:tcPr>
            <w:tcW w:w="740" w:type="dxa"/>
            <w:shd w:val="clear" w:color="auto" w:fill="auto"/>
            <w:noWrap/>
            <w:vAlign w:val="center"/>
            <w:hideMark/>
          </w:tcPr>
          <w:p w14:paraId="7959FB65"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0.1</w:t>
            </w:r>
          </w:p>
        </w:tc>
        <w:tc>
          <w:tcPr>
            <w:tcW w:w="810" w:type="dxa"/>
            <w:shd w:val="clear" w:color="auto" w:fill="auto"/>
            <w:noWrap/>
            <w:vAlign w:val="center"/>
            <w:hideMark/>
          </w:tcPr>
          <w:p w14:paraId="0C0E4FB9"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5.0</w:t>
            </w:r>
          </w:p>
        </w:tc>
        <w:tc>
          <w:tcPr>
            <w:tcW w:w="634" w:type="dxa"/>
            <w:shd w:val="clear" w:color="auto" w:fill="auto"/>
            <w:noWrap/>
            <w:vAlign w:val="center"/>
            <w:hideMark/>
          </w:tcPr>
          <w:p w14:paraId="1C1533C4"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1.2</w:t>
            </w:r>
          </w:p>
        </w:tc>
        <w:tc>
          <w:tcPr>
            <w:tcW w:w="920" w:type="dxa"/>
            <w:shd w:val="clear" w:color="auto" w:fill="auto"/>
            <w:noWrap/>
            <w:vAlign w:val="center"/>
            <w:hideMark/>
          </w:tcPr>
          <w:p w14:paraId="746FAB95"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2.3</w:t>
            </w:r>
          </w:p>
        </w:tc>
        <w:tc>
          <w:tcPr>
            <w:tcW w:w="514" w:type="dxa"/>
            <w:shd w:val="clear" w:color="auto" w:fill="auto"/>
            <w:noWrap/>
            <w:vAlign w:val="center"/>
            <w:hideMark/>
          </w:tcPr>
          <w:p w14:paraId="7B167AF8"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0.6</w:t>
            </w:r>
          </w:p>
        </w:tc>
      </w:tr>
      <w:tr w:rsidR="00992F26" w:rsidRPr="00113DB1" w14:paraId="629AFCBD" w14:textId="77777777" w:rsidTr="009C7885">
        <w:trPr>
          <w:trHeight w:val="144"/>
        </w:trPr>
        <w:tc>
          <w:tcPr>
            <w:tcW w:w="730" w:type="dxa"/>
            <w:shd w:val="clear" w:color="auto" w:fill="auto"/>
            <w:vAlign w:val="center"/>
            <w:hideMark/>
          </w:tcPr>
          <w:p w14:paraId="3316EC68" w14:textId="77777777" w:rsidR="00710E04" w:rsidRPr="00113DB1" w:rsidRDefault="00710E04" w:rsidP="00710E04">
            <w:pPr>
              <w:spacing w:after="0" w:line="240" w:lineRule="auto"/>
              <w:ind w:left="-63" w:right="-81"/>
              <w:jc w:val="center"/>
              <w:rPr>
                <w:rFonts w:asciiTheme="majorHAnsi" w:eastAsia="Times New Roman" w:hAnsiTheme="majorHAnsi" w:cs="Times New Roman"/>
                <w:b/>
                <w:bCs/>
                <w:color w:val="000000"/>
                <w:sz w:val="16"/>
                <w:szCs w:val="16"/>
                <w:lang w:val="ro-MD"/>
              </w:rPr>
            </w:pPr>
            <w:r w:rsidRPr="00113DB1">
              <w:rPr>
                <w:rFonts w:asciiTheme="majorHAnsi" w:eastAsia="Times New Roman" w:hAnsiTheme="majorHAnsi" w:cs="Times New Roman"/>
                <w:b/>
                <w:bCs/>
                <w:color w:val="000000"/>
                <w:sz w:val="16"/>
                <w:szCs w:val="16"/>
                <w:lang w:val="ro-MD"/>
              </w:rPr>
              <w:t> </w:t>
            </w:r>
          </w:p>
        </w:tc>
        <w:tc>
          <w:tcPr>
            <w:tcW w:w="3103" w:type="dxa"/>
            <w:shd w:val="clear" w:color="auto" w:fill="auto"/>
            <w:vAlign w:val="center"/>
            <w:hideMark/>
          </w:tcPr>
          <w:p w14:paraId="117822B5" w14:textId="77777777" w:rsidR="00710E04" w:rsidRPr="00113DB1" w:rsidRDefault="00710E04" w:rsidP="00710E04">
            <w:pPr>
              <w:spacing w:after="0" w:line="240" w:lineRule="auto"/>
              <w:ind w:left="-63" w:right="-81"/>
              <w:rPr>
                <w:rFonts w:asciiTheme="majorHAnsi" w:eastAsia="Times New Roman" w:hAnsiTheme="majorHAnsi" w:cs="Times New Roman"/>
                <w:b/>
                <w:bCs/>
                <w:color w:val="000000"/>
                <w:sz w:val="16"/>
                <w:szCs w:val="16"/>
                <w:lang w:val="ro-MD"/>
              </w:rPr>
            </w:pPr>
            <w:r w:rsidRPr="00113DB1">
              <w:rPr>
                <w:rFonts w:asciiTheme="majorHAnsi" w:eastAsia="Times New Roman" w:hAnsiTheme="majorHAnsi" w:cs="Times New Roman"/>
                <w:b/>
                <w:bCs/>
                <w:color w:val="000000"/>
                <w:sz w:val="16"/>
                <w:szCs w:val="16"/>
                <w:lang w:val="ro-MD"/>
              </w:rPr>
              <w:t>TOTAL ACTIVE NEPRODUCTIVE</w:t>
            </w:r>
          </w:p>
        </w:tc>
        <w:tc>
          <w:tcPr>
            <w:tcW w:w="874" w:type="dxa"/>
            <w:shd w:val="clear" w:color="auto" w:fill="auto"/>
            <w:vAlign w:val="center"/>
            <w:hideMark/>
          </w:tcPr>
          <w:p w14:paraId="48D833D3" w14:textId="77777777" w:rsidR="00710E04" w:rsidRPr="00113DB1" w:rsidRDefault="00710E04" w:rsidP="00710E04">
            <w:pPr>
              <w:spacing w:after="0" w:line="240" w:lineRule="auto"/>
              <w:ind w:left="-63" w:right="-81"/>
              <w:jc w:val="right"/>
              <w:rPr>
                <w:rFonts w:asciiTheme="majorHAnsi" w:eastAsia="Times New Roman" w:hAnsiTheme="majorHAnsi" w:cs="Times New Roman"/>
                <w:b/>
                <w:bCs/>
                <w:sz w:val="16"/>
                <w:szCs w:val="16"/>
                <w:lang w:val="ro-MD"/>
              </w:rPr>
            </w:pPr>
            <w:r w:rsidRPr="00113DB1">
              <w:rPr>
                <w:rFonts w:asciiTheme="majorHAnsi" w:eastAsia="Times New Roman" w:hAnsiTheme="majorHAnsi" w:cs="Times New Roman"/>
                <w:b/>
                <w:bCs/>
                <w:sz w:val="16"/>
                <w:szCs w:val="16"/>
                <w:lang w:val="ro-MD"/>
              </w:rPr>
              <w:t>10,777.4</w:t>
            </w:r>
          </w:p>
        </w:tc>
        <w:tc>
          <w:tcPr>
            <w:tcW w:w="874" w:type="dxa"/>
            <w:shd w:val="clear" w:color="auto" w:fill="auto"/>
            <w:vAlign w:val="center"/>
            <w:hideMark/>
          </w:tcPr>
          <w:p w14:paraId="2948F6BA" w14:textId="77777777" w:rsidR="00710E04" w:rsidRPr="00113DB1" w:rsidRDefault="00710E04" w:rsidP="00710E04">
            <w:pPr>
              <w:spacing w:after="0" w:line="240" w:lineRule="auto"/>
              <w:ind w:left="-63" w:right="-81"/>
              <w:jc w:val="right"/>
              <w:rPr>
                <w:rFonts w:asciiTheme="majorHAnsi" w:eastAsia="Times New Roman" w:hAnsiTheme="majorHAnsi" w:cs="Times New Roman"/>
                <w:b/>
                <w:bCs/>
                <w:color w:val="000000"/>
                <w:sz w:val="16"/>
                <w:szCs w:val="16"/>
                <w:lang w:val="ro-MD"/>
              </w:rPr>
            </w:pPr>
            <w:r w:rsidRPr="00113DB1">
              <w:rPr>
                <w:rFonts w:asciiTheme="majorHAnsi" w:eastAsia="Times New Roman" w:hAnsiTheme="majorHAnsi" w:cs="Times New Roman"/>
                <w:b/>
                <w:bCs/>
                <w:color w:val="000000"/>
                <w:sz w:val="16"/>
                <w:szCs w:val="16"/>
                <w:lang w:val="ro-MD"/>
              </w:rPr>
              <w:t>10,777.4</w:t>
            </w:r>
          </w:p>
        </w:tc>
        <w:tc>
          <w:tcPr>
            <w:tcW w:w="820" w:type="dxa"/>
            <w:shd w:val="clear" w:color="auto" w:fill="auto"/>
            <w:vAlign w:val="center"/>
            <w:hideMark/>
          </w:tcPr>
          <w:p w14:paraId="6F2E0593" w14:textId="77777777" w:rsidR="00710E04" w:rsidRPr="00113DB1" w:rsidRDefault="00710E04" w:rsidP="00710E04">
            <w:pPr>
              <w:spacing w:after="0" w:line="240" w:lineRule="auto"/>
              <w:ind w:left="-63" w:right="-81"/>
              <w:jc w:val="right"/>
              <w:rPr>
                <w:rFonts w:asciiTheme="majorHAnsi" w:eastAsia="Times New Roman" w:hAnsiTheme="majorHAnsi" w:cs="Times New Roman"/>
                <w:b/>
                <w:bCs/>
                <w:color w:val="000000"/>
                <w:sz w:val="16"/>
                <w:szCs w:val="16"/>
                <w:lang w:val="ro-MD"/>
              </w:rPr>
            </w:pPr>
            <w:r w:rsidRPr="00113DB1">
              <w:rPr>
                <w:rFonts w:asciiTheme="majorHAnsi" w:eastAsia="Times New Roman" w:hAnsiTheme="majorHAnsi" w:cs="Times New Roman"/>
                <w:b/>
                <w:bCs/>
                <w:color w:val="000000"/>
                <w:sz w:val="16"/>
                <w:szCs w:val="16"/>
                <w:lang w:val="ro-MD"/>
              </w:rPr>
              <w:t>10,777.4</w:t>
            </w:r>
          </w:p>
        </w:tc>
        <w:tc>
          <w:tcPr>
            <w:tcW w:w="740" w:type="dxa"/>
            <w:shd w:val="clear" w:color="auto" w:fill="auto"/>
            <w:noWrap/>
            <w:vAlign w:val="center"/>
            <w:hideMark/>
          </w:tcPr>
          <w:p w14:paraId="5398C798"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2.3</w:t>
            </w:r>
          </w:p>
        </w:tc>
        <w:tc>
          <w:tcPr>
            <w:tcW w:w="810" w:type="dxa"/>
            <w:shd w:val="clear" w:color="auto" w:fill="auto"/>
            <w:noWrap/>
            <w:vAlign w:val="center"/>
            <w:hideMark/>
          </w:tcPr>
          <w:p w14:paraId="272E0157"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0.0</w:t>
            </w:r>
          </w:p>
        </w:tc>
        <w:tc>
          <w:tcPr>
            <w:tcW w:w="634" w:type="dxa"/>
            <w:shd w:val="clear" w:color="auto" w:fill="auto"/>
            <w:noWrap/>
            <w:vAlign w:val="center"/>
            <w:hideMark/>
          </w:tcPr>
          <w:p w14:paraId="2AF62865"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0.0</w:t>
            </w:r>
          </w:p>
        </w:tc>
        <w:tc>
          <w:tcPr>
            <w:tcW w:w="920" w:type="dxa"/>
            <w:shd w:val="clear" w:color="auto" w:fill="auto"/>
            <w:noWrap/>
            <w:vAlign w:val="center"/>
            <w:hideMark/>
          </w:tcPr>
          <w:p w14:paraId="4078709A"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0.0</w:t>
            </w:r>
          </w:p>
        </w:tc>
        <w:tc>
          <w:tcPr>
            <w:tcW w:w="514" w:type="dxa"/>
            <w:shd w:val="clear" w:color="auto" w:fill="auto"/>
            <w:noWrap/>
            <w:vAlign w:val="center"/>
            <w:hideMark/>
          </w:tcPr>
          <w:p w14:paraId="6784897A"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0.0</w:t>
            </w:r>
          </w:p>
        </w:tc>
      </w:tr>
      <w:tr w:rsidR="00992F26" w:rsidRPr="00113DB1" w14:paraId="78DA8586" w14:textId="77777777" w:rsidTr="009C7885">
        <w:trPr>
          <w:trHeight w:val="144"/>
        </w:trPr>
        <w:tc>
          <w:tcPr>
            <w:tcW w:w="730" w:type="dxa"/>
            <w:shd w:val="clear" w:color="auto" w:fill="auto"/>
            <w:vAlign w:val="center"/>
            <w:hideMark/>
          </w:tcPr>
          <w:p w14:paraId="6EDEBC51" w14:textId="77777777" w:rsidR="00710E04" w:rsidRPr="00113DB1" w:rsidRDefault="00710E04" w:rsidP="00710E04">
            <w:pPr>
              <w:spacing w:after="0" w:line="240" w:lineRule="auto"/>
              <w:ind w:left="-63" w:right="-81"/>
              <w:jc w:val="center"/>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371</w:t>
            </w:r>
          </w:p>
        </w:tc>
        <w:tc>
          <w:tcPr>
            <w:tcW w:w="3103" w:type="dxa"/>
            <w:shd w:val="clear" w:color="auto" w:fill="auto"/>
            <w:vAlign w:val="center"/>
            <w:hideMark/>
          </w:tcPr>
          <w:p w14:paraId="71EB7193" w14:textId="77777777" w:rsidR="00710E04" w:rsidRPr="00113DB1" w:rsidRDefault="00710E04" w:rsidP="00710E04">
            <w:pPr>
              <w:spacing w:after="0" w:line="240" w:lineRule="auto"/>
              <w:ind w:left="-63" w:right="-81"/>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Terenuri</w:t>
            </w:r>
          </w:p>
        </w:tc>
        <w:tc>
          <w:tcPr>
            <w:tcW w:w="874" w:type="dxa"/>
            <w:shd w:val="clear" w:color="auto" w:fill="auto"/>
            <w:vAlign w:val="center"/>
            <w:hideMark/>
          </w:tcPr>
          <w:p w14:paraId="707101DF" w14:textId="77777777" w:rsidR="00710E04" w:rsidRPr="00113DB1" w:rsidRDefault="00710E04" w:rsidP="00710E04">
            <w:pPr>
              <w:spacing w:after="0" w:line="240" w:lineRule="auto"/>
              <w:ind w:left="-63" w:right="-81"/>
              <w:jc w:val="right"/>
              <w:rPr>
                <w:rFonts w:asciiTheme="majorHAnsi" w:eastAsia="Times New Roman" w:hAnsiTheme="majorHAnsi" w:cs="Times New Roman"/>
                <w:sz w:val="16"/>
                <w:szCs w:val="16"/>
                <w:lang w:val="ro-MD"/>
              </w:rPr>
            </w:pPr>
            <w:r w:rsidRPr="00113DB1">
              <w:rPr>
                <w:rFonts w:asciiTheme="majorHAnsi" w:eastAsia="Times New Roman" w:hAnsiTheme="majorHAnsi" w:cs="Times New Roman"/>
                <w:sz w:val="16"/>
                <w:szCs w:val="16"/>
                <w:lang w:val="ro-MD"/>
              </w:rPr>
              <w:t>10,777.4</w:t>
            </w:r>
          </w:p>
        </w:tc>
        <w:tc>
          <w:tcPr>
            <w:tcW w:w="874" w:type="dxa"/>
            <w:shd w:val="clear" w:color="auto" w:fill="auto"/>
            <w:vAlign w:val="center"/>
            <w:hideMark/>
          </w:tcPr>
          <w:p w14:paraId="3A61B063"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10,777.4</w:t>
            </w:r>
          </w:p>
        </w:tc>
        <w:tc>
          <w:tcPr>
            <w:tcW w:w="820" w:type="dxa"/>
            <w:shd w:val="clear" w:color="auto" w:fill="auto"/>
            <w:vAlign w:val="center"/>
            <w:hideMark/>
          </w:tcPr>
          <w:p w14:paraId="50B8A0DA"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10,777.4</w:t>
            </w:r>
          </w:p>
        </w:tc>
        <w:tc>
          <w:tcPr>
            <w:tcW w:w="740" w:type="dxa"/>
            <w:shd w:val="clear" w:color="auto" w:fill="auto"/>
            <w:noWrap/>
            <w:vAlign w:val="center"/>
            <w:hideMark/>
          </w:tcPr>
          <w:p w14:paraId="55FFB1B2"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2.3</w:t>
            </w:r>
          </w:p>
        </w:tc>
        <w:tc>
          <w:tcPr>
            <w:tcW w:w="810" w:type="dxa"/>
            <w:shd w:val="clear" w:color="auto" w:fill="auto"/>
            <w:noWrap/>
            <w:vAlign w:val="center"/>
            <w:hideMark/>
          </w:tcPr>
          <w:p w14:paraId="4D50E616"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0.0</w:t>
            </w:r>
          </w:p>
        </w:tc>
        <w:tc>
          <w:tcPr>
            <w:tcW w:w="634" w:type="dxa"/>
            <w:shd w:val="clear" w:color="auto" w:fill="auto"/>
            <w:noWrap/>
            <w:vAlign w:val="center"/>
            <w:hideMark/>
          </w:tcPr>
          <w:p w14:paraId="3397AD77"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0.0</w:t>
            </w:r>
          </w:p>
        </w:tc>
        <w:tc>
          <w:tcPr>
            <w:tcW w:w="920" w:type="dxa"/>
            <w:shd w:val="clear" w:color="auto" w:fill="auto"/>
            <w:noWrap/>
            <w:vAlign w:val="center"/>
            <w:hideMark/>
          </w:tcPr>
          <w:p w14:paraId="5CE66F0B"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0.0</w:t>
            </w:r>
          </w:p>
        </w:tc>
        <w:tc>
          <w:tcPr>
            <w:tcW w:w="514" w:type="dxa"/>
            <w:shd w:val="clear" w:color="auto" w:fill="auto"/>
            <w:noWrap/>
            <w:vAlign w:val="center"/>
            <w:hideMark/>
          </w:tcPr>
          <w:p w14:paraId="0F3ED769"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0.0</w:t>
            </w:r>
          </w:p>
        </w:tc>
      </w:tr>
      <w:tr w:rsidR="00992F26" w:rsidRPr="00113DB1" w14:paraId="532B7E03" w14:textId="77777777" w:rsidTr="009C7885">
        <w:trPr>
          <w:trHeight w:val="144"/>
        </w:trPr>
        <w:tc>
          <w:tcPr>
            <w:tcW w:w="730" w:type="dxa"/>
            <w:shd w:val="clear" w:color="auto" w:fill="auto"/>
            <w:vAlign w:val="center"/>
            <w:hideMark/>
          </w:tcPr>
          <w:p w14:paraId="4665A4D0" w14:textId="77777777" w:rsidR="00710E04" w:rsidRPr="00113DB1" w:rsidRDefault="00710E04" w:rsidP="00710E04">
            <w:pPr>
              <w:spacing w:after="0" w:line="240" w:lineRule="auto"/>
              <w:ind w:left="-63" w:right="-81"/>
              <w:jc w:val="center"/>
              <w:rPr>
                <w:rFonts w:asciiTheme="majorHAnsi" w:eastAsia="Times New Roman" w:hAnsiTheme="majorHAnsi" w:cs="Times New Roman"/>
                <w:b/>
                <w:bCs/>
                <w:color w:val="000000"/>
                <w:sz w:val="16"/>
                <w:szCs w:val="16"/>
                <w:lang w:val="ro-MD"/>
              </w:rPr>
            </w:pPr>
            <w:r w:rsidRPr="00113DB1">
              <w:rPr>
                <w:rFonts w:asciiTheme="majorHAnsi" w:eastAsia="Times New Roman" w:hAnsiTheme="majorHAnsi" w:cs="Times New Roman"/>
                <w:b/>
                <w:bCs/>
                <w:color w:val="000000"/>
                <w:sz w:val="16"/>
                <w:szCs w:val="16"/>
                <w:lang w:val="ro-MD"/>
              </w:rPr>
              <w:t> </w:t>
            </w:r>
          </w:p>
        </w:tc>
        <w:tc>
          <w:tcPr>
            <w:tcW w:w="3103" w:type="dxa"/>
            <w:shd w:val="clear" w:color="auto" w:fill="auto"/>
            <w:vAlign w:val="center"/>
            <w:hideMark/>
          </w:tcPr>
          <w:p w14:paraId="44709368" w14:textId="77777777" w:rsidR="00710E04" w:rsidRPr="00113DB1" w:rsidRDefault="00710E04" w:rsidP="00710E04">
            <w:pPr>
              <w:spacing w:after="0" w:line="240" w:lineRule="auto"/>
              <w:ind w:left="-63" w:right="-81"/>
              <w:rPr>
                <w:rFonts w:asciiTheme="majorHAnsi" w:eastAsia="Times New Roman" w:hAnsiTheme="majorHAnsi" w:cs="Times New Roman"/>
                <w:b/>
                <w:bCs/>
                <w:color w:val="000000"/>
                <w:sz w:val="16"/>
                <w:szCs w:val="16"/>
                <w:lang w:val="ro-MD"/>
              </w:rPr>
            </w:pPr>
            <w:r w:rsidRPr="00113DB1">
              <w:rPr>
                <w:rFonts w:asciiTheme="majorHAnsi" w:eastAsia="Times New Roman" w:hAnsiTheme="majorHAnsi" w:cs="Times New Roman"/>
                <w:b/>
                <w:bCs/>
                <w:color w:val="000000"/>
                <w:sz w:val="16"/>
                <w:szCs w:val="16"/>
                <w:lang w:val="ro-MD"/>
              </w:rPr>
              <w:t xml:space="preserve">TOTAL ACTIVE NEFINANCIARE </w:t>
            </w:r>
          </w:p>
        </w:tc>
        <w:tc>
          <w:tcPr>
            <w:tcW w:w="874" w:type="dxa"/>
            <w:shd w:val="clear" w:color="auto" w:fill="auto"/>
            <w:vAlign w:val="center"/>
            <w:hideMark/>
          </w:tcPr>
          <w:p w14:paraId="2DD3E070" w14:textId="77777777" w:rsidR="00710E04" w:rsidRPr="00113DB1" w:rsidRDefault="00710E04" w:rsidP="00710E04">
            <w:pPr>
              <w:spacing w:after="0" w:line="240" w:lineRule="auto"/>
              <w:ind w:left="-63" w:right="-81"/>
              <w:jc w:val="right"/>
              <w:rPr>
                <w:rFonts w:asciiTheme="majorHAnsi" w:eastAsia="Times New Roman" w:hAnsiTheme="majorHAnsi" w:cs="Times New Roman"/>
                <w:b/>
                <w:bCs/>
                <w:sz w:val="16"/>
                <w:szCs w:val="16"/>
                <w:lang w:val="ro-MD"/>
              </w:rPr>
            </w:pPr>
            <w:r w:rsidRPr="00113DB1">
              <w:rPr>
                <w:rFonts w:asciiTheme="majorHAnsi" w:eastAsia="Times New Roman" w:hAnsiTheme="majorHAnsi" w:cs="Times New Roman"/>
                <w:b/>
                <w:bCs/>
                <w:sz w:val="16"/>
                <w:szCs w:val="16"/>
                <w:lang w:val="ro-MD"/>
              </w:rPr>
              <w:t>275,031.5</w:t>
            </w:r>
          </w:p>
        </w:tc>
        <w:tc>
          <w:tcPr>
            <w:tcW w:w="874" w:type="dxa"/>
            <w:shd w:val="clear" w:color="auto" w:fill="auto"/>
            <w:vAlign w:val="center"/>
            <w:hideMark/>
          </w:tcPr>
          <w:p w14:paraId="3455F27E" w14:textId="77777777" w:rsidR="00710E04" w:rsidRPr="00113DB1" w:rsidRDefault="00710E04" w:rsidP="00710E04">
            <w:pPr>
              <w:spacing w:after="0" w:line="240" w:lineRule="auto"/>
              <w:ind w:left="-63" w:right="-81"/>
              <w:jc w:val="right"/>
              <w:rPr>
                <w:rFonts w:asciiTheme="majorHAnsi" w:eastAsia="Times New Roman" w:hAnsiTheme="majorHAnsi" w:cs="Times New Roman"/>
                <w:b/>
                <w:bCs/>
                <w:color w:val="000000"/>
                <w:sz w:val="16"/>
                <w:szCs w:val="16"/>
                <w:lang w:val="ro-MD"/>
              </w:rPr>
            </w:pPr>
            <w:r w:rsidRPr="00113DB1">
              <w:rPr>
                <w:rFonts w:asciiTheme="majorHAnsi" w:eastAsia="Times New Roman" w:hAnsiTheme="majorHAnsi" w:cs="Times New Roman"/>
                <w:b/>
                <w:bCs/>
                <w:color w:val="000000"/>
                <w:sz w:val="16"/>
                <w:szCs w:val="16"/>
                <w:lang w:val="ro-MD"/>
              </w:rPr>
              <w:t>117,318.0</w:t>
            </w:r>
          </w:p>
        </w:tc>
        <w:tc>
          <w:tcPr>
            <w:tcW w:w="820" w:type="dxa"/>
            <w:shd w:val="clear" w:color="auto" w:fill="auto"/>
            <w:vAlign w:val="center"/>
            <w:hideMark/>
          </w:tcPr>
          <w:p w14:paraId="6044A264" w14:textId="77777777" w:rsidR="00710E04" w:rsidRPr="00113DB1" w:rsidRDefault="00710E04" w:rsidP="00710E04">
            <w:pPr>
              <w:spacing w:after="0" w:line="240" w:lineRule="auto"/>
              <w:ind w:left="-63" w:right="-81"/>
              <w:jc w:val="right"/>
              <w:rPr>
                <w:rFonts w:asciiTheme="majorHAnsi" w:eastAsia="Times New Roman" w:hAnsiTheme="majorHAnsi" w:cs="Times New Roman"/>
                <w:b/>
                <w:bCs/>
                <w:color w:val="000000"/>
                <w:sz w:val="16"/>
                <w:szCs w:val="16"/>
                <w:lang w:val="ro-MD"/>
              </w:rPr>
            </w:pPr>
            <w:r w:rsidRPr="00113DB1">
              <w:rPr>
                <w:rFonts w:asciiTheme="majorHAnsi" w:eastAsia="Times New Roman" w:hAnsiTheme="majorHAnsi" w:cs="Times New Roman"/>
                <w:b/>
                <w:bCs/>
                <w:color w:val="000000"/>
                <w:sz w:val="16"/>
                <w:szCs w:val="16"/>
                <w:lang w:val="ro-MD"/>
              </w:rPr>
              <w:t>126,152.4</w:t>
            </w:r>
          </w:p>
        </w:tc>
        <w:tc>
          <w:tcPr>
            <w:tcW w:w="740" w:type="dxa"/>
            <w:shd w:val="clear" w:color="auto" w:fill="auto"/>
            <w:noWrap/>
            <w:vAlign w:val="center"/>
            <w:hideMark/>
          </w:tcPr>
          <w:p w14:paraId="4416AF45"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24.8</w:t>
            </w:r>
          </w:p>
        </w:tc>
        <w:tc>
          <w:tcPr>
            <w:tcW w:w="810" w:type="dxa"/>
            <w:shd w:val="clear" w:color="auto" w:fill="auto"/>
            <w:noWrap/>
            <w:vAlign w:val="center"/>
            <w:hideMark/>
          </w:tcPr>
          <w:p w14:paraId="354EB4D9"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-157,713.5</w:t>
            </w:r>
          </w:p>
        </w:tc>
        <w:tc>
          <w:tcPr>
            <w:tcW w:w="634" w:type="dxa"/>
            <w:shd w:val="clear" w:color="auto" w:fill="auto"/>
            <w:noWrap/>
            <w:vAlign w:val="center"/>
            <w:hideMark/>
          </w:tcPr>
          <w:p w14:paraId="277CA6F3"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-134.4</w:t>
            </w:r>
          </w:p>
        </w:tc>
        <w:tc>
          <w:tcPr>
            <w:tcW w:w="920" w:type="dxa"/>
            <w:shd w:val="clear" w:color="auto" w:fill="auto"/>
            <w:noWrap/>
            <w:vAlign w:val="center"/>
            <w:hideMark/>
          </w:tcPr>
          <w:p w14:paraId="741D8201"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8,834.3</w:t>
            </w:r>
          </w:p>
        </w:tc>
        <w:tc>
          <w:tcPr>
            <w:tcW w:w="514" w:type="dxa"/>
            <w:shd w:val="clear" w:color="auto" w:fill="auto"/>
            <w:noWrap/>
            <w:vAlign w:val="center"/>
            <w:hideMark/>
          </w:tcPr>
          <w:p w14:paraId="2B115660"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7.5</w:t>
            </w:r>
          </w:p>
        </w:tc>
      </w:tr>
      <w:tr w:rsidR="00992F26" w:rsidRPr="00113DB1" w14:paraId="2D6BD4EA" w14:textId="77777777" w:rsidTr="009C7885">
        <w:trPr>
          <w:trHeight w:val="144"/>
        </w:trPr>
        <w:tc>
          <w:tcPr>
            <w:tcW w:w="730" w:type="dxa"/>
            <w:shd w:val="clear" w:color="000000" w:fill="FFFFFF"/>
            <w:vAlign w:val="center"/>
            <w:hideMark/>
          </w:tcPr>
          <w:p w14:paraId="468E0A76" w14:textId="77777777" w:rsidR="00710E04" w:rsidRPr="00113DB1" w:rsidRDefault="00710E04" w:rsidP="00710E04">
            <w:pPr>
              <w:spacing w:after="0" w:line="240" w:lineRule="auto"/>
              <w:ind w:left="-63" w:right="-81"/>
              <w:jc w:val="center"/>
              <w:rPr>
                <w:rFonts w:asciiTheme="majorHAnsi" w:eastAsia="Times New Roman" w:hAnsiTheme="majorHAnsi" w:cs="Times New Roman"/>
                <w:b/>
                <w:bCs/>
                <w:color w:val="000000"/>
                <w:sz w:val="16"/>
                <w:szCs w:val="16"/>
                <w:lang w:val="ro-MD"/>
              </w:rPr>
            </w:pPr>
            <w:r w:rsidRPr="00113DB1">
              <w:rPr>
                <w:rFonts w:asciiTheme="majorHAnsi" w:eastAsia="Times New Roman" w:hAnsiTheme="majorHAnsi" w:cs="Times New Roman"/>
                <w:b/>
                <w:bCs/>
                <w:color w:val="000000"/>
                <w:sz w:val="16"/>
                <w:szCs w:val="16"/>
                <w:lang w:val="ro-MD"/>
              </w:rPr>
              <w:t> </w:t>
            </w:r>
          </w:p>
        </w:tc>
        <w:tc>
          <w:tcPr>
            <w:tcW w:w="3103" w:type="dxa"/>
            <w:shd w:val="clear" w:color="000000" w:fill="FFFFFF"/>
            <w:vAlign w:val="center"/>
            <w:hideMark/>
          </w:tcPr>
          <w:p w14:paraId="523434BF" w14:textId="77777777" w:rsidR="00710E04" w:rsidRPr="00113DB1" w:rsidRDefault="00710E04" w:rsidP="00710E04">
            <w:pPr>
              <w:spacing w:after="0" w:line="240" w:lineRule="auto"/>
              <w:ind w:left="-63" w:right="-81"/>
              <w:rPr>
                <w:rFonts w:asciiTheme="majorHAnsi" w:eastAsia="Times New Roman" w:hAnsiTheme="majorHAnsi" w:cs="Times New Roman"/>
                <w:b/>
                <w:bCs/>
                <w:color w:val="000000"/>
                <w:sz w:val="16"/>
                <w:szCs w:val="16"/>
                <w:lang w:val="ro-MD"/>
              </w:rPr>
            </w:pPr>
            <w:r w:rsidRPr="00113DB1">
              <w:rPr>
                <w:rFonts w:asciiTheme="majorHAnsi" w:eastAsia="Times New Roman" w:hAnsiTheme="majorHAnsi" w:cs="Times New Roman"/>
                <w:b/>
                <w:bCs/>
                <w:color w:val="000000"/>
                <w:sz w:val="16"/>
                <w:szCs w:val="16"/>
                <w:lang w:val="ro-MD"/>
              </w:rPr>
              <w:t xml:space="preserve">TOTAL ACTIVE FINANCIARE </w:t>
            </w:r>
          </w:p>
        </w:tc>
        <w:tc>
          <w:tcPr>
            <w:tcW w:w="874" w:type="dxa"/>
            <w:shd w:val="clear" w:color="auto" w:fill="auto"/>
            <w:vAlign w:val="center"/>
            <w:hideMark/>
          </w:tcPr>
          <w:p w14:paraId="37D86219" w14:textId="77777777" w:rsidR="00710E04" w:rsidRPr="00113DB1" w:rsidRDefault="00710E04" w:rsidP="00710E04">
            <w:pPr>
              <w:spacing w:after="0" w:line="240" w:lineRule="auto"/>
              <w:ind w:left="-63" w:right="-81"/>
              <w:jc w:val="right"/>
              <w:rPr>
                <w:rFonts w:asciiTheme="majorHAnsi" w:eastAsia="Times New Roman" w:hAnsiTheme="majorHAnsi" w:cs="Times New Roman"/>
                <w:b/>
                <w:bCs/>
                <w:color w:val="000000"/>
                <w:sz w:val="16"/>
                <w:szCs w:val="16"/>
                <w:lang w:val="ro-MD"/>
              </w:rPr>
            </w:pPr>
            <w:r w:rsidRPr="00113DB1">
              <w:rPr>
                <w:rFonts w:asciiTheme="majorHAnsi" w:eastAsia="Times New Roman" w:hAnsiTheme="majorHAnsi" w:cs="Times New Roman"/>
                <w:b/>
                <w:bCs/>
                <w:color w:val="000000"/>
                <w:sz w:val="16"/>
                <w:szCs w:val="16"/>
                <w:lang w:val="ro-MD"/>
              </w:rPr>
              <w:t>55,064.6</w:t>
            </w:r>
          </w:p>
        </w:tc>
        <w:tc>
          <w:tcPr>
            <w:tcW w:w="874" w:type="dxa"/>
            <w:shd w:val="clear" w:color="000000" w:fill="FFFFFF"/>
            <w:vAlign w:val="center"/>
            <w:hideMark/>
          </w:tcPr>
          <w:p w14:paraId="03382357" w14:textId="77777777" w:rsidR="00710E04" w:rsidRPr="00113DB1" w:rsidRDefault="00710E04" w:rsidP="00710E04">
            <w:pPr>
              <w:spacing w:after="0" w:line="240" w:lineRule="auto"/>
              <w:ind w:left="-63" w:right="-81"/>
              <w:jc w:val="right"/>
              <w:rPr>
                <w:rFonts w:asciiTheme="majorHAnsi" w:eastAsia="Times New Roman" w:hAnsiTheme="majorHAnsi" w:cs="Times New Roman"/>
                <w:b/>
                <w:bCs/>
                <w:color w:val="000000"/>
                <w:sz w:val="16"/>
                <w:szCs w:val="16"/>
                <w:lang w:val="ro-MD"/>
              </w:rPr>
            </w:pPr>
            <w:r w:rsidRPr="00113DB1">
              <w:rPr>
                <w:rFonts w:asciiTheme="majorHAnsi" w:eastAsia="Times New Roman" w:hAnsiTheme="majorHAnsi" w:cs="Times New Roman"/>
                <w:b/>
                <w:bCs/>
                <w:color w:val="000000"/>
                <w:sz w:val="16"/>
                <w:szCs w:val="16"/>
                <w:lang w:val="ro-MD"/>
              </w:rPr>
              <w:t>356,064.0</w:t>
            </w:r>
          </w:p>
        </w:tc>
        <w:tc>
          <w:tcPr>
            <w:tcW w:w="820" w:type="dxa"/>
            <w:shd w:val="clear" w:color="000000" w:fill="FFFFFF"/>
            <w:vAlign w:val="center"/>
            <w:hideMark/>
          </w:tcPr>
          <w:p w14:paraId="1BB0744F" w14:textId="77777777" w:rsidR="00710E04" w:rsidRPr="00113DB1" w:rsidRDefault="00710E04" w:rsidP="00710E04">
            <w:pPr>
              <w:spacing w:after="0" w:line="240" w:lineRule="auto"/>
              <w:ind w:left="-63" w:right="-81"/>
              <w:jc w:val="right"/>
              <w:rPr>
                <w:rFonts w:asciiTheme="majorHAnsi" w:eastAsia="Times New Roman" w:hAnsiTheme="majorHAnsi" w:cs="Times New Roman"/>
                <w:b/>
                <w:bCs/>
                <w:color w:val="000000"/>
                <w:sz w:val="16"/>
                <w:szCs w:val="16"/>
                <w:lang w:val="ro-MD"/>
              </w:rPr>
            </w:pPr>
            <w:r w:rsidRPr="00113DB1">
              <w:rPr>
                <w:rFonts w:asciiTheme="majorHAnsi" w:eastAsia="Times New Roman" w:hAnsiTheme="majorHAnsi" w:cs="Times New Roman"/>
                <w:b/>
                <w:bCs/>
                <w:color w:val="000000"/>
                <w:sz w:val="16"/>
                <w:szCs w:val="16"/>
                <w:lang w:val="ro-MD"/>
              </w:rPr>
              <w:t>356,758.4</w:t>
            </w:r>
          </w:p>
        </w:tc>
        <w:tc>
          <w:tcPr>
            <w:tcW w:w="740" w:type="dxa"/>
            <w:shd w:val="clear" w:color="000000" w:fill="FFFFFF"/>
            <w:noWrap/>
            <w:vAlign w:val="center"/>
            <w:hideMark/>
          </w:tcPr>
          <w:p w14:paraId="5B6ABAEA"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75.2</w:t>
            </w:r>
          </w:p>
        </w:tc>
        <w:tc>
          <w:tcPr>
            <w:tcW w:w="810" w:type="dxa"/>
            <w:shd w:val="clear" w:color="auto" w:fill="auto"/>
            <w:noWrap/>
            <w:vAlign w:val="center"/>
            <w:hideMark/>
          </w:tcPr>
          <w:p w14:paraId="2891870A"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300,999.4</w:t>
            </w:r>
          </w:p>
        </w:tc>
        <w:tc>
          <w:tcPr>
            <w:tcW w:w="634" w:type="dxa"/>
            <w:shd w:val="clear" w:color="auto" w:fill="auto"/>
            <w:noWrap/>
            <w:vAlign w:val="center"/>
            <w:hideMark/>
          </w:tcPr>
          <w:p w14:paraId="71F650EA"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84.5</w:t>
            </w:r>
          </w:p>
        </w:tc>
        <w:tc>
          <w:tcPr>
            <w:tcW w:w="920" w:type="dxa"/>
            <w:shd w:val="clear" w:color="000000" w:fill="FFFFFF"/>
            <w:noWrap/>
            <w:vAlign w:val="center"/>
            <w:hideMark/>
          </w:tcPr>
          <w:p w14:paraId="118B0963"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694.4</w:t>
            </w:r>
          </w:p>
        </w:tc>
        <w:tc>
          <w:tcPr>
            <w:tcW w:w="514" w:type="dxa"/>
            <w:shd w:val="clear" w:color="000000" w:fill="FFFFFF"/>
            <w:noWrap/>
            <w:vAlign w:val="center"/>
            <w:hideMark/>
          </w:tcPr>
          <w:p w14:paraId="1DF3CF7E"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0.2</w:t>
            </w:r>
          </w:p>
        </w:tc>
      </w:tr>
      <w:tr w:rsidR="00992F26" w:rsidRPr="00113DB1" w14:paraId="6178C36C" w14:textId="77777777" w:rsidTr="009C7885">
        <w:trPr>
          <w:trHeight w:val="144"/>
        </w:trPr>
        <w:tc>
          <w:tcPr>
            <w:tcW w:w="730" w:type="dxa"/>
            <w:shd w:val="clear" w:color="auto" w:fill="auto"/>
            <w:vAlign w:val="center"/>
            <w:hideMark/>
          </w:tcPr>
          <w:p w14:paraId="1CD3DB11" w14:textId="77777777" w:rsidR="00710E04" w:rsidRPr="00113DB1" w:rsidRDefault="00710E04" w:rsidP="00710E04">
            <w:pPr>
              <w:spacing w:after="0" w:line="240" w:lineRule="auto"/>
              <w:ind w:left="-63" w:right="-81"/>
              <w:jc w:val="center"/>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 </w:t>
            </w:r>
          </w:p>
        </w:tc>
        <w:tc>
          <w:tcPr>
            <w:tcW w:w="3103" w:type="dxa"/>
            <w:shd w:val="clear" w:color="auto" w:fill="auto"/>
            <w:vAlign w:val="center"/>
            <w:hideMark/>
          </w:tcPr>
          <w:p w14:paraId="0687EEA6" w14:textId="152F9E8D" w:rsidR="00710E04" w:rsidRPr="00113DB1" w:rsidRDefault="00710E04" w:rsidP="00710E04">
            <w:pPr>
              <w:spacing w:after="0" w:line="240" w:lineRule="auto"/>
              <w:ind w:left="-63" w:right="-81"/>
              <w:rPr>
                <w:rFonts w:asciiTheme="majorHAnsi" w:eastAsia="Times New Roman" w:hAnsiTheme="majorHAnsi" w:cs="Times New Roman"/>
                <w:b/>
                <w:bCs/>
                <w:color w:val="000000"/>
                <w:sz w:val="16"/>
                <w:szCs w:val="16"/>
                <w:lang w:val="ro-MD"/>
              </w:rPr>
            </w:pPr>
            <w:r w:rsidRPr="00113DB1">
              <w:rPr>
                <w:rFonts w:asciiTheme="majorHAnsi" w:eastAsia="Times New Roman" w:hAnsiTheme="majorHAnsi" w:cs="Times New Roman"/>
                <w:b/>
                <w:bCs/>
                <w:color w:val="000000"/>
                <w:sz w:val="16"/>
                <w:szCs w:val="16"/>
                <w:lang w:val="ro-MD"/>
              </w:rPr>
              <w:t>TOTAL CREAN</w:t>
            </w:r>
            <w:r w:rsidR="00113DB1">
              <w:rPr>
                <w:rFonts w:asciiTheme="majorHAnsi" w:eastAsia="Times New Roman" w:hAnsiTheme="majorHAnsi" w:cs="Times New Roman"/>
                <w:b/>
                <w:bCs/>
                <w:color w:val="000000"/>
                <w:sz w:val="16"/>
                <w:szCs w:val="16"/>
                <w:lang w:val="ro-MD"/>
              </w:rPr>
              <w:t>Ț</w:t>
            </w:r>
            <w:r w:rsidRPr="00113DB1">
              <w:rPr>
                <w:rFonts w:asciiTheme="majorHAnsi" w:eastAsia="Times New Roman" w:hAnsiTheme="majorHAnsi" w:cs="Times New Roman"/>
                <w:b/>
                <w:bCs/>
                <w:color w:val="000000"/>
                <w:sz w:val="16"/>
                <w:szCs w:val="16"/>
                <w:lang w:val="ro-MD"/>
              </w:rPr>
              <w:t xml:space="preserve">E INTERNE </w:t>
            </w:r>
          </w:p>
        </w:tc>
        <w:tc>
          <w:tcPr>
            <w:tcW w:w="874" w:type="dxa"/>
            <w:shd w:val="clear" w:color="auto" w:fill="auto"/>
            <w:vAlign w:val="center"/>
            <w:hideMark/>
          </w:tcPr>
          <w:p w14:paraId="27DB171F" w14:textId="77777777" w:rsidR="00710E04" w:rsidRPr="00113DB1" w:rsidRDefault="00710E04" w:rsidP="00710E04">
            <w:pPr>
              <w:spacing w:after="0" w:line="240" w:lineRule="auto"/>
              <w:ind w:left="-63" w:right="-81"/>
              <w:jc w:val="right"/>
              <w:rPr>
                <w:rFonts w:asciiTheme="majorHAnsi" w:eastAsia="Times New Roman" w:hAnsiTheme="majorHAnsi" w:cs="Times New Roman"/>
                <w:b/>
                <w:bCs/>
                <w:color w:val="000000"/>
                <w:sz w:val="16"/>
                <w:szCs w:val="16"/>
                <w:lang w:val="ro-MD"/>
              </w:rPr>
            </w:pPr>
            <w:r w:rsidRPr="00113DB1">
              <w:rPr>
                <w:rFonts w:asciiTheme="majorHAnsi" w:eastAsia="Times New Roman" w:hAnsiTheme="majorHAnsi" w:cs="Times New Roman"/>
                <w:b/>
                <w:bCs/>
                <w:color w:val="000000"/>
                <w:sz w:val="16"/>
                <w:szCs w:val="16"/>
                <w:lang w:val="ro-MD"/>
              </w:rPr>
              <w:t>52,996.0</w:t>
            </w:r>
          </w:p>
        </w:tc>
        <w:tc>
          <w:tcPr>
            <w:tcW w:w="874" w:type="dxa"/>
            <w:shd w:val="clear" w:color="auto" w:fill="auto"/>
            <w:vAlign w:val="center"/>
            <w:hideMark/>
          </w:tcPr>
          <w:p w14:paraId="1B12B850" w14:textId="77777777" w:rsidR="00710E04" w:rsidRPr="00113DB1" w:rsidRDefault="00710E04" w:rsidP="00710E04">
            <w:pPr>
              <w:spacing w:after="0" w:line="240" w:lineRule="auto"/>
              <w:ind w:left="-63" w:right="-81"/>
              <w:jc w:val="right"/>
              <w:rPr>
                <w:rFonts w:asciiTheme="majorHAnsi" w:eastAsia="Times New Roman" w:hAnsiTheme="majorHAnsi" w:cs="Times New Roman"/>
                <w:b/>
                <w:bCs/>
                <w:color w:val="000000"/>
                <w:sz w:val="16"/>
                <w:szCs w:val="16"/>
                <w:lang w:val="ro-MD"/>
              </w:rPr>
            </w:pPr>
            <w:r w:rsidRPr="00113DB1">
              <w:rPr>
                <w:rFonts w:asciiTheme="majorHAnsi" w:eastAsia="Times New Roman" w:hAnsiTheme="majorHAnsi" w:cs="Times New Roman"/>
                <w:b/>
                <w:bCs/>
                <w:color w:val="000000"/>
                <w:sz w:val="16"/>
                <w:szCs w:val="16"/>
                <w:lang w:val="ro-MD"/>
              </w:rPr>
              <w:t>354,762.5</w:t>
            </w:r>
          </w:p>
        </w:tc>
        <w:tc>
          <w:tcPr>
            <w:tcW w:w="820" w:type="dxa"/>
            <w:shd w:val="clear" w:color="auto" w:fill="auto"/>
            <w:vAlign w:val="center"/>
            <w:hideMark/>
          </w:tcPr>
          <w:p w14:paraId="38358372" w14:textId="77777777" w:rsidR="00710E04" w:rsidRPr="00113DB1" w:rsidRDefault="00710E04" w:rsidP="00710E04">
            <w:pPr>
              <w:spacing w:after="0" w:line="240" w:lineRule="auto"/>
              <w:ind w:left="-63" w:right="-81"/>
              <w:jc w:val="right"/>
              <w:rPr>
                <w:rFonts w:asciiTheme="majorHAnsi" w:eastAsia="Times New Roman" w:hAnsiTheme="majorHAnsi" w:cs="Times New Roman"/>
                <w:b/>
                <w:bCs/>
                <w:color w:val="000000"/>
                <w:sz w:val="16"/>
                <w:szCs w:val="16"/>
                <w:lang w:val="ro-MD"/>
              </w:rPr>
            </w:pPr>
            <w:r w:rsidRPr="00113DB1">
              <w:rPr>
                <w:rFonts w:asciiTheme="majorHAnsi" w:eastAsia="Times New Roman" w:hAnsiTheme="majorHAnsi" w:cs="Times New Roman"/>
                <w:b/>
                <w:bCs/>
                <w:color w:val="000000"/>
                <w:sz w:val="16"/>
                <w:szCs w:val="16"/>
                <w:lang w:val="ro-MD"/>
              </w:rPr>
              <w:t>354,666.9</w:t>
            </w:r>
          </w:p>
        </w:tc>
        <w:tc>
          <w:tcPr>
            <w:tcW w:w="740" w:type="dxa"/>
            <w:shd w:val="clear" w:color="auto" w:fill="auto"/>
            <w:noWrap/>
            <w:vAlign w:val="center"/>
            <w:hideMark/>
          </w:tcPr>
          <w:p w14:paraId="78007099"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74.9</w:t>
            </w:r>
          </w:p>
        </w:tc>
        <w:tc>
          <w:tcPr>
            <w:tcW w:w="810" w:type="dxa"/>
            <w:shd w:val="clear" w:color="auto" w:fill="auto"/>
            <w:noWrap/>
            <w:vAlign w:val="center"/>
            <w:hideMark/>
          </w:tcPr>
          <w:p w14:paraId="43EC82A9"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301,766.5</w:t>
            </w:r>
          </w:p>
        </w:tc>
        <w:tc>
          <w:tcPr>
            <w:tcW w:w="634" w:type="dxa"/>
            <w:shd w:val="clear" w:color="auto" w:fill="auto"/>
            <w:noWrap/>
            <w:vAlign w:val="center"/>
            <w:hideMark/>
          </w:tcPr>
          <w:p w14:paraId="635D6895"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85.1</w:t>
            </w:r>
          </w:p>
        </w:tc>
        <w:tc>
          <w:tcPr>
            <w:tcW w:w="920" w:type="dxa"/>
            <w:shd w:val="clear" w:color="auto" w:fill="auto"/>
            <w:noWrap/>
            <w:vAlign w:val="center"/>
            <w:hideMark/>
          </w:tcPr>
          <w:p w14:paraId="1181F825"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-95.5</w:t>
            </w:r>
          </w:p>
        </w:tc>
        <w:tc>
          <w:tcPr>
            <w:tcW w:w="514" w:type="dxa"/>
            <w:shd w:val="clear" w:color="auto" w:fill="auto"/>
            <w:noWrap/>
            <w:vAlign w:val="center"/>
            <w:hideMark/>
          </w:tcPr>
          <w:p w14:paraId="42195904"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0.0</w:t>
            </w:r>
          </w:p>
        </w:tc>
      </w:tr>
      <w:tr w:rsidR="00992F26" w:rsidRPr="00113DB1" w14:paraId="5D3C6E7D" w14:textId="77777777" w:rsidTr="009C7885">
        <w:trPr>
          <w:trHeight w:val="144"/>
        </w:trPr>
        <w:tc>
          <w:tcPr>
            <w:tcW w:w="730" w:type="dxa"/>
            <w:shd w:val="clear" w:color="auto" w:fill="auto"/>
            <w:vAlign w:val="center"/>
            <w:hideMark/>
          </w:tcPr>
          <w:p w14:paraId="70EDDF52" w14:textId="77777777" w:rsidR="00710E04" w:rsidRPr="00113DB1" w:rsidRDefault="00710E04" w:rsidP="00710E04">
            <w:pPr>
              <w:spacing w:after="0" w:line="240" w:lineRule="auto"/>
              <w:ind w:left="-63" w:right="-81"/>
              <w:jc w:val="center"/>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415</w:t>
            </w:r>
          </w:p>
        </w:tc>
        <w:tc>
          <w:tcPr>
            <w:tcW w:w="3103" w:type="dxa"/>
            <w:shd w:val="clear" w:color="auto" w:fill="auto"/>
            <w:vAlign w:val="center"/>
            <w:hideMark/>
          </w:tcPr>
          <w:p w14:paraId="709D4BDD" w14:textId="1C1B971C" w:rsidR="00710E04" w:rsidRPr="00113DB1" w:rsidRDefault="009C7885" w:rsidP="00710E04">
            <w:pPr>
              <w:spacing w:after="0" w:line="240" w:lineRule="auto"/>
              <w:ind w:left="-63" w:right="-81"/>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Ac</w:t>
            </w:r>
            <w:r w:rsidR="00113DB1">
              <w:rPr>
                <w:rFonts w:asciiTheme="majorHAnsi" w:eastAsia="Times New Roman" w:hAnsiTheme="majorHAnsi" w:cs="Times New Roman"/>
                <w:color w:val="000000"/>
                <w:sz w:val="16"/>
                <w:szCs w:val="16"/>
                <w:lang w:val="ro-MD"/>
              </w:rPr>
              <w:t>ț</w:t>
            </w:r>
            <w:r w:rsidRPr="00113DB1">
              <w:rPr>
                <w:rFonts w:asciiTheme="majorHAnsi" w:eastAsia="Times New Roman" w:hAnsiTheme="majorHAnsi" w:cs="Times New Roman"/>
                <w:color w:val="000000"/>
                <w:sz w:val="16"/>
                <w:szCs w:val="16"/>
                <w:lang w:val="ro-MD"/>
              </w:rPr>
              <w:t>iuni</w:t>
            </w:r>
            <w:r w:rsidR="00710E04" w:rsidRPr="00113DB1">
              <w:rPr>
                <w:rFonts w:asciiTheme="majorHAnsi" w:eastAsia="Times New Roman" w:hAnsiTheme="majorHAnsi" w:cs="Times New Roman"/>
                <w:color w:val="000000"/>
                <w:sz w:val="16"/>
                <w:szCs w:val="16"/>
                <w:lang w:val="ro-MD"/>
              </w:rPr>
              <w:t xml:space="preserve"> </w:t>
            </w:r>
            <w:r w:rsidR="00113DB1">
              <w:rPr>
                <w:rFonts w:asciiTheme="majorHAnsi" w:eastAsia="Times New Roman" w:hAnsiTheme="majorHAnsi" w:cs="Times New Roman"/>
                <w:color w:val="000000"/>
                <w:sz w:val="16"/>
                <w:szCs w:val="16"/>
                <w:lang w:val="ro-MD"/>
              </w:rPr>
              <w:t>ș</w:t>
            </w:r>
            <w:r w:rsidR="00710E04" w:rsidRPr="00113DB1">
              <w:rPr>
                <w:rFonts w:asciiTheme="majorHAnsi" w:eastAsia="Times New Roman" w:hAnsiTheme="majorHAnsi" w:cs="Times New Roman"/>
                <w:color w:val="000000"/>
                <w:sz w:val="16"/>
                <w:szCs w:val="16"/>
                <w:lang w:val="ro-MD"/>
              </w:rPr>
              <w:t xml:space="preserve">i alte forme de participare în capital în interiorul </w:t>
            </w:r>
            <w:r w:rsidR="00113DB1">
              <w:rPr>
                <w:rFonts w:asciiTheme="majorHAnsi" w:eastAsia="Times New Roman" w:hAnsiTheme="majorHAnsi" w:cs="Times New Roman"/>
                <w:color w:val="000000"/>
                <w:sz w:val="16"/>
                <w:szCs w:val="16"/>
                <w:lang w:val="ro-MD"/>
              </w:rPr>
              <w:t>ț</w:t>
            </w:r>
            <w:r w:rsidR="00710E04" w:rsidRPr="00113DB1">
              <w:rPr>
                <w:rFonts w:asciiTheme="majorHAnsi" w:eastAsia="Times New Roman" w:hAnsiTheme="majorHAnsi" w:cs="Times New Roman"/>
                <w:color w:val="000000"/>
                <w:sz w:val="16"/>
                <w:szCs w:val="16"/>
                <w:lang w:val="ro-MD"/>
              </w:rPr>
              <w:t>ării</w:t>
            </w:r>
          </w:p>
        </w:tc>
        <w:tc>
          <w:tcPr>
            <w:tcW w:w="874" w:type="dxa"/>
            <w:shd w:val="clear" w:color="auto" w:fill="auto"/>
            <w:vAlign w:val="center"/>
            <w:hideMark/>
          </w:tcPr>
          <w:p w14:paraId="5D745FE2"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52,845.8</w:t>
            </w:r>
          </w:p>
        </w:tc>
        <w:tc>
          <w:tcPr>
            <w:tcW w:w="874" w:type="dxa"/>
            <w:shd w:val="clear" w:color="auto" w:fill="auto"/>
            <w:vAlign w:val="center"/>
            <w:hideMark/>
          </w:tcPr>
          <w:p w14:paraId="548F5204"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354,656.6</w:t>
            </w:r>
          </w:p>
        </w:tc>
        <w:tc>
          <w:tcPr>
            <w:tcW w:w="820" w:type="dxa"/>
            <w:shd w:val="clear" w:color="auto" w:fill="auto"/>
            <w:vAlign w:val="center"/>
            <w:hideMark/>
          </w:tcPr>
          <w:p w14:paraId="194A5965"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354,458.6</w:t>
            </w:r>
          </w:p>
        </w:tc>
        <w:tc>
          <w:tcPr>
            <w:tcW w:w="740" w:type="dxa"/>
            <w:shd w:val="clear" w:color="auto" w:fill="auto"/>
            <w:noWrap/>
            <w:vAlign w:val="center"/>
            <w:hideMark/>
          </w:tcPr>
          <w:p w14:paraId="5454276B"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74.9</w:t>
            </w:r>
          </w:p>
        </w:tc>
        <w:tc>
          <w:tcPr>
            <w:tcW w:w="810" w:type="dxa"/>
            <w:shd w:val="clear" w:color="auto" w:fill="auto"/>
            <w:noWrap/>
            <w:vAlign w:val="center"/>
            <w:hideMark/>
          </w:tcPr>
          <w:p w14:paraId="3B7928C3"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301,810.8</w:t>
            </w:r>
          </w:p>
        </w:tc>
        <w:tc>
          <w:tcPr>
            <w:tcW w:w="634" w:type="dxa"/>
            <w:shd w:val="clear" w:color="auto" w:fill="auto"/>
            <w:noWrap/>
            <w:vAlign w:val="center"/>
            <w:hideMark/>
          </w:tcPr>
          <w:p w14:paraId="321D821B"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85.1</w:t>
            </w:r>
          </w:p>
        </w:tc>
        <w:tc>
          <w:tcPr>
            <w:tcW w:w="920" w:type="dxa"/>
            <w:shd w:val="clear" w:color="auto" w:fill="auto"/>
            <w:noWrap/>
            <w:vAlign w:val="center"/>
            <w:hideMark/>
          </w:tcPr>
          <w:p w14:paraId="3115014E"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-197.9</w:t>
            </w:r>
          </w:p>
        </w:tc>
        <w:tc>
          <w:tcPr>
            <w:tcW w:w="514" w:type="dxa"/>
            <w:shd w:val="clear" w:color="auto" w:fill="auto"/>
            <w:noWrap/>
            <w:vAlign w:val="center"/>
            <w:hideMark/>
          </w:tcPr>
          <w:p w14:paraId="0DDFC95B"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-0.1</w:t>
            </w:r>
          </w:p>
        </w:tc>
      </w:tr>
      <w:tr w:rsidR="00992F26" w:rsidRPr="00113DB1" w14:paraId="413314FF" w14:textId="77777777" w:rsidTr="009C7885">
        <w:trPr>
          <w:trHeight w:val="144"/>
        </w:trPr>
        <w:tc>
          <w:tcPr>
            <w:tcW w:w="730" w:type="dxa"/>
            <w:shd w:val="clear" w:color="auto" w:fill="auto"/>
            <w:vAlign w:val="center"/>
            <w:hideMark/>
          </w:tcPr>
          <w:p w14:paraId="7267A7B8" w14:textId="77777777" w:rsidR="00710E04" w:rsidRPr="00113DB1" w:rsidRDefault="00710E04" w:rsidP="00710E04">
            <w:pPr>
              <w:spacing w:after="0" w:line="240" w:lineRule="auto"/>
              <w:ind w:left="-63" w:right="-81"/>
              <w:jc w:val="center"/>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419</w:t>
            </w:r>
          </w:p>
        </w:tc>
        <w:tc>
          <w:tcPr>
            <w:tcW w:w="3103" w:type="dxa"/>
            <w:shd w:val="clear" w:color="auto" w:fill="auto"/>
            <w:vAlign w:val="center"/>
            <w:hideMark/>
          </w:tcPr>
          <w:p w14:paraId="0D9A36C8" w14:textId="5C2C33B5" w:rsidR="00710E04" w:rsidRPr="00113DB1" w:rsidRDefault="00710E04" w:rsidP="00710E04">
            <w:pPr>
              <w:spacing w:after="0" w:line="240" w:lineRule="auto"/>
              <w:ind w:left="-63" w:right="-81"/>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Alte crean</w:t>
            </w:r>
            <w:r w:rsidR="00113DB1">
              <w:rPr>
                <w:rFonts w:asciiTheme="majorHAnsi" w:eastAsia="Times New Roman" w:hAnsiTheme="majorHAnsi" w:cs="Times New Roman"/>
                <w:color w:val="000000"/>
                <w:sz w:val="16"/>
                <w:szCs w:val="16"/>
                <w:lang w:val="ro-MD"/>
              </w:rPr>
              <w:t>ț</w:t>
            </w:r>
            <w:r w:rsidRPr="00113DB1">
              <w:rPr>
                <w:rFonts w:asciiTheme="majorHAnsi" w:eastAsia="Times New Roman" w:hAnsiTheme="majorHAnsi" w:cs="Times New Roman"/>
                <w:color w:val="000000"/>
                <w:sz w:val="16"/>
                <w:szCs w:val="16"/>
                <w:lang w:val="ro-MD"/>
              </w:rPr>
              <w:t>e ale institu</w:t>
            </w:r>
            <w:r w:rsidR="00113DB1">
              <w:rPr>
                <w:rFonts w:asciiTheme="majorHAnsi" w:eastAsia="Times New Roman" w:hAnsiTheme="majorHAnsi" w:cs="Times New Roman"/>
                <w:color w:val="000000"/>
                <w:sz w:val="16"/>
                <w:szCs w:val="16"/>
                <w:lang w:val="ro-MD"/>
              </w:rPr>
              <w:t>ț</w:t>
            </w:r>
            <w:r w:rsidRPr="00113DB1">
              <w:rPr>
                <w:rFonts w:asciiTheme="majorHAnsi" w:eastAsia="Times New Roman" w:hAnsiTheme="majorHAnsi" w:cs="Times New Roman"/>
                <w:color w:val="000000"/>
                <w:sz w:val="16"/>
                <w:szCs w:val="16"/>
                <w:lang w:val="ro-MD"/>
              </w:rPr>
              <w:t>iilor bugetare</w:t>
            </w:r>
          </w:p>
        </w:tc>
        <w:tc>
          <w:tcPr>
            <w:tcW w:w="874" w:type="dxa"/>
            <w:shd w:val="clear" w:color="auto" w:fill="auto"/>
            <w:vAlign w:val="center"/>
            <w:hideMark/>
          </w:tcPr>
          <w:p w14:paraId="703450B9"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150.2</w:t>
            </w:r>
          </w:p>
        </w:tc>
        <w:tc>
          <w:tcPr>
            <w:tcW w:w="874" w:type="dxa"/>
            <w:shd w:val="clear" w:color="auto" w:fill="auto"/>
            <w:vAlign w:val="center"/>
            <w:hideMark/>
          </w:tcPr>
          <w:p w14:paraId="2209C0A5"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105.9</w:t>
            </w:r>
          </w:p>
        </w:tc>
        <w:tc>
          <w:tcPr>
            <w:tcW w:w="820" w:type="dxa"/>
            <w:shd w:val="clear" w:color="auto" w:fill="auto"/>
            <w:vAlign w:val="center"/>
            <w:hideMark/>
          </w:tcPr>
          <w:p w14:paraId="6B304218"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208.3</w:t>
            </w:r>
          </w:p>
        </w:tc>
        <w:tc>
          <w:tcPr>
            <w:tcW w:w="740" w:type="dxa"/>
            <w:shd w:val="clear" w:color="auto" w:fill="auto"/>
            <w:noWrap/>
            <w:vAlign w:val="center"/>
            <w:hideMark/>
          </w:tcPr>
          <w:p w14:paraId="35648FDA"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0.0</w:t>
            </w:r>
          </w:p>
        </w:tc>
        <w:tc>
          <w:tcPr>
            <w:tcW w:w="810" w:type="dxa"/>
            <w:shd w:val="clear" w:color="auto" w:fill="auto"/>
            <w:noWrap/>
            <w:vAlign w:val="center"/>
            <w:hideMark/>
          </w:tcPr>
          <w:p w14:paraId="6DEF5EDB"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-44.3</w:t>
            </w:r>
          </w:p>
        </w:tc>
        <w:tc>
          <w:tcPr>
            <w:tcW w:w="634" w:type="dxa"/>
            <w:shd w:val="clear" w:color="auto" w:fill="auto"/>
            <w:noWrap/>
            <w:vAlign w:val="center"/>
            <w:hideMark/>
          </w:tcPr>
          <w:p w14:paraId="1316EE66"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-41.8</w:t>
            </w:r>
          </w:p>
        </w:tc>
        <w:tc>
          <w:tcPr>
            <w:tcW w:w="920" w:type="dxa"/>
            <w:shd w:val="clear" w:color="auto" w:fill="auto"/>
            <w:noWrap/>
            <w:vAlign w:val="center"/>
            <w:hideMark/>
          </w:tcPr>
          <w:p w14:paraId="71C475D3"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102.4</w:t>
            </w:r>
          </w:p>
        </w:tc>
        <w:tc>
          <w:tcPr>
            <w:tcW w:w="514" w:type="dxa"/>
            <w:shd w:val="clear" w:color="auto" w:fill="auto"/>
            <w:noWrap/>
            <w:vAlign w:val="center"/>
            <w:hideMark/>
          </w:tcPr>
          <w:p w14:paraId="18E91764"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96.6</w:t>
            </w:r>
          </w:p>
        </w:tc>
      </w:tr>
      <w:tr w:rsidR="00992F26" w:rsidRPr="00113DB1" w14:paraId="02B99D18" w14:textId="77777777" w:rsidTr="009C7885">
        <w:trPr>
          <w:trHeight w:val="144"/>
        </w:trPr>
        <w:tc>
          <w:tcPr>
            <w:tcW w:w="730" w:type="dxa"/>
            <w:shd w:val="clear" w:color="000000" w:fill="FFFFFF"/>
            <w:vAlign w:val="center"/>
            <w:hideMark/>
          </w:tcPr>
          <w:p w14:paraId="5FB940EB" w14:textId="77777777" w:rsidR="00710E04" w:rsidRPr="00113DB1" w:rsidRDefault="00710E04" w:rsidP="00710E04">
            <w:pPr>
              <w:spacing w:after="0" w:line="240" w:lineRule="auto"/>
              <w:ind w:left="-63" w:right="-81"/>
              <w:jc w:val="center"/>
              <w:rPr>
                <w:rFonts w:asciiTheme="majorHAnsi" w:eastAsia="Times New Roman" w:hAnsiTheme="majorHAnsi" w:cs="Times New Roman"/>
                <w:b/>
                <w:bCs/>
                <w:color w:val="000000"/>
                <w:sz w:val="16"/>
                <w:szCs w:val="16"/>
                <w:lang w:val="ro-MD"/>
              </w:rPr>
            </w:pPr>
            <w:r w:rsidRPr="00113DB1">
              <w:rPr>
                <w:rFonts w:asciiTheme="majorHAnsi" w:eastAsia="Times New Roman" w:hAnsiTheme="majorHAnsi" w:cs="Times New Roman"/>
                <w:b/>
                <w:bCs/>
                <w:color w:val="000000"/>
                <w:sz w:val="16"/>
                <w:szCs w:val="16"/>
                <w:lang w:val="ro-MD"/>
              </w:rPr>
              <w:t> </w:t>
            </w:r>
          </w:p>
        </w:tc>
        <w:tc>
          <w:tcPr>
            <w:tcW w:w="3103" w:type="dxa"/>
            <w:shd w:val="clear" w:color="000000" w:fill="FFFFFF"/>
            <w:vAlign w:val="center"/>
            <w:hideMark/>
          </w:tcPr>
          <w:p w14:paraId="60FC5FBF" w14:textId="126D4410" w:rsidR="00710E04" w:rsidRPr="00113DB1" w:rsidRDefault="00710E04" w:rsidP="00710E04">
            <w:pPr>
              <w:spacing w:after="0" w:line="240" w:lineRule="auto"/>
              <w:ind w:left="-63" w:right="-81"/>
              <w:rPr>
                <w:rFonts w:asciiTheme="majorHAnsi" w:eastAsia="Times New Roman" w:hAnsiTheme="majorHAnsi" w:cs="Times New Roman"/>
                <w:b/>
                <w:bCs/>
                <w:color w:val="000000"/>
                <w:sz w:val="16"/>
                <w:szCs w:val="16"/>
                <w:lang w:val="ro-MD"/>
              </w:rPr>
            </w:pPr>
            <w:r w:rsidRPr="00113DB1">
              <w:rPr>
                <w:rFonts w:asciiTheme="majorHAnsi" w:eastAsia="Times New Roman" w:hAnsiTheme="majorHAnsi" w:cs="Times New Roman"/>
                <w:b/>
                <w:bCs/>
                <w:color w:val="000000"/>
                <w:sz w:val="16"/>
                <w:szCs w:val="16"/>
                <w:lang w:val="ro-MD"/>
              </w:rPr>
              <w:t>TOTAL MIJLOACE BĂNE</w:t>
            </w:r>
            <w:r w:rsidR="00113DB1">
              <w:rPr>
                <w:rFonts w:asciiTheme="majorHAnsi" w:eastAsia="Times New Roman" w:hAnsiTheme="majorHAnsi" w:cs="Times New Roman"/>
                <w:b/>
                <w:bCs/>
                <w:color w:val="000000"/>
                <w:sz w:val="16"/>
                <w:szCs w:val="16"/>
                <w:lang w:val="ro-MD"/>
              </w:rPr>
              <w:t>Ș</w:t>
            </w:r>
            <w:r w:rsidRPr="00113DB1">
              <w:rPr>
                <w:rFonts w:asciiTheme="majorHAnsi" w:eastAsia="Times New Roman" w:hAnsiTheme="majorHAnsi" w:cs="Times New Roman"/>
                <w:b/>
                <w:bCs/>
                <w:color w:val="000000"/>
                <w:sz w:val="16"/>
                <w:szCs w:val="16"/>
                <w:lang w:val="ro-MD"/>
              </w:rPr>
              <w:t xml:space="preserve">TI </w:t>
            </w:r>
          </w:p>
        </w:tc>
        <w:tc>
          <w:tcPr>
            <w:tcW w:w="874" w:type="dxa"/>
            <w:shd w:val="clear" w:color="auto" w:fill="auto"/>
            <w:vAlign w:val="center"/>
            <w:hideMark/>
          </w:tcPr>
          <w:p w14:paraId="4CF1FD33" w14:textId="77777777" w:rsidR="00710E04" w:rsidRPr="00113DB1" w:rsidRDefault="00710E04" w:rsidP="00710E04">
            <w:pPr>
              <w:spacing w:after="0" w:line="240" w:lineRule="auto"/>
              <w:ind w:left="-63" w:right="-81"/>
              <w:jc w:val="right"/>
              <w:rPr>
                <w:rFonts w:asciiTheme="majorHAnsi" w:eastAsia="Times New Roman" w:hAnsiTheme="majorHAnsi" w:cs="Times New Roman"/>
                <w:b/>
                <w:bCs/>
                <w:color w:val="000000"/>
                <w:sz w:val="16"/>
                <w:szCs w:val="16"/>
                <w:lang w:val="ro-MD"/>
              </w:rPr>
            </w:pPr>
            <w:r w:rsidRPr="00113DB1">
              <w:rPr>
                <w:rFonts w:asciiTheme="majorHAnsi" w:eastAsia="Times New Roman" w:hAnsiTheme="majorHAnsi" w:cs="Times New Roman"/>
                <w:b/>
                <w:bCs/>
                <w:color w:val="000000"/>
                <w:sz w:val="16"/>
                <w:szCs w:val="16"/>
                <w:lang w:val="ro-MD"/>
              </w:rPr>
              <w:t>2,068.7</w:t>
            </w:r>
          </w:p>
        </w:tc>
        <w:tc>
          <w:tcPr>
            <w:tcW w:w="874" w:type="dxa"/>
            <w:shd w:val="clear" w:color="000000" w:fill="FFFFFF"/>
            <w:vAlign w:val="center"/>
            <w:hideMark/>
          </w:tcPr>
          <w:p w14:paraId="7A8B6D0F" w14:textId="77777777" w:rsidR="00710E04" w:rsidRPr="00113DB1" w:rsidRDefault="00710E04" w:rsidP="00710E04">
            <w:pPr>
              <w:spacing w:after="0" w:line="240" w:lineRule="auto"/>
              <w:ind w:left="-63" w:right="-81"/>
              <w:jc w:val="right"/>
              <w:rPr>
                <w:rFonts w:asciiTheme="majorHAnsi" w:eastAsia="Times New Roman" w:hAnsiTheme="majorHAnsi" w:cs="Times New Roman"/>
                <w:b/>
                <w:bCs/>
                <w:color w:val="000000"/>
                <w:sz w:val="16"/>
                <w:szCs w:val="16"/>
                <w:lang w:val="ro-MD"/>
              </w:rPr>
            </w:pPr>
            <w:r w:rsidRPr="00113DB1">
              <w:rPr>
                <w:rFonts w:asciiTheme="majorHAnsi" w:eastAsia="Times New Roman" w:hAnsiTheme="majorHAnsi" w:cs="Times New Roman"/>
                <w:b/>
                <w:bCs/>
                <w:color w:val="000000"/>
                <w:sz w:val="16"/>
                <w:szCs w:val="16"/>
                <w:lang w:val="ro-MD"/>
              </w:rPr>
              <w:t>1,301.5</w:t>
            </w:r>
          </w:p>
        </w:tc>
        <w:tc>
          <w:tcPr>
            <w:tcW w:w="820" w:type="dxa"/>
            <w:shd w:val="clear" w:color="000000" w:fill="FFFFFF"/>
            <w:vAlign w:val="center"/>
            <w:hideMark/>
          </w:tcPr>
          <w:p w14:paraId="51E3C8FE" w14:textId="77777777" w:rsidR="00710E04" w:rsidRPr="00113DB1" w:rsidRDefault="00710E04" w:rsidP="00710E04">
            <w:pPr>
              <w:spacing w:after="0" w:line="240" w:lineRule="auto"/>
              <w:ind w:left="-63" w:right="-81"/>
              <w:jc w:val="right"/>
              <w:rPr>
                <w:rFonts w:asciiTheme="majorHAnsi" w:eastAsia="Times New Roman" w:hAnsiTheme="majorHAnsi" w:cs="Times New Roman"/>
                <w:b/>
                <w:bCs/>
                <w:color w:val="000000"/>
                <w:sz w:val="16"/>
                <w:szCs w:val="16"/>
                <w:lang w:val="ro-MD"/>
              </w:rPr>
            </w:pPr>
            <w:r w:rsidRPr="00113DB1">
              <w:rPr>
                <w:rFonts w:asciiTheme="majorHAnsi" w:eastAsia="Times New Roman" w:hAnsiTheme="majorHAnsi" w:cs="Times New Roman"/>
                <w:b/>
                <w:bCs/>
                <w:color w:val="000000"/>
                <w:sz w:val="16"/>
                <w:szCs w:val="16"/>
                <w:lang w:val="ro-MD"/>
              </w:rPr>
              <w:t>2,091.4</w:t>
            </w:r>
          </w:p>
        </w:tc>
        <w:tc>
          <w:tcPr>
            <w:tcW w:w="740" w:type="dxa"/>
            <w:shd w:val="clear" w:color="000000" w:fill="FFFFFF"/>
            <w:noWrap/>
            <w:vAlign w:val="center"/>
            <w:hideMark/>
          </w:tcPr>
          <w:p w14:paraId="2AA28B85"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0.3</w:t>
            </w:r>
          </w:p>
        </w:tc>
        <w:tc>
          <w:tcPr>
            <w:tcW w:w="810" w:type="dxa"/>
            <w:shd w:val="clear" w:color="auto" w:fill="auto"/>
            <w:noWrap/>
            <w:vAlign w:val="center"/>
            <w:hideMark/>
          </w:tcPr>
          <w:p w14:paraId="38CF3F97"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-767.2</w:t>
            </w:r>
          </w:p>
        </w:tc>
        <w:tc>
          <w:tcPr>
            <w:tcW w:w="634" w:type="dxa"/>
            <w:shd w:val="clear" w:color="auto" w:fill="auto"/>
            <w:noWrap/>
            <w:vAlign w:val="center"/>
            <w:hideMark/>
          </w:tcPr>
          <w:p w14:paraId="01C74845"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-58.9</w:t>
            </w:r>
          </w:p>
        </w:tc>
        <w:tc>
          <w:tcPr>
            <w:tcW w:w="920" w:type="dxa"/>
            <w:shd w:val="clear" w:color="000000" w:fill="FFFFFF"/>
            <w:noWrap/>
            <w:vAlign w:val="center"/>
            <w:hideMark/>
          </w:tcPr>
          <w:p w14:paraId="552C2C52"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789.9</w:t>
            </w:r>
          </w:p>
        </w:tc>
        <w:tc>
          <w:tcPr>
            <w:tcW w:w="514" w:type="dxa"/>
            <w:shd w:val="clear" w:color="000000" w:fill="FFFFFF"/>
            <w:noWrap/>
            <w:vAlign w:val="center"/>
            <w:hideMark/>
          </w:tcPr>
          <w:p w14:paraId="1AAD3AE8"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60.7</w:t>
            </w:r>
          </w:p>
        </w:tc>
      </w:tr>
      <w:tr w:rsidR="00992F26" w:rsidRPr="00113DB1" w14:paraId="3CE74D16" w14:textId="77777777" w:rsidTr="009C7885">
        <w:trPr>
          <w:trHeight w:val="144"/>
        </w:trPr>
        <w:tc>
          <w:tcPr>
            <w:tcW w:w="730" w:type="dxa"/>
            <w:shd w:val="clear" w:color="auto" w:fill="auto"/>
            <w:vAlign w:val="center"/>
            <w:hideMark/>
          </w:tcPr>
          <w:p w14:paraId="25CC47C9" w14:textId="77777777" w:rsidR="00710E04" w:rsidRPr="00113DB1" w:rsidRDefault="00710E04" w:rsidP="00710E04">
            <w:pPr>
              <w:spacing w:after="0" w:line="240" w:lineRule="auto"/>
              <w:ind w:left="-63" w:right="-81"/>
              <w:jc w:val="center"/>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431</w:t>
            </w:r>
          </w:p>
        </w:tc>
        <w:tc>
          <w:tcPr>
            <w:tcW w:w="3103" w:type="dxa"/>
            <w:shd w:val="clear" w:color="auto" w:fill="auto"/>
            <w:vAlign w:val="center"/>
            <w:hideMark/>
          </w:tcPr>
          <w:p w14:paraId="28EAA7FD" w14:textId="77777777" w:rsidR="00710E04" w:rsidRPr="00113DB1" w:rsidRDefault="00710E04" w:rsidP="00710E04">
            <w:pPr>
              <w:spacing w:after="0" w:line="240" w:lineRule="auto"/>
              <w:ind w:left="-63" w:right="-81"/>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Conturi curente în sistemul trezorerial</w:t>
            </w:r>
          </w:p>
        </w:tc>
        <w:tc>
          <w:tcPr>
            <w:tcW w:w="874" w:type="dxa"/>
            <w:shd w:val="clear" w:color="auto" w:fill="auto"/>
            <w:vAlign w:val="center"/>
            <w:hideMark/>
          </w:tcPr>
          <w:p w14:paraId="4D3B67B5"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2,066.4</w:t>
            </w:r>
          </w:p>
        </w:tc>
        <w:tc>
          <w:tcPr>
            <w:tcW w:w="874" w:type="dxa"/>
            <w:shd w:val="clear" w:color="auto" w:fill="auto"/>
            <w:vAlign w:val="center"/>
            <w:hideMark/>
          </w:tcPr>
          <w:p w14:paraId="7B065993"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1,301.4</w:t>
            </w:r>
          </w:p>
        </w:tc>
        <w:tc>
          <w:tcPr>
            <w:tcW w:w="820" w:type="dxa"/>
            <w:shd w:val="clear" w:color="auto" w:fill="auto"/>
            <w:vAlign w:val="center"/>
            <w:hideMark/>
          </w:tcPr>
          <w:p w14:paraId="3DA75FE7"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2,091.4</w:t>
            </w:r>
          </w:p>
        </w:tc>
        <w:tc>
          <w:tcPr>
            <w:tcW w:w="740" w:type="dxa"/>
            <w:shd w:val="clear" w:color="auto" w:fill="auto"/>
            <w:noWrap/>
            <w:vAlign w:val="center"/>
            <w:hideMark/>
          </w:tcPr>
          <w:p w14:paraId="5916F25D"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0.3</w:t>
            </w:r>
          </w:p>
        </w:tc>
        <w:tc>
          <w:tcPr>
            <w:tcW w:w="810" w:type="dxa"/>
            <w:shd w:val="clear" w:color="auto" w:fill="auto"/>
            <w:noWrap/>
            <w:vAlign w:val="center"/>
            <w:hideMark/>
          </w:tcPr>
          <w:p w14:paraId="605CC4A2"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-765.0</w:t>
            </w:r>
          </w:p>
        </w:tc>
        <w:tc>
          <w:tcPr>
            <w:tcW w:w="634" w:type="dxa"/>
            <w:shd w:val="clear" w:color="auto" w:fill="auto"/>
            <w:noWrap/>
            <w:vAlign w:val="center"/>
            <w:hideMark/>
          </w:tcPr>
          <w:p w14:paraId="61F05570"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-58.8</w:t>
            </w:r>
          </w:p>
        </w:tc>
        <w:tc>
          <w:tcPr>
            <w:tcW w:w="920" w:type="dxa"/>
            <w:shd w:val="clear" w:color="auto" w:fill="auto"/>
            <w:noWrap/>
            <w:vAlign w:val="center"/>
            <w:hideMark/>
          </w:tcPr>
          <w:p w14:paraId="5C0A9AAE"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790.0</w:t>
            </w:r>
          </w:p>
        </w:tc>
        <w:tc>
          <w:tcPr>
            <w:tcW w:w="514" w:type="dxa"/>
            <w:shd w:val="clear" w:color="auto" w:fill="auto"/>
            <w:noWrap/>
            <w:vAlign w:val="center"/>
            <w:hideMark/>
          </w:tcPr>
          <w:p w14:paraId="1DDCDBC1"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60.7</w:t>
            </w:r>
          </w:p>
        </w:tc>
      </w:tr>
      <w:tr w:rsidR="00992F26" w:rsidRPr="00113DB1" w14:paraId="3769817D" w14:textId="77777777" w:rsidTr="009C7885">
        <w:trPr>
          <w:trHeight w:val="144"/>
        </w:trPr>
        <w:tc>
          <w:tcPr>
            <w:tcW w:w="730" w:type="dxa"/>
            <w:shd w:val="clear" w:color="auto" w:fill="auto"/>
            <w:vAlign w:val="center"/>
            <w:hideMark/>
          </w:tcPr>
          <w:p w14:paraId="108513E5" w14:textId="77777777" w:rsidR="00710E04" w:rsidRPr="00113DB1" w:rsidRDefault="00710E04" w:rsidP="00710E04">
            <w:pPr>
              <w:spacing w:after="0" w:line="240" w:lineRule="auto"/>
              <w:ind w:left="-63" w:right="-81"/>
              <w:jc w:val="center"/>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439</w:t>
            </w:r>
          </w:p>
        </w:tc>
        <w:tc>
          <w:tcPr>
            <w:tcW w:w="3103" w:type="dxa"/>
            <w:shd w:val="clear" w:color="auto" w:fill="auto"/>
            <w:vAlign w:val="center"/>
            <w:hideMark/>
          </w:tcPr>
          <w:p w14:paraId="5C58F5EE" w14:textId="78E86652" w:rsidR="00710E04" w:rsidRPr="00113DB1" w:rsidRDefault="00710E04" w:rsidP="00710E04">
            <w:pPr>
              <w:spacing w:after="0" w:line="240" w:lineRule="auto"/>
              <w:ind w:left="-63" w:right="-81"/>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 xml:space="preserve">Alte valori </w:t>
            </w:r>
            <w:r w:rsidR="00113DB1">
              <w:rPr>
                <w:rFonts w:asciiTheme="majorHAnsi" w:eastAsia="Times New Roman" w:hAnsiTheme="majorHAnsi" w:cs="Times New Roman"/>
                <w:color w:val="000000"/>
                <w:sz w:val="16"/>
                <w:szCs w:val="16"/>
                <w:lang w:val="ro-MD"/>
              </w:rPr>
              <w:t>ș</w:t>
            </w:r>
            <w:r w:rsidRPr="00113DB1">
              <w:rPr>
                <w:rFonts w:asciiTheme="majorHAnsi" w:eastAsia="Times New Roman" w:hAnsiTheme="majorHAnsi" w:cs="Times New Roman"/>
                <w:color w:val="000000"/>
                <w:sz w:val="16"/>
                <w:szCs w:val="16"/>
                <w:lang w:val="ro-MD"/>
              </w:rPr>
              <w:t>i mijloace băne</w:t>
            </w:r>
            <w:r w:rsidR="00113DB1">
              <w:rPr>
                <w:rFonts w:asciiTheme="majorHAnsi" w:eastAsia="Times New Roman" w:hAnsiTheme="majorHAnsi" w:cs="Times New Roman"/>
                <w:color w:val="000000"/>
                <w:sz w:val="16"/>
                <w:szCs w:val="16"/>
                <w:lang w:val="ro-MD"/>
              </w:rPr>
              <w:t>ș</w:t>
            </w:r>
            <w:r w:rsidRPr="00113DB1">
              <w:rPr>
                <w:rFonts w:asciiTheme="majorHAnsi" w:eastAsia="Times New Roman" w:hAnsiTheme="majorHAnsi" w:cs="Times New Roman"/>
                <w:color w:val="000000"/>
                <w:sz w:val="16"/>
                <w:szCs w:val="16"/>
                <w:lang w:val="ro-MD"/>
              </w:rPr>
              <w:t>ti</w:t>
            </w:r>
          </w:p>
        </w:tc>
        <w:tc>
          <w:tcPr>
            <w:tcW w:w="874" w:type="dxa"/>
            <w:shd w:val="clear" w:color="auto" w:fill="auto"/>
            <w:vAlign w:val="center"/>
            <w:hideMark/>
          </w:tcPr>
          <w:p w14:paraId="5BDF9F13"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2.3</w:t>
            </w:r>
          </w:p>
        </w:tc>
        <w:tc>
          <w:tcPr>
            <w:tcW w:w="874" w:type="dxa"/>
            <w:shd w:val="clear" w:color="auto" w:fill="auto"/>
            <w:vAlign w:val="center"/>
            <w:hideMark/>
          </w:tcPr>
          <w:p w14:paraId="2CE68028"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0.1</w:t>
            </w:r>
          </w:p>
        </w:tc>
        <w:tc>
          <w:tcPr>
            <w:tcW w:w="820" w:type="dxa"/>
            <w:shd w:val="clear" w:color="auto" w:fill="auto"/>
            <w:vAlign w:val="center"/>
            <w:hideMark/>
          </w:tcPr>
          <w:p w14:paraId="21CF59B9"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0.0</w:t>
            </w:r>
          </w:p>
        </w:tc>
        <w:tc>
          <w:tcPr>
            <w:tcW w:w="740" w:type="dxa"/>
            <w:shd w:val="clear" w:color="auto" w:fill="auto"/>
            <w:noWrap/>
            <w:vAlign w:val="center"/>
            <w:hideMark/>
          </w:tcPr>
          <w:p w14:paraId="2AB1C3DB"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0.0</w:t>
            </w:r>
          </w:p>
        </w:tc>
        <w:tc>
          <w:tcPr>
            <w:tcW w:w="810" w:type="dxa"/>
            <w:shd w:val="clear" w:color="auto" w:fill="auto"/>
            <w:noWrap/>
            <w:vAlign w:val="center"/>
            <w:hideMark/>
          </w:tcPr>
          <w:p w14:paraId="00B38480"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-2.2</w:t>
            </w:r>
          </w:p>
        </w:tc>
        <w:tc>
          <w:tcPr>
            <w:tcW w:w="634" w:type="dxa"/>
            <w:shd w:val="clear" w:color="auto" w:fill="auto"/>
            <w:noWrap/>
            <w:vAlign w:val="center"/>
            <w:hideMark/>
          </w:tcPr>
          <w:p w14:paraId="01EED11C"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-2,200.0</w:t>
            </w:r>
          </w:p>
        </w:tc>
        <w:tc>
          <w:tcPr>
            <w:tcW w:w="920" w:type="dxa"/>
            <w:shd w:val="clear" w:color="auto" w:fill="auto"/>
            <w:noWrap/>
            <w:vAlign w:val="center"/>
            <w:hideMark/>
          </w:tcPr>
          <w:p w14:paraId="41D8D1E6"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-0.1</w:t>
            </w:r>
          </w:p>
        </w:tc>
        <w:tc>
          <w:tcPr>
            <w:tcW w:w="514" w:type="dxa"/>
            <w:shd w:val="clear" w:color="auto" w:fill="auto"/>
            <w:noWrap/>
            <w:vAlign w:val="center"/>
            <w:hideMark/>
          </w:tcPr>
          <w:p w14:paraId="35F948C5"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-100.0</w:t>
            </w:r>
          </w:p>
        </w:tc>
      </w:tr>
      <w:tr w:rsidR="00992F26" w:rsidRPr="00113DB1" w14:paraId="2C44A531" w14:textId="77777777" w:rsidTr="009C7885">
        <w:trPr>
          <w:trHeight w:val="144"/>
        </w:trPr>
        <w:tc>
          <w:tcPr>
            <w:tcW w:w="730" w:type="dxa"/>
            <w:shd w:val="clear" w:color="000000" w:fill="E2EFDA"/>
            <w:vAlign w:val="center"/>
            <w:hideMark/>
          </w:tcPr>
          <w:p w14:paraId="65995CAB" w14:textId="77777777" w:rsidR="00710E04" w:rsidRPr="00113DB1" w:rsidRDefault="00710E04" w:rsidP="00710E04">
            <w:pPr>
              <w:spacing w:after="0" w:line="240" w:lineRule="auto"/>
              <w:ind w:left="-63" w:right="-81"/>
              <w:jc w:val="center"/>
              <w:rPr>
                <w:rFonts w:asciiTheme="majorHAnsi" w:eastAsia="Times New Roman" w:hAnsiTheme="majorHAnsi" w:cs="Times New Roman"/>
                <w:b/>
                <w:bCs/>
                <w:color w:val="000000"/>
                <w:sz w:val="16"/>
                <w:szCs w:val="16"/>
                <w:lang w:val="ro-MD"/>
              </w:rPr>
            </w:pPr>
            <w:r w:rsidRPr="00113DB1">
              <w:rPr>
                <w:rFonts w:asciiTheme="majorHAnsi" w:eastAsia="Times New Roman" w:hAnsiTheme="majorHAnsi" w:cs="Times New Roman"/>
                <w:b/>
                <w:bCs/>
                <w:color w:val="000000"/>
                <w:sz w:val="16"/>
                <w:szCs w:val="16"/>
                <w:lang w:val="ro-MD"/>
              </w:rPr>
              <w:t> </w:t>
            </w:r>
          </w:p>
        </w:tc>
        <w:tc>
          <w:tcPr>
            <w:tcW w:w="3103" w:type="dxa"/>
            <w:shd w:val="clear" w:color="000000" w:fill="E2EFDA"/>
            <w:vAlign w:val="center"/>
            <w:hideMark/>
          </w:tcPr>
          <w:p w14:paraId="4784F82B" w14:textId="77777777" w:rsidR="00710E04" w:rsidRPr="00113DB1" w:rsidRDefault="00710E04" w:rsidP="00710E04">
            <w:pPr>
              <w:spacing w:after="0" w:line="240" w:lineRule="auto"/>
              <w:ind w:left="-63" w:right="-81"/>
              <w:rPr>
                <w:rFonts w:asciiTheme="majorHAnsi" w:eastAsia="Times New Roman" w:hAnsiTheme="majorHAnsi" w:cs="Times New Roman"/>
                <w:b/>
                <w:bCs/>
                <w:color w:val="000000"/>
                <w:sz w:val="16"/>
                <w:szCs w:val="16"/>
                <w:lang w:val="ro-MD"/>
              </w:rPr>
            </w:pPr>
            <w:r w:rsidRPr="00113DB1">
              <w:rPr>
                <w:rFonts w:asciiTheme="majorHAnsi" w:eastAsia="Times New Roman" w:hAnsiTheme="majorHAnsi" w:cs="Times New Roman"/>
                <w:b/>
                <w:bCs/>
                <w:color w:val="000000"/>
                <w:sz w:val="16"/>
                <w:szCs w:val="16"/>
                <w:lang w:val="ro-MD"/>
              </w:rPr>
              <w:t>TOTAL ACTIV (5=2+4)</w:t>
            </w:r>
          </w:p>
        </w:tc>
        <w:tc>
          <w:tcPr>
            <w:tcW w:w="874" w:type="dxa"/>
            <w:shd w:val="clear" w:color="000000" w:fill="E2EFDA"/>
            <w:vAlign w:val="center"/>
            <w:hideMark/>
          </w:tcPr>
          <w:p w14:paraId="5331609D" w14:textId="77777777" w:rsidR="00710E04" w:rsidRPr="00113DB1" w:rsidRDefault="00710E04" w:rsidP="00710E04">
            <w:pPr>
              <w:spacing w:after="0" w:line="240" w:lineRule="auto"/>
              <w:ind w:left="-63" w:right="-81"/>
              <w:jc w:val="right"/>
              <w:rPr>
                <w:rFonts w:asciiTheme="majorHAnsi" w:eastAsia="Times New Roman" w:hAnsiTheme="majorHAnsi" w:cs="Times New Roman"/>
                <w:b/>
                <w:bCs/>
                <w:color w:val="000000"/>
                <w:sz w:val="16"/>
                <w:szCs w:val="16"/>
                <w:lang w:val="ro-MD"/>
              </w:rPr>
            </w:pPr>
            <w:r w:rsidRPr="00113DB1">
              <w:rPr>
                <w:rFonts w:asciiTheme="majorHAnsi" w:eastAsia="Times New Roman" w:hAnsiTheme="majorHAnsi" w:cs="Times New Roman"/>
                <w:b/>
                <w:bCs/>
                <w:color w:val="000000"/>
                <w:sz w:val="16"/>
                <w:szCs w:val="16"/>
                <w:lang w:val="ro-MD"/>
              </w:rPr>
              <w:t>330,096.1</w:t>
            </w:r>
          </w:p>
        </w:tc>
        <w:tc>
          <w:tcPr>
            <w:tcW w:w="874" w:type="dxa"/>
            <w:shd w:val="clear" w:color="000000" w:fill="E2EFDA"/>
            <w:vAlign w:val="center"/>
            <w:hideMark/>
          </w:tcPr>
          <w:p w14:paraId="28543C75" w14:textId="77777777" w:rsidR="00710E04" w:rsidRPr="00113DB1" w:rsidRDefault="00710E04" w:rsidP="00710E04">
            <w:pPr>
              <w:spacing w:after="0" w:line="240" w:lineRule="auto"/>
              <w:ind w:left="-63" w:right="-81"/>
              <w:jc w:val="right"/>
              <w:rPr>
                <w:rFonts w:asciiTheme="majorHAnsi" w:eastAsia="Times New Roman" w:hAnsiTheme="majorHAnsi" w:cs="Times New Roman"/>
                <w:b/>
                <w:bCs/>
                <w:color w:val="000000"/>
                <w:sz w:val="16"/>
                <w:szCs w:val="16"/>
                <w:lang w:val="ro-MD"/>
              </w:rPr>
            </w:pPr>
            <w:r w:rsidRPr="00113DB1">
              <w:rPr>
                <w:rFonts w:asciiTheme="majorHAnsi" w:eastAsia="Times New Roman" w:hAnsiTheme="majorHAnsi" w:cs="Times New Roman"/>
                <w:b/>
                <w:bCs/>
                <w:color w:val="000000"/>
                <w:sz w:val="16"/>
                <w:szCs w:val="16"/>
                <w:lang w:val="ro-MD"/>
              </w:rPr>
              <w:t>473,382.0</w:t>
            </w:r>
          </w:p>
        </w:tc>
        <w:tc>
          <w:tcPr>
            <w:tcW w:w="820" w:type="dxa"/>
            <w:shd w:val="clear" w:color="000000" w:fill="E2EFDA"/>
            <w:vAlign w:val="center"/>
            <w:hideMark/>
          </w:tcPr>
          <w:p w14:paraId="42A00AAD" w14:textId="77777777" w:rsidR="00710E04" w:rsidRPr="00113DB1" w:rsidRDefault="00710E04" w:rsidP="00710E04">
            <w:pPr>
              <w:spacing w:after="0" w:line="240" w:lineRule="auto"/>
              <w:ind w:left="-63" w:right="-81"/>
              <w:jc w:val="right"/>
              <w:rPr>
                <w:rFonts w:asciiTheme="majorHAnsi" w:eastAsia="Times New Roman" w:hAnsiTheme="majorHAnsi" w:cs="Times New Roman"/>
                <w:b/>
                <w:bCs/>
                <w:color w:val="000000"/>
                <w:sz w:val="16"/>
                <w:szCs w:val="16"/>
                <w:lang w:val="ro-MD"/>
              </w:rPr>
            </w:pPr>
            <w:r w:rsidRPr="00113DB1">
              <w:rPr>
                <w:rFonts w:asciiTheme="majorHAnsi" w:eastAsia="Times New Roman" w:hAnsiTheme="majorHAnsi" w:cs="Times New Roman"/>
                <w:b/>
                <w:bCs/>
                <w:color w:val="000000"/>
                <w:sz w:val="16"/>
                <w:szCs w:val="16"/>
                <w:lang w:val="ro-MD"/>
              </w:rPr>
              <w:t>482,910.8</w:t>
            </w:r>
          </w:p>
        </w:tc>
        <w:tc>
          <w:tcPr>
            <w:tcW w:w="740" w:type="dxa"/>
            <w:shd w:val="clear" w:color="000000" w:fill="E2EFDA"/>
            <w:noWrap/>
            <w:vAlign w:val="center"/>
            <w:hideMark/>
          </w:tcPr>
          <w:p w14:paraId="10C67534" w14:textId="77777777" w:rsidR="00710E04" w:rsidRPr="00113DB1" w:rsidRDefault="00710E04" w:rsidP="00710E04">
            <w:pPr>
              <w:spacing w:after="0" w:line="240" w:lineRule="auto"/>
              <w:ind w:left="-63" w:right="-81"/>
              <w:jc w:val="right"/>
              <w:rPr>
                <w:rFonts w:asciiTheme="majorHAnsi" w:eastAsia="Times New Roman" w:hAnsiTheme="majorHAnsi" w:cs="Times New Roman"/>
                <w:b/>
                <w:bCs/>
                <w:color w:val="000000"/>
                <w:sz w:val="16"/>
                <w:szCs w:val="16"/>
                <w:lang w:val="ro-MD"/>
              </w:rPr>
            </w:pPr>
            <w:r w:rsidRPr="00113DB1">
              <w:rPr>
                <w:rFonts w:asciiTheme="majorHAnsi" w:eastAsia="Times New Roman" w:hAnsiTheme="majorHAnsi" w:cs="Times New Roman"/>
                <w:b/>
                <w:bCs/>
                <w:color w:val="000000"/>
                <w:sz w:val="16"/>
                <w:szCs w:val="16"/>
                <w:lang w:val="ro-MD"/>
              </w:rPr>
              <w:t>100.0</w:t>
            </w:r>
          </w:p>
        </w:tc>
        <w:tc>
          <w:tcPr>
            <w:tcW w:w="810" w:type="dxa"/>
            <w:shd w:val="clear" w:color="000000" w:fill="E2EFDA"/>
            <w:noWrap/>
            <w:vAlign w:val="center"/>
            <w:hideMark/>
          </w:tcPr>
          <w:p w14:paraId="288B0404" w14:textId="77777777" w:rsidR="00710E04" w:rsidRPr="00113DB1" w:rsidRDefault="00710E04" w:rsidP="00710E04">
            <w:pPr>
              <w:spacing w:after="0" w:line="240" w:lineRule="auto"/>
              <w:ind w:left="-63" w:right="-81"/>
              <w:jc w:val="right"/>
              <w:rPr>
                <w:rFonts w:asciiTheme="majorHAnsi" w:eastAsia="Times New Roman" w:hAnsiTheme="majorHAnsi" w:cs="Times New Roman"/>
                <w:b/>
                <w:bCs/>
                <w:color w:val="000000"/>
                <w:sz w:val="16"/>
                <w:szCs w:val="16"/>
                <w:lang w:val="ro-MD"/>
              </w:rPr>
            </w:pPr>
            <w:r w:rsidRPr="00113DB1">
              <w:rPr>
                <w:rFonts w:asciiTheme="majorHAnsi" w:eastAsia="Times New Roman" w:hAnsiTheme="majorHAnsi" w:cs="Times New Roman"/>
                <w:b/>
                <w:bCs/>
                <w:color w:val="000000"/>
                <w:sz w:val="16"/>
                <w:szCs w:val="16"/>
                <w:lang w:val="ro-MD"/>
              </w:rPr>
              <w:t>143,285.9</w:t>
            </w:r>
          </w:p>
        </w:tc>
        <w:tc>
          <w:tcPr>
            <w:tcW w:w="634" w:type="dxa"/>
            <w:shd w:val="clear" w:color="000000" w:fill="E2EFDA"/>
            <w:noWrap/>
            <w:vAlign w:val="center"/>
            <w:hideMark/>
          </w:tcPr>
          <w:p w14:paraId="7825C2CD" w14:textId="77777777" w:rsidR="00710E04" w:rsidRPr="00113DB1" w:rsidRDefault="00710E04" w:rsidP="00710E04">
            <w:pPr>
              <w:spacing w:after="0" w:line="240" w:lineRule="auto"/>
              <w:ind w:left="-63" w:right="-81"/>
              <w:jc w:val="right"/>
              <w:rPr>
                <w:rFonts w:asciiTheme="majorHAnsi" w:eastAsia="Times New Roman" w:hAnsiTheme="majorHAnsi" w:cs="Times New Roman"/>
                <w:b/>
                <w:bCs/>
                <w:color w:val="000000"/>
                <w:sz w:val="16"/>
                <w:szCs w:val="16"/>
                <w:lang w:val="ro-MD"/>
              </w:rPr>
            </w:pPr>
            <w:r w:rsidRPr="00113DB1">
              <w:rPr>
                <w:rFonts w:asciiTheme="majorHAnsi" w:eastAsia="Times New Roman" w:hAnsiTheme="majorHAnsi" w:cs="Times New Roman"/>
                <w:b/>
                <w:bCs/>
                <w:color w:val="000000"/>
                <w:sz w:val="16"/>
                <w:szCs w:val="16"/>
                <w:lang w:val="ro-MD"/>
              </w:rPr>
              <w:t>30.3</w:t>
            </w:r>
          </w:p>
        </w:tc>
        <w:tc>
          <w:tcPr>
            <w:tcW w:w="920" w:type="dxa"/>
            <w:shd w:val="clear" w:color="000000" w:fill="E2EFDA"/>
            <w:noWrap/>
            <w:vAlign w:val="center"/>
            <w:hideMark/>
          </w:tcPr>
          <w:p w14:paraId="5BAF18E6" w14:textId="77777777" w:rsidR="00710E04" w:rsidRPr="00113DB1" w:rsidRDefault="00710E04" w:rsidP="00710E04">
            <w:pPr>
              <w:spacing w:after="0" w:line="240" w:lineRule="auto"/>
              <w:ind w:left="-63" w:right="-81"/>
              <w:jc w:val="right"/>
              <w:rPr>
                <w:rFonts w:asciiTheme="majorHAnsi" w:eastAsia="Times New Roman" w:hAnsiTheme="majorHAnsi" w:cs="Times New Roman"/>
                <w:b/>
                <w:bCs/>
                <w:color w:val="000000"/>
                <w:sz w:val="16"/>
                <w:szCs w:val="16"/>
                <w:lang w:val="ro-MD"/>
              </w:rPr>
            </w:pPr>
            <w:r w:rsidRPr="00113DB1">
              <w:rPr>
                <w:rFonts w:asciiTheme="majorHAnsi" w:eastAsia="Times New Roman" w:hAnsiTheme="majorHAnsi" w:cs="Times New Roman"/>
                <w:b/>
                <w:bCs/>
                <w:color w:val="000000"/>
                <w:sz w:val="16"/>
                <w:szCs w:val="16"/>
                <w:lang w:val="ro-MD"/>
              </w:rPr>
              <w:t>9,528.7</w:t>
            </w:r>
          </w:p>
        </w:tc>
        <w:tc>
          <w:tcPr>
            <w:tcW w:w="514" w:type="dxa"/>
            <w:shd w:val="clear" w:color="000000" w:fill="E2EFDA"/>
            <w:noWrap/>
            <w:vAlign w:val="center"/>
            <w:hideMark/>
          </w:tcPr>
          <w:p w14:paraId="675B1515" w14:textId="77777777" w:rsidR="00710E04" w:rsidRPr="00113DB1" w:rsidRDefault="00710E04" w:rsidP="00710E04">
            <w:pPr>
              <w:spacing w:after="0" w:line="240" w:lineRule="auto"/>
              <w:ind w:left="-63" w:right="-81"/>
              <w:jc w:val="right"/>
              <w:rPr>
                <w:rFonts w:asciiTheme="majorHAnsi" w:eastAsia="Times New Roman" w:hAnsiTheme="majorHAnsi" w:cs="Times New Roman"/>
                <w:b/>
                <w:bCs/>
                <w:color w:val="000000"/>
                <w:sz w:val="16"/>
                <w:szCs w:val="16"/>
                <w:lang w:val="ro-MD"/>
              </w:rPr>
            </w:pPr>
            <w:r w:rsidRPr="00113DB1">
              <w:rPr>
                <w:rFonts w:asciiTheme="majorHAnsi" w:eastAsia="Times New Roman" w:hAnsiTheme="majorHAnsi" w:cs="Times New Roman"/>
                <w:b/>
                <w:bCs/>
                <w:color w:val="000000"/>
                <w:sz w:val="16"/>
                <w:szCs w:val="16"/>
                <w:lang w:val="ro-MD"/>
              </w:rPr>
              <w:t>2.0</w:t>
            </w:r>
          </w:p>
        </w:tc>
      </w:tr>
      <w:tr w:rsidR="00992F26" w:rsidRPr="00113DB1" w14:paraId="3C4DDC9B" w14:textId="77777777" w:rsidTr="009C7885">
        <w:trPr>
          <w:trHeight w:val="144"/>
        </w:trPr>
        <w:tc>
          <w:tcPr>
            <w:tcW w:w="730" w:type="dxa"/>
            <w:shd w:val="clear" w:color="auto" w:fill="auto"/>
            <w:vAlign w:val="center"/>
            <w:hideMark/>
          </w:tcPr>
          <w:p w14:paraId="6082051E" w14:textId="77777777" w:rsidR="00710E04" w:rsidRPr="00113DB1" w:rsidRDefault="00710E04" w:rsidP="00710E04">
            <w:pPr>
              <w:spacing w:after="0" w:line="240" w:lineRule="auto"/>
              <w:ind w:left="-63" w:right="-81"/>
              <w:jc w:val="center"/>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 </w:t>
            </w:r>
          </w:p>
        </w:tc>
        <w:tc>
          <w:tcPr>
            <w:tcW w:w="3103" w:type="dxa"/>
            <w:shd w:val="clear" w:color="auto" w:fill="auto"/>
            <w:vAlign w:val="center"/>
            <w:hideMark/>
          </w:tcPr>
          <w:p w14:paraId="770B3234" w14:textId="77777777" w:rsidR="00710E04" w:rsidRPr="00113DB1" w:rsidRDefault="00710E04" w:rsidP="00710E04">
            <w:pPr>
              <w:spacing w:after="0" w:line="240" w:lineRule="auto"/>
              <w:ind w:left="-63" w:right="-81"/>
              <w:rPr>
                <w:rFonts w:asciiTheme="majorHAnsi" w:eastAsia="Times New Roman" w:hAnsiTheme="majorHAnsi" w:cs="Times New Roman"/>
                <w:b/>
                <w:bCs/>
                <w:color w:val="000000"/>
                <w:sz w:val="16"/>
                <w:szCs w:val="16"/>
                <w:lang w:val="ro-MD"/>
              </w:rPr>
            </w:pPr>
            <w:r w:rsidRPr="00113DB1">
              <w:rPr>
                <w:rFonts w:asciiTheme="majorHAnsi" w:eastAsia="Times New Roman" w:hAnsiTheme="majorHAnsi" w:cs="Times New Roman"/>
                <w:b/>
                <w:bCs/>
                <w:color w:val="000000"/>
                <w:sz w:val="16"/>
                <w:szCs w:val="16"/>
                <w:lang w:val="ro-MD"/>
              </w:rPr>
              <w:t xml:space="preserve">TOTAL DATORII </w:t>
            </w:r>
          </w:p>
        </w:tc>
        <w:tc>
          <w:tcPr>
            <w:tcW w:w="874" w:type="dxa"/>
            <w:shd w:val="clear" w:color="auto" w:fill="auto"/>
            <w:vAlign w:val="center"/>
            <w:hideMark/>
          </w:tcPr>
          <w:p w14:paraId="0391DAB9" w14:textId="77777777" w:rsidR="00710E04" w:rsidRPr="00113DB1" w:rsidRDefault="00710E04" w:rsidP="00710E04">
            <w:pPr>
              <w:spacing w:after="0" w:line="240" w:lineRule="auto"/>
              <w:ind w:left="-63" w:right="-81"/>
              <w:jc w:val="right"/>
              <w:rPr>
                <w:rFonts w:asciiTheme="majorHAnsi" w:eastAsia="Times New Roman" w:hAnsiTheme="majorHAnsi" w:cs="Times New Roman"/>
                <w:b/>
                <w:bCs/>
                <w:color w:val="000000"/>
                <w:sz w:val="16"/>
                <w:szCs w:val="16"/>
                <w:lang w:val="ro-MD"/>
              </w:rPr>
            </w:pPr>
            <w:r w:rsidRPr="00113DB1">
              <w:rPr>
                <w:rFonts w:asciiTheme="majorHAnsi" w:eastAsia="Times New Roman" w:hAnsiTheme="majorHAnsi" w:cs="Times New Roman"/>
                <w:b/>
                <w:bCs/>
                <w:color w:val="000000"/>
                <w:sz w:val="16"/>
                <w:szCs w:val="16"/>
                <w:lang w:val="ro-MD"/>
              </w:rPr>
              <w:t>2,310.9</w:t>
            </w:r>
          </w:p>
        </w:tc>
        <w:tc>
          <w:tcPr>
            <w:tcW w:w="874" w:type="dxa"/>
            <w:shd w:val="clear" w:color="auto" w:fill="auto"/>
            <w:vAlign w:val="center"/>
            <w:hideMark/>
          </w:tcPr>
          <w:p w14:paraId="0D8098FE" w14:textId="77777777" w:rsidR="00710E04" w:rsidRPr="00113DB1" w:rsidRDefault="00710E04" w:rsidP="00710E04">
            <w:pPr>
              <w:spacing w:after="0" w:line="240" w:lineRule="auto"/>
              <w:ind w:left="-63" w:right="-81"/>
              <w:jc w:val="right"/>
              <w:rPr>
                <w:rFonts w:asciiTheme="majorHAnsi" w:eastAsia="Times New Roman" w:hAnsiTheme="majorHAnsi" w:cs="Times New Roman"/>
                <w:b/>
                <w:bCs/>
                <w:color w:val="000000"/>
                <w:sz w:val="16"/>
                <w:szCs w:val="16"/>
                <w:lang w:val="ro-MD"/>
              </w:rPr>
            </w:pPr>
            <w:r w:rsidRPr="00113DB1">
              <w:rPr>
                <w:rFonts w:asciiTheme="majorHAnsi" w:eastAsia="Times New Roman" w:hAnsiTheme="majorHAnsi" w:cs="Times New Roman"/>
                <w:b/>
                <w:bCs/>
                <w:color w:val="000000"/>
                <w:sz w:val="16"/>
                <w:szCs w:val="16"/>
                <w:lang w:val="ro-MD"/>
              </w:rPr>
              <w:t>2,198.0</w:t>
            </w:r>
          </w:p>
        </w:tc>
        <w:tc>
          <w:tcPr>
            <w:tcW w:w="820" w:type="dxa"/>
            <w:shd w:val="clear" w:color="auto" w:fill="auto"/>
            <w:vAlign w:val="center"/>
            <w:hideMark/>
          </w:tcPr>
          <w:p w14:paraId="1979FB14" w14:textId="77777777" w:rsidR="00710E04" w:rsidRPr="00113DB1" w:rsidRDefault="00710E04" w:rsidP="00710E04">
            <w:pPr>
              <w:spacing w:after="0" w:line="240" w:lineRule="auto"/>
              <w:ind w:left="-63" w:right="-81"/>
              <w:jc w:val="right"/>
              <w:rPr>
                <w:rFonts w:asciiTheme="majorHAnsi" w:eastAsia="Times New Roman" w:hAnsiTheme="majorHAnsi" w:cs="Times New Roman"/>
                <w:b/>
                <w:bCs/>
                <w:color w:val="000000"/>
                <w:sz w:val="16"/>
                <w:szCs w:val="16"/>
                <w:lang w:val="ro-MD"/>
              </w:rPr>
            </w:pPr>
            <w:r w:rsidRPr="00113DB1">
              <w:rPr>
                <w:rFonts w:asciiTheme="majorHAnsi" w:eastAsia="Times New Roman" w:hAnsiTheme="majorHAnsi" w:cs="Times New Roman"/>
                <w:b/>
                <w:bCs/>
                <w:color w:val="000000"/>
                <w:sz w:val="16"/>
                <w:szCs w:val="16"/>
                <w:lang w:val="ro-MD"/>
              </w:rPr>
              <w:t>3,038.2</w:t>
            </w:r>
          </w:p>
        </w:tc>
        <w:tc>
          <w:tcPr>
            <w:tcW w:w="740" w:type="dxa"/>
            <w:shd w:val="clear" w:color="auto" w:fill="auto"/>
            <w:noWrap/>
            <w:vAlign w:val="center"/>
            <w:hideMark/>
          </w:tcPr>
          <w:p w14:paraId="77A1E795"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0.5</w:t>
            </w:r>
          </w:p>
        </w:tc>
        <w:tc>
          <w:tcPr>
            <w:tcW w:w="810" w:type="dxa"/>
            <w:shd w:val="clear" w:color="auto" w:fill="auto"/>
            <w:noWrap/>
            <w:vAlign w:val="center"/>
            <w:hideMark/>
          </w:tcPr>
          <w:p w14:paraId="193E3D9C"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-112.9</w:t>
            </w:r>
          </w:p>
        </w:tc>
        <w:tc>
          <w:tcPr>
            <w:tcW w:w="634" w:type="dxa"/>
            <w:shd w:val="clear" w:color="auto" w:fill="auto"/>
            <w:noWrap/>
            <w:vAlign w:val="center"/>
            <w:hideMark/>
          </w:tcPr>
          <w:p w14:paraId="03CE5487"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-5.1</w:t>
            </w:r>
          </w:p>
        </w:tc>
        <w:tc>
          <w:tcPr>
            <w:tcW w:w="920" w:type="dxa"/>
            <w:shd w:val="clear" w:color="auto" w:fill="auto"/>
            <w:noWrap/>
            <w:vAlign w:val="center"/>
            <w:hideMark/>
          </w:tcPr>
          <w:p w14:paraId="1D8D8421"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840.2</w:t>
            </w:r>
          </w:p>
        </w:tc>
        <w:tc>
          <w:tcPr>
            <w:tcW w:w="514" w:type="dxa"/>
            <w:shd w:val="clear" w:color="auto" w:fill="auto"/>
            <w:noWrap/>
            <w:vAlign w:val="center"/>
            <w:hideMark/>
          </w:tcPr>
          <w:p w14:paraId="5912AB98"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38.2</w:t>
            </w:r>
          </w:p>
        </w:tc>
      </w:tr>
      <w:tr w:rsidR="00992F26" w:rsidRPr="00113DB1" w14:paraId="10D3B533" w14:textId="77777777" w:rsidTr="009C7885">
        <w:trPr>
          <w:trHeight w:val="144"/>
        </w:trPr>
        <w:tc>
          <w:tcPr>
            <w:tcW w:w="730" w:type="dxa"/>
            <w:shd w:val="clear" w:color="auto" w:fill="auto"/>
            <w:vAlign w:val="center"/>
            <w:hideMark/>
          </w:tcPr>
          <w:p w14:paraId="1214FFDA" w14:textId="77777777" w:rsidR="00710E04" w:rsidRPr="00113DB1" w:rsidRDefault="00710E04" w:rsidP="00710E04">
            <w:pPr>
              <w:spacing w:after="0" w:line="240" w:lineRule="auto"/>
              <w:ind w:left="-63" w:right="-81"/>
              <w:jc w:val="center"/>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 </w:t>
            </w:r>
          </w:p>
        </w:tc>
        <w:tc>
          <w:tcPr>
            <w:tcW w:w="3103" w:type="dxa"/>
            <w:shd w:val="clear" w:color="auto" w:fill="auto"/>
            <w:vAlign w:val="center"/>
            <w:hideMark/>
          </w:tcPr>
          <w:p w14:paraId="4AA803FE" w14:textId="77777777" w:rsidR="00710E04" w:rsidRPr="00113DB1" w:rsidRDefault="00710E04" w:rsidP="00710E04">
            <w:pPr>
              <w:spacing w:after="0" w:line="240" w:lineRule="auto"/>
              <w:ind w:left="-63" w:right="-81"/>
              <w:rPr>
                <w:rFonts w:asciiTheme="majorHAnsi" w:eastAsia="Times New Roman" w:hAnsiTheme="majorHAnsi" w:cs="Times New Roman"/>
                <w:b/>
                <w:bCs/>
                <w:color w:val="000000"/>
                <w:sz w:val="16"/>
                <w:szCs w:val="16"/>
                <w:lang w:val="ro-MD"/>
              </w:rPr>
            </w:pPr>
            <w:r w:rsidRPr="00113DB1">
              <w:rPr>
                <w:rFonts w:asciiTheme="majorHAnsi" w:eastAsia="Times New Roman" w:hAnsiTheme="majorHAnsi" w:cs="Times New Roman"/>
                <w:b/>
                <w:bCs/>
                <w:color w:val="000000"/>
                <w:sz w:val="16"/>
                <w:szCs w:val="16"/>
                <w:lang w:val="ro-MD"/>
              </w:rPr>
              <w:t xml:space="preserve">TOTAL DATORII INTERNE </w:t>
            </w:r>
          </w:p>
        </w:tc>
        <w:tc>
          <w:tcPr>
            <w:tcW w:w="874" w:type="dxa"/>
            <w:shd w:val="clear" w:color="auto" w:fill="auto"/>
            <w:vAlign w:val="center"/>
            <w:hideMark/>
          </w:tcPr>
          <w:p w14:paraId="2AAE1126" w14:textId="77777777" w:rsidR="00710E04" w:rsidRPr="00113DB1" w:rsidRDefault="00710E04" w:rsidP="00710E04">
            <w:pPr>
              <w:spacing w:after="0" w:line="240" w:lineRule="auto"/>
              <w:ind w:left="-63" w:right="-81"/>
              <w:jc w:val="right"/>
              <w:rPr>
                <w:rFonts w:asciiTheme="majorHAnsi" w:eastAsia="Times New Roman" w:hAnsiTheme="majorHAnsi" w:cs="Times New Roman"/>
                <w:b/>
                <w:bCs/>
                <w:color w:val="000000"/>
                <w:sz w:val="16"/>
                <w:szCs w:val="16"/>
                <w:lang w:val="ro-MD"/>
              </w:rPr>
            </w:pPr>
            <w:r w:rsidRPr="00113DB1">
              <w:rPr>
                <w:rFonts w:asciiTheme="majorHAnsi" w:eastAsia="Times New Roman" w:hAnsiTheme="majorHAnsi" w:cs="Times New Roman"/>
                <w:b/>
                <w:bCs/>
                <w:color w:val="000000"/>
                <w:sz w:val="16"/>
                <w:szCs w:val="16"/>
                <w:lang w:val="ro-MD"/>
              </w:rPr>
              <w:t>2,310.9</w:t>
            </w:r>
          </w:p>
        </w:tc>
        <w:tc>
          <w:tcPr>
            <w:tcW w:w="874" w:type="dxa"/>
            <w:shd w:val="clear" w:color="auto" w:fill="auto"/>
            <w:vAlign w:val="center"/>
            <w:hideMark/>
          </w:tcPr>
          <w:p w14:paraId="72D4AB87" w14:textId="77777777" w:rsidR="00710E04" w:rsidRPr="00113DB1" w:rsidRDefault="00710E04" w:rsidP="00710E04">
            <w:pPr>
              <w:spacing w:after="0" w:line="240" w:lineRule="auto"/>
              <w:ind w:left="-63" w:right="-81"/>
              <w:jc w:val="right"/>
              <w:rPr>
                <w:rFonts w:asciiTheme="majorHAnsi" w:eastAsia="Times New Roman" w:hAnsiTheme="majorHAnsi" w:cs="Times New Roman"/>
                <w:b/>
                <w:bCs/>
                <w:color w:val="000000"/>
                <w:sz w:val="16"/>
                <w:szCs w:val="16"/>
                <w:lang w:val="ro-MD"/>
              </w:rPr>
            </w:pPr>
            <w:r w:rsidRPr="00113DB1">
              <w:rPr>
                <w:rFonts w:asciiTheme="majorHAnsi" w:eastAsia="Times New Roman" w:hAnsiTheme="majorHAnsi" w:cs="Times New Roman"/>
                <w:b/>
                <w:bCs/>
                <w:color w:val="000000"/>
                <w:sz w:val="16"/>
                <w:szCs w:val="16"/>
                <w:lang w:val="ro-MD"/>
              </w:rPr>
              <w:t>2,198.0</w:t>
            </w:r>
          </w:p>
        </w:tc>
        <w:tc>
          <w:tcPr>
            <w:tcW w:w="820" w:type="dxa"/>
            <w:shd w:val="clear" w:color="auto" w:fill="auto"/>
            <w:vAlign w:val="center"/>
            <w:hideMark/>
          </w:tcPr>
          <w:p w14:paraId="63C55A3E" w14:textId="77777777" w:rsidR="00710E04" w:rsidRPr="00113DB1" w:rsidRDefault="00710E04" w:rsidP="00710E04">
            <w:pPr>
              <w:spacing w:after="0" w:line="240" w:lineRule="auto"/>
              <w:ind w:left="-63" w:right="-81"/>
              <w:jc w:val="right"/>
              <w:rPr>
                <w:rFonts w:asciiTheme="majorHAnsi" w:eastAsia="Times New Roman" w:hAnsiTheme="majorHAnsi" w:cs="Times New Roman"/>
                <w:b/>
                <w:bCs/>
                <w:color w:val="000000"/>
                <w:sz w:val="16"/>
                <w:szCs w:val="16"/>
                <w:lang w:val="ro-MD"/>
              </w:rPr>
            </w:pPr>
            <w:r w:rsidRPr="00113DB1">
              <w:rPr>
                <w:rFonts w:asciiTheme="majorHAnsi" w:eastAsia="Times New Roman" w:hAnsiTheme="majorHAnsi" w:cs="Times New Roman"/>
                <w:b/>
                <w:bCs/>
                <w:color w:val="000000"/>
                <w:sz w:val="16"/>
                <w:szCs w:val="16"/>
                <w:lang w:val="ro-MD"/>
              </w:rPr>
              <w:t>3,038.2</w:t>
            </w:r>
          </w:p>
        </w:tc>
        <w:tc>
          <w:tcPr>
            <w:tcW w:w="740" w:type="dxa"/>
            <w:shd w:val="clear" w:color="auto" w:fill="auto"/>
            <w:noWrap/>
            <w:vAlign w:val="center"/>
            <w:hideMark/>
          </w:tcPr>
          <w:p w14:paraId="2523F4A3"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0.5</w:t>
            </w:r>
          </w:p>
        </w:tc>
        <w:tc>
          <w:tcPr>
            <w:tcW w:w="810" w:type="dxa"/>
            <w:shd w:val="clear" w:color="auto" w:fill="auto"/>
            <w:noWrap/>
            <w:vAlign w:val="center"/>
            <w:hideMark/>
          </w:tcPr>
          <w:p w14:paraId="6F6CCB35"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-112.9</w:t>
            </w:r>
          </w:p>
        </w:tc>
        <w:tc>
          <w:tcPr>
            <w:tcW w:w="634" w:type="dxa"/>
            <w:shd w:val="clear" w:color="auto" w:fill="auto"/>
            <w:noWrap/>
            <w:vAlign w:val="center"/>
            <w:hideMark/>
          </w:tcPr>
          <w:p w14:paraId="3BBCA0B9"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-5.1</w:t>
            </w:r>
          </w:p>
        </w:tc>
        <w:tc>
          <w:tcPr>
            <w:tcW w:w="920" w:type="dxa"/>
            <w:shd w:val="clear" w:color="auto" w:fill="auto"/>
            <w:noWrap/>
            <w:vAlign w:val="center"/>
            <w:hideMark/>
          </w:tcPr>
          <w:p w14:paraId="4E6EA569"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840.2</w:t>
            </w:r>
          </w:p>
        </w:tc>
        <w:tc>
          <w:tcPr>
            <w:tcW w:w="514" w:type="dxa"/>
            <w:shd w:val="clear" w:color="auto" w:fill="auto"/>
            <w:noWrap/>
            <w:vAlign w:val="center"/>
            <w:hideMark/>
          </w:tcPr>
          <w:p w14:paraId="05CC7C93"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38.2</w:t>
            </w:r>
          </w:p>
        </w:tc>
      </w:tr>
      <w:tr w:rsidR="00992F26" w:rsidRPr="00113DB1" w14:paraId="3B9B3DFF" w14:textId="77777777" w:rsidTr="009C7885">
        <w:trPr>
          <w:trHeight w:val="144"/>
        </w:trPr>
        <w:tc>
          <w:tcPr>
            <w:tcW w:w="730" w:type="dxa"/>
            <w:shd w:val="clear" w:color="auto" w:fill="auto"/>
            <w:vAlign w:val="center"/>
            <w:hideMark/>
          </w:tcPr>
          <w:p w14:paraId="24DB15EF" w14:textId="77777777" w:rsidR="00710E04" w:rsidRPr="00113DB1" w:rsidRDefault="00710E04" w:rsidP="00710E04">
            <w:pPr>
              <w:spacing w:after="0" w:line="240" w:lineRule="auto"/>
              <w:ind w:left="-63" w:right="-81"/>
              <w:jc w:val="center"/>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518</w:t>
            </w:r>
          </w:p>
        </w:tc>
        <w:tc>
          <w:tcPr>
            <w:tcW w:w="3103" w:type="dxa"/>
            <w:shd w:val="clear" w:color="auto" w:fill="auto"/>
            <w:vAlign w:val="center"/>
            <w:hideMark/>
          </w:tcPr>
          <w:p w14:paraId="03E53257" w14:textId="77777777" w:rsidR="00710E04" w:rsidRPr="00113DB1" w:rsidRDefault="00710E04" w:rsidP="00710E04">
            <w:pPr>
              <w:spacing w:after="0" w:line="240" w:lineRule="auto"/>
              <w:ind w:left="-63" w:right="-81"/>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Alte datorii interne ale bugetului</w:t>
            </w:r>
          </w:p>
        </w:tc>
        <w:tc>
          <w:tcPr>
            <w:tcW w:w="874" w:type="dxa"/>
            <w:shd w:val="clear" w:color="auto" w:fill="auto"/>
            <w:vAlign w:val="center"/>
            <w:hideMark/>
          </w:tcPr>
          <w:p w14:paraId="0AC8F625"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217.9</w:t>
            </w:r>
          </w:p>
        </w:tc>
        <w:tc>
          <w:tcPr>
            <w:tcW w:w="874" w:type="dxa"/>
            <w:shd w:val="clear" w:color="auto" w:fill="auto"/>
            <w:vAlign w:val="center"/>
            <w:hideMark/>
          </w:tcPr>
          <w:p w14:paraId="5A97A84E"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296.7</w:t>
            </w:r>
          </w:p>
        </w:tc>
        <w:tc>
          <w:tcPr>
            <w:tcW w:w="820" w:type="dxa"/>
            <w:shd w:val="clear" w:color="auto" w:fill="auto"/>
            <w:vAlign w:val="center"/>
            <w:hideMark/>
          </w:tcPr>
          <w:p w14:paraId="0720A164"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287.5</w:t>
            </w:r>
          </w:p>
        </w:tc>
        <w:tc>
          <w:tcPr>
            <w:tcW w:w="740" w:type="dxa"/>
            <w:shd w:val="clear" w:color="auto" w:fill="auto"/>
            <w:noWrap/>
            <w:vAlign w:val="center"/>
            <w:hideMark/>
          </w:tcPr>
          <w:p w14:paraId="09DC1FC5"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0.1</w:t>
            </w:r>
          </w:p>
        </w:tc>
        <w:tc>
          <w:tcPr>
            <w:tcW w:w="810" w:type="dxa"/>
            <w:shd w:val="clear" w:color="auto" w:fill="auto"/>
            <w:noWrap/>
            <w:vAlign w:val="center"/>
            <w:hideMark/>
          </w:tcPr>
          <w:p w14:paraId="5CBB8302"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78.8</w:t>
            </w:r>
          </w:p>
        </w:tc>
        <w:tc>
          <w:tcPr>
            <w:tcW w:w="634" w:type="dxa"/>
            <w:shd w:val="clear" w:color="auto" w:fill="auto"/>
            <w:noWrap/>
            <w:vAlign w:val="center"/>
            <w:hideMark/>
          </w:tcPr>
          <w:p w14:paraId="209DD7A5"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26.6</w:t>
            </w:r>
          </w:p>
        </w:tc>
        <w:tc>
          <w:tcPr>
            <w:tcW w:w="920" w:type="dxa"/>
            <w:shd w:val="clear" w:color="auto" w:fill="auto"/>
            <w:noWrap/>
            <w:vAlign w:val="center"/>
            <w:hideMark/>
          </w:tcPr>
          <w:p w14:paraId="62668857"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-9.2</w:t>
            </w:r>
          </w:p>
        </w:tc>
        <w:tc>
          <w:tcPr>
            <w:tcW w:w="514" w:type="dxa"/>
            <w:shd w:val="clear" w:color="auto" w:fill="auto"/>
            <w:noWrap/>
            <w:vAlign w:val="center"/>
            <w:hideMark/>
          </w:tcPr>
          <w:p w14:paraId="128962AD"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-3.1</w:t>
            </w:r>
          </w:p>
        </w:tc>
      </w:tr>
      <w:tr w:rsidR="00992F26" w:rsidRPr="00113DB1" w14:paraId="0E0E21B6" w14:textId="77777777" w:rsidTr="009C7885">
        <w:trPr>
          <w:trHeight w:val="144"/>
        </w:trPr>
        <w:tc>
          <w:tcPr>
            <w:tcW w:w="730" w:type="dxa"/>
            <w:shd w:val="clear" w:color="auto" w:fill="auto"/>
            <w:vAlign w:val="center"/>
            <w:hideMark/>
          </w:tcPr>
          <w:p w14:paraId="4DA62D7D" w14:textId="77777777" w:rsidR="00710E04" w:rsidRPr="00113DB1" w:rsidRDefault="00710E04" w:rsidP="00710E04">
            <w:pPr>
              <w:spacing w:after="0" w:line="240" w:lineRule="auto"/>
              <w:ind w:left="-63" w:right="-81"/>
              <w:jc w:val="center"/>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519</w:t>
            </w:r>
          </w:p>
        </w:tc>
        <w:tc>
          <w:tcPr>
            <w:tcW w:w="3103" w:type="dxa"/>
            <w:shd w:val="clear" w:color="auto" w:fill="auto"/>
            <w:vAlign w:val="center"/>
            <w:hideMark/>
          </w:tcPr>
          <w:p w14:paraId="7B2BE3AE" w14:textId="77727C70" w:rsidR="00710E04" w:rsidRPr="00113DB1" w:rsidRDefault="00710E04" w:rsidP="00710E04">
            <w:pPr>
              <w:spacing w:after="0" w:line="240" w:lineRule="auto"/>
              <w:ind w:left="-63" w:right="-81"/>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Alte datorii ale institu</w:t>
            </w:r>
            <w:r w:rsidR="00113DB1">
              <w:rPr>
                <w:rFonts w:asciiTheme="majorHAnsi" w:eastAsia="Times New Roman" w:hAnsiTheme="majorHAnsi" w:cs="Times New Roman"/>
                <w:color w:val="000000"/>
                <w:sz w:val="16"/>
                <w:szCs w:val="16"/>
                <w:lang w:val="ro-MD"/>
              </w:rPr>
              <w:t>ț</w:t>
            </w:r>
            <w:r w:rsidRPr="00113DB1">
              <w:rPr>
                <w:rFonts w:asciiTheme="majorHAnsi" w:eastAsia="Times New Roman" w:hAnsiTheme="majorHAnsi" w:cs="Times New Roman"/>
                <w:color w:val="000000"/>
                <w:sz w:val="16"/>
                <w:szCs w:val="16"/>
                <w:lang w:val="ro-MD"/>
              </w:rPr>
              <w:t>iilor bugetare</w:t>
            </w:r>
          </w:p>
        </w:tc>
        <w:tc>
          <w:tcPr>
            <w:tcW w:w="874" w:type="dxa"/>
            <w:shd w:val="clear" w:color="auto" w:fill="auto"/>
            <w:vAlign w:val="center"/>
            <w:hideMark/>
          </w:tcPr>
          <w:p w14:paraId="5DCA9128"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2,093.0</w:t>
            </w:r>
          </w:p>
        </w:tc>
        <w:tc>
          <w:tcPr>
            <w:tcW w:w="874" w:type="dxa"/>
            <w:shd w:val="clear" w:color="auto" w:fill="auto"/>
            <w:vAlign w:val="center"/>
            <w:hideMark/>
          </w:tcPr>
          <w:p w14:paraId="3F2F8A9E"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1,901.3</w:t>
            </w:r>
          </w:p>
        </w:tc>
        <w:tc>
          <w:tcPr>
            <w:tcW w:w="820" w:type="dxa"/>
            <w:shd w:val="clear" w:color="auto" w:fill="auto"/>
            <w:vAlign w:val="center"/>
            <w:hideMark/>
          </w:tcPr>
          <w:p w14:paraId="1DE59622"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2,750.8</w:t>
            </w:r>
          </w:p>
        </w:tc>
        <w:tc>
          <w:tcPr>
            <w:tcW w:w="740" w:type="dxa"/>
            <w:shd w:val="clear" w:color="auto" w:fill="auto"/>
            <w:noWrap/>
            <w:vAlign w:val="center"/>
            <w:hideMark/>
          </w:tcPr>
          <w:p w14:paraId="0BBD5BD0"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0.4</w:t>
            </w:r>
          </w:p>
        </w:tc>
        <w:tc>
          <w:tcPr>
            <w:tcW w:w="810" w:type="dxa"/>
            <w:shd w:val="clear" w:color="auto" w:fill="auto"/>
            <w:noWrap/>
            <w:vAlign w:val="center"/>
            <w:hideMark/>
          </w:tcPr>
          <w:p w14:paraId="7A77FCA5"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-191.7</w:t>
            </w:r>
          </w:p>
        </w:tc>
        <w:tc>
          <w:tcPr>
            <w:tcW w:w="634" w:type="dxa"/>
            <w:shd w:val="clear" w:color="auto" w:fill="auto"/>
            <w:noWrap/>
            <w:vAlign w:val="center"/>
            <w:hideMark/>
          </w:tcPr>
          <w:p w14:paraId="68244E16"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-10.1</w:t>
            </w:r>
          </w:p>
        </w:tc>
        <w:tc>
          <w:tcPr>
            <w:tcW w:w="920" w:type="dxa"/>
            <w:shd w:val="clear" w:color="auto" w:fill="auto"/>
            <w:noWrap/>
            <w:vAlign w:val="center"/>
            <w:hideMark/>
          </w:tcPr>
          <w:p w14:paraId="53D47D7B"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849.5</w:t>
            </w:r>
          </w:p>
        </w:tc>
        <w:tc>
          <w:tcPr>
            <w:tcW w:w="514" w:type="dxa"/>
            <w:shd w:val="clear" w:color="auto" w:fill="auto"/>
            <w:noWrap/>
            <w:vAlign w:val="center"/>
            <w:hideMark/>
          </w:tcPr>
          <w:p w14:paraId="19DEA935"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44.7</w:t>
            </w:r>
          </w:p>
        </w:tc>
      </w:tr>
      <w:tr w:rsidR="00992F26" w:rsidRPr="00113DB1" w14:paraId="07AFD210" w14:textId="77777777" w:rsidTr="009C7885">
        <w:trPr>
          <w:trHeight w:val="144"/>
        </w:trPr>
        <w:tc>
          <w:tcPr>
            <w:tcW w:w="730" w:type="dxa"/>
            <w:shd w:val="clear" w:color="auto" w:fill="auto"/>
            <w:vAlign w:val="center"/>
            <w:hideMark/>
          </w:tcPr>
          <w:p w14:paraId="4F2FF338" w14:textId="77777777" w:rsidR="00710E04" w:rsidRPr="00113DB1" w:rsidRDefault="00710E04" w:rsidP="00710E04">
            <w:pPr>
              <w:spacing w:after="0" w:line="240" w:lineRule="auto"/>
              <w:ind w:left="-63" w:right="-81"/>
              <w:jc w:val="center"/>
              <w:rPr>
                <w:rFonts w:asciiTheme="majorHAnsi" w:eastAsia="Times New Roman" w:hAnsiTheme="majorHAnsi" w:cs="Times New Roman"/>
                <w:b/>
                <w:bCs/>
                <w:color w:val="000000"/>
                <w:sz w:val="16"/>
                <w:szCs w:val="16"/>
                <w:lang w:val="ro-MD"/>
              </w:rPr>
            </w:pPr>
            <w:r w:rsidRPr="00113DB1">
              <w:rPr>
                <w:rFonts w:asciiTheme="majorHAnsi" w:eastAsia="Times New Roman" w:hAnsiTheme="majorHAnsi" w:cs="Times New Roman"/>
                <w:b/>
                <w:bCs/>
                <w:color w:val="000000"/>
                <w:sz w:val="16"/>
                <w:szCs w:val="16"/>
                <w:lang w:val="ro-MD"/>
              </w:rPr>
              <w:t> </w:t>
            </w:r>
          </w:p>
        </w:tc>
        <w:tc>
          <w:tcPr>
            <w:tcW w:w="3103" w:type="dxa"/>
            <w:shd w:val="clear" w:color="auto" w:fill="auto"/>
            <w:vAlign w:val="center"/>
            <w:hideMark/>
          </w:tcPr>
          <w:p w14:paraId="7D929CB5" w14:textId="77777777" w:rsidR="00710E04" w:rsidRPr="00113DB1" w:rsidRDefault="00710E04" w:rsidP="00710E04">
            <w:pPr>
              <w:spacing w:after="0" w:line="240" w:lineRule="auto"/>
              <w:ind w:left="-63" w:right="-81"/>
              <w:rPr>
                <w:rFonts w:asciiTheme="majorHAnsi" w:eastAsia="Times New Roman" w:hAnsiTheme="majorHAnsi" w:cs="Times New Roman"/>
                <w:b/>
                <w:bCs/>
                <w:color w:val="000000"/>
                <w:sz w:val="16"/>
                <w:szCs w:val="16"/>
                <w:lang w:val="ro-MD"/>
              </w:rPr>
            </w:pPr>
            <w:r w:rsidRPr="00113DB1">
              <w:rPr>
                <w:rFonts w:asciiTheme="majorHAnsi" w:eastAsia="Times New Roman" w:hAnsiTheme="majorHAnsi" w:cs="Times New Roman"/>
                <w:b/>
                <w:bCs/>
                <w:color w:val="000000"/>
                <w:sz w:val="16"/>
                <w:szCs w:val="16"/>
                <w:lang w:val="ro-MD"/>
              </w:rPr>
              <w:t>TOTAL REZULTATE (11=10.1.999+10.2.999)</w:t>
            </w:r>
          </w:p>
        </w:tc>
        <w:tc>
          <w:tcPr>
            <w:tcW w:w="874" w:type="dxa"/>
            <w:shd w:val="clear" w:color="auto" w:fill="auto"/>
            <w:vAlign w:val="center"/>
            <w:hideMark/>
          </w:tcPr>
          <w:p w14:paraId="7C92C522" w14:textId="77777777" w:rsidR="00710E04" w:rsidRPr="00113DB1" w:rsidRDefault="00710E04" w:rsidP="00710E04">
            <w:pPr>
              <w:spacing w:after="0" w:line="240" w:lineRule="auto"/>
              <w:ind w:left="-63" w:right="-81"/>
              <w:jc w:val="right"/>
              <w:rPr>
                <w:rFonts w:asciiTheme="majorHAnsi" w:eastAsia="Times New Roman" w:hAnsiTheme="majorHAnsi" w:cs="Times New Roman"/>
                <w:b/>
                <w:bCs/>
                <w:color w:val="000000"/>
                <w:sz w:val="16"/>
                <w:szCs w:val="16"/>
                <w:lang w:val="ro-MD"/>
              </w:rPr>
            </w:pPr>
            <w:r w:rsidRPr="00113DB1">
              <w:rPr>
                <w:rFonts w:asciiTheme="majorHAnsi" w:eastAsia="Times New Roman" w:hAnsiTheme="majorHAnsi" w:cs="Times New Roman"/>
                <w:b/>
                <w:bCs/>
                <w:color w:val="000000"/>
                <w:sz w:val="16"/>
                <w:szCs w:val="16"/>
                <w:lang w:val="ro-MD"/>
              </w:rPr>
              <w:t>327,785.2</w:t>
            </w:r>
          </w:p>
        </w:tc>
        <w:tc>
          <w:tcPr>
            <w:tcW w:w="874" w:type="dxa"/>
            <w:shd w:val="clear" w:color="auto" w:fill="auto"/>
            <w:vAlign w:val="center"/>
            <w:hideMark/>
          </w:tcPr>
          <w:p w14:paraId="25A1B372" w14:textId="77777777" w:rsidR="00710E04" w:rsidRPr="00113DB1" w:rsidRDefault="00710E04" w:rsidP="00710E04">
            <w:pPr>
              <w:spacing w:after="0" w:line="240" w:lineRule="auto"/>
              <w:ind w:left="-63" w:right="-81"/>
              <w:jc w:val="right"/>
              <w:rPr>
                <w:rFonts w:asciiTheme="majorHAnsi" w:eastAsia="Times New Roman" w:hAnsiTheme="majorHAnsi" w:cs="Times New Roman"/>
                <w:b/>
                <w:bCs/>
                <w:color w:val="000000"/>
                <w:sz w:val="16"/>
                <w:szCs w:val="16"/>
                <w:lang w:val="ro-MD"/>
              </w:rPr>
            </w:pPr>
            <w:r w:rsidRPr="00113DB1">
              <w:rPr>
                <w:rFonts w:asciiTheme="majorHAnsi" w:eastAsia="Times New Roman" w:hAnsiTheme="majorHAnsi" w:cs="Times New Roman"/>
                <w:b/>
                <w:bCs/>
                <w:color w:val="000000"/>
                <w:sz w:val="16"/>
                <w:szCs w:val="16"/>
                <w:lang w:val="ro-MD"/>
              </w:rPr>
              <w:t>471,184.0</w:t>
            </w:r>
          </w:p>
        </w:tc>
        <w:tc>
          <w:tcPr>
            <w:tcW w:w="820" w:type="dxa"/>
            <w:shd w:val="clear" w:color="auto" w:fill="auto"/>
            <w:vAlign w:val="center"/>
            <w:hideMark/>
          </w:tcPr>
          <w:p w14:paraId="476DED43" w14:textId="77777777" w:rsidR="00710E04" w:rsidRPr="00113DB1" w:rsidRDefault="00710E04" w:rsidP="00710E04">
            <w:pPr>
              <w:spacing w:after="0" w:line="240" w:lineRule="auto"/>
              <w:ind w:left="-63" w:right="-81"/>
              <w:jc w:val="right"/>
              <w:rPr>
                <w:rFonts w:asciiTheme="majorHAnsi" w:eastAsia="Times New Roman" w:hAnsiTheme="majorHAnsi" w:cs="Times New Roman"/>
                <w:b/>
                <w:bCs/>
                <w:color w:val="000000"/>
                <w:sz w:val="16"/>
                <w:szCs w:val="16"/>
                <w:lang w:val="ro-MD"/>
              </w:rPr>
            </w:pPr>
            <w:r w:rsidRPr="00113DB1">
              <w:rPr>
                <w:rFonts w:asciiTheme="majorHAnsi" w:eastAsia="Times New Roman" w:hAnsiTheme="majorHAnsi" w:cs="Times New Roman"/>
                <w:b/>
                <w:bCs/>
                <w:color w:val="000000"/>
                <w:sz w:val="16"/>
                <w:szCs w:val="16"/>
                <w:lang w:val="ro-MD"/>
              </w:rPr>
              <w:t>479,872.5</w:t>
            </w:r>
          </w:p>
        </w:tc>
        <w:tc>
          <w:tcPr>
            <w:tcW w:w="740" w:type="dxa"/>
            <w:shd w:val="clear" w:color="auto" w:fill="auto"/>
            <w:noWrap/>
            <w:vAlign w:val="center"/>
            <w:hideMark/>
          </w:tcPr>
          <w:p w14:paraId="5F33FCCD" w14:textId="77777777" w:rsidR="00710E04" w:rsidRPr="00113DB1" w:rsidRDefault="00710E04" w:rsidP="00710E04">
            <w:pPr>
              <w:spacing w:after="0" w:line="240" w:lineRule="auto"/>
              <w:ind w:left="-63" w:right="-81"/>
              <w:jc w:val="right"/>
              <w:rPr>
                <w:rFonts w:asciiTheme="majorHAnsi" w:eastAsia="Times New Roman" w:hAnsiTheme="majorHAnsi" w:cs="Times New Roman"/>
                <w:b/>
                <w:bCs/>
                <w:color w:val="000000"/>
                <w:sz w:val="16"/>
                <w:szCs w:val="16"/>
                <w:lang w:val="ro-MD"/>
              </w:rPr>
            </w:pPr>
            <w:r w:rsidRPr="00113DB1">
              <w:rPr>
                <w:rFonts w:asciiTheme="majorHAnsi" w:eastAsia="Times New Roman" w:hAnsiTheme="majorHAnsi" w:cs="Times New Roman"/>
                <w:b/>
                <w:bCs/>
                <w:color w:val="000000"/>
                <w:sz w:val="16"/>
                <w:szCs w:val="16"/>
                <w:lang w:val="ro-MD"/>
              </w:rPr>
              <w:t>99.5</w:t>
            </w:r>
          </w:p>
        </w:tc>
        <w:tc>
          <w:tcPr>
            <w:tcW w:w="810" w:type="dxa"/>
            <w:shd w:val="clear" w:color="auto" w:fill="auto"/>
            <w:noWrap/>
            <w:vAlign w:val="center"/>
            <w:hideMark/>
          </w:tcPr>
          <w:p w14:paraId="68764007" w14:textId="77777777" w:rsidR="00710E04" w:rsidRPr="00113DB1" w:rsidRDefault="00710E04" w:rsidP="00710E04">
            <w:pPr>
              <w:spacing w:after="0" w:line="240" w:lineRule="auto"/>
              <w:ind w:left="-63" w:right="-81"/>
              <w:jc w:val="right"/>
              <w:rPr>
                <w:rFonts w:asciiTheme="majorHAnsi" w:eastAsia="Times New Roman" w:hAnsiTheme="majorHAnsi" w:cs="Times New Roman"/>
                <w:b/>
                <w:bCs/>
                <w:color w:val="000000"/>
                <w:sz w:val="16"/>
                <w:szCs w:val="16"/>
                <w:lang w:val="ro-MD"/>
              </w:rPr>
            </w:pPr>
            <w:r w:rsidRPr="00113DB1">
              <w:rPr>
                <w:rFonts w:asciiTheme="majorHAnsi" w:eastAsia="Times New Roman" w:hAnsiTheme="majorHAnsi" w:cs="Times New Roman"/>
                <w:b/>
                <w:bCs/>
                <w:color w:val="000000"/>
                <w:sz w:val="16"/>
                <w:szCs w:val="16"/>
                <w:lang w:val="ro-MD"/>
              </w:rPr>
              <w:t>143,398.8</w:t>
            </w:r>
          </w:p>
        </w:tc>
        <w:tc>
          <w:tcPr>
            <w:tcW w:w="634" w:type="dxa"/>
            <w:shd w:val="clear" w:color="auto" w:fill="auto"/>
            <w:noWrap/>
            <w:vAlign w:val="center"/>
            <w:hideMark/>
          </w:tcPr>
          <w:p w14:paraId="1B833A8A"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30.4</w:t>
            </w:r>
          </w:p>
        </w:tc>
        <w:tc>
          <w:tcPr>
            <w:tcW w:w="920" w:type="dxa"/>
            <w:shd w:val="clear" w:color="auto" w:fill="auto"/>
            <w:noWrap/>
            <w:vAlign w:val="center"/>
            <w:hideMark/>
          </w:tcPr>
          <w:p w14:paraId="14698C7D" w14:textId="77777777" w:rsidR="00710E04" w:rsidRPr="00113DB1" w:rsidRDefault="00710E04" w:rsidP="00710E04">
            <w:pPr>
              <w:spacing w:after="0" w:line="240" w:lineRule="auto"/>
              <w:ind w:left="-63" w:right="-81"/>
              <w:jc w:val="right"/>
              <w:rPr>
                <w:rFonts w:asciiTheme="majorHAnsi" w:eastAsia="Times New Roman" w:hAnsiTheme="majorHAnsi" w:cs="Times New Roman"/>
                <w:b/>
                <w:bCs/>
                <w:color w:val="000000"/>
                <w:sz w:val="16"/>
                <w:szCs w:val="16"/>
                <w:lang w:val="ro-MD"/>
              </w:rPr>
            </w:pPr>
            <w:r w:rsidRPr="00113DB1">
              <w:rPr>
                <w:rFonts w:asciiTheme="majorHAnsi" w:eastAsia="Times New Roman" w:hAnsiTheme="majorHAnsi" w:cs="Times New Roman"/>
                <w:b/>
                <w:bCs/>
                <w:color w:val="000000"/>
                <w:sz w:val="16"/>
                <w:szCs w:val="16"/>
                <w:lang w:val="ro-MD"/>
              </w:rPr>
              <w:t>8,688.5</w:t>
            </w:r>
          </w:p>
        </w:tc>
        <w:tc>
          <w:tcPr>
            <w:tcW w:w="514" w:type="dxa"/>
            <w:shd w:val="clear" w:color="auto" w:fill="auto"/>
            <w:noWrap/>
            <w:vAlign w:val="center"/>
            <w:hideMark/>
          </w:tcPr>
          <w:p w14:paraId="303F4E69" w14:textId="77777777" w:rsidR="00710E04" w:rsidRPr="00113DB1" w:rsidRDefault="00710E04" w:rsidP="00710E04">
            <w:pPr>
              <w:spacing w:after="0" w:line="240" w:lineRule="auto"/>
              <w:ind w:left="-63" w:right="-81"/>
              <w:jc w:val="right"/>
              <w:rPr>
                <w:rFonts w:asciiTheme="majorHAnsi" w:eastAsia="Times New Roman" w:hAnsiTheme="majorHAnsi" w:cs="Times New Roman"/>
                <w:b/>
                <w:bCs/>
                <w:color w:val="000000"/>
                <w:sz w:val="16"/>
                <w:szCs w:val="16"/>
                <w:lang w:val="ro-MD"/>
              </w:rPr>
            </w:pPr>
            <w:r w:rsidRPr="00113DB1">
              <w:rPr>
                <w:rFonts w:asciiTheme="majorHAnsi" w:eastAsia="Times New Roman" w:hAnsiTheme="majorHAnsi" w:cs="Times New Roman"/>
                <w:b/>
                <w:bCs/>
                <w:color w:val="000000"/>
                <w:sz w:val="16"/>
                <w:szCs w:val="16"/>
                <w:lang w:val="ro-MD"/>
              </w:rPr>
              <w:t>1.8</w:t>
            </w:r>
          </w:p>
        </w:tc>
      </w:tr>
      <w:tr w:rsidR="00992F26" w:rsidRPr="00113DB1" w14:paraId="4116B100" w14:textId="77777777" w:rsidTr="009C7885">
        <w:trPr>
          <w:trHeight w:val="144"/>
        </w:trPr>
        <w:tc>
          <w:tcPr>
            <w:tcW w:w="730" w:type="dxa"/>
            <w:shd w:val="clear" w:color="auto" w:fill="auto"/>
            <w:vAlign w:val="center"/>
            <w:hideMark/>
          </w:tcPr>
          <w:p w14:paraId="7F1A60F6" w14:textId="77777777" w:rsidR="00710E04" w:rsidRPr="00113DB1" w:rsidRDefault="00710E04" w:rsidP="00710E04">
            <w:pPr>
              <w:spacing w:after="0" w:line="240" w:lineRule="auto"/>
              <w:ind w:left="-63" w:right="-81"/>
              <w:jc w:val="center"/>
              <w:rPr>
                <w:rFonts w:asciiTheme="majorHAnsi" w:eastAsia="Times New Roman" w:hAnsiTheme="majorHAnsi" w:cs="Times New Roman"/>
                <w:b/>
                <w:bCs/>
                <w:color w:val="000000"/>
                <w:sz w:val="16"/>
                <w:szCs w:val="16"/>
                <w:lang w:val="ro-MD"/>
              </w:rPr>
            </w:pPr>
            <w:r w:rsidRPr="00113DB1">
              <w:rPr>
                <w:rFonts w:asciiTheme="majorHAnsi" w:eastAsia="Times New Roman" w:hAnsiTheme="majorHAnsi" w:cs="Times New Roman"/>
                <w:b/>
                <w:bCs/>
                <w:color w:val="000000"/>
                <w:sz w:val="16"/>
                <w:szCs w:val="16"/>
                <w:lang w:val="ro-MD"/>
              </w:rPr>
              <w:t>7</w:t>
            </w:r>
          </w:p>
        </w:tc>
        <w:tc>
          <w:tcPr>
            <w:tcW w:w="3103" w:type="dxa"/>
            <w:shd w:val="clear" w:color="auto" w:fill="auto"/>
            <w:vAlign w:val="center"/>
            <w:hideMark/>
          </w:tcPr>
          <w:p w14:paraId="3206C391" w14:textId="2F6B6B41" w:rsidR="00710E04" w:rsidRPr="00113DB1" w:rsidRDefault="00710E04" w:rsidP="00710E04">
            <w:pPr>
              <w:spacing w:after="0" w:line="240" w:lineRule="auto"/>
              <w:ind w:left="-63" w:right="-81"/>
              <w:rPr>
                <w:rFonts w:asciiTheme="majorHAnsi" w:eastAsia="Times New Roman" w:hAnsiTheme="majorHAnsi" w:cs="Times New Roman"/>
                <w:b/>
                <w:bCs/>
                <w:color w:val="000000"/>
                <w:sz w:val="16"/>
                <w:szCs w:val="16"/>
                <w:lang w:val="ro-MD"/>
              </w:rPr>
            </w:pPr>
            <w:r w:rsidRPr="00113DB1">
              <w:rPr>
                <w:rFonts w:asciiTheme="majorHAnsi" w:eastAsia="Times New Roman" w:hAnsiTheme="majorHAnsi" w:cs="Times New Roman"/>
                <w:b/>
                <w:bCs/>
                <w:color w:val="000000"/>
                <w:sz w:val="16"/>
                <w:szCs w:val="16"/>
                <w:lang w:val="ro-MD"/>
              </w:rPr>
              <w:t>TOTAL REZULTATUL FINANCIAR AL INSTITU</w:t>
            </w:r>
            <w:r w:rsidR="00113DB1">
              <w:rPr>
                <w:rFonts w:asciiTheme="majorHAnsi" w:eastAsia="Times New Roman" w:hAnsiTheme="majorHAnsi" w:cs="Times New Roman"/>
                <w:b/>
                <w:bCs/>
                <w:color w:val="000000"/>
                <w:sz w:val="16"/>
                <w:szCs w:val="16"/>
                <w:lang w:val="ro-MD"/>
              </w:rPr>
              <w:t>Ț</w:t>
            </w:r>
            <w:r w:rsidRPr="00113DB1">
              <w:rPr>
                <w:rFonts w:asciiTheme="majorHAnsi" w:eastAsia="Times New Roman" w:hAnsiTheme="majorHAnsi" w:cs="Times New Roman"/>
                <w:b/>
                <w:bCs/>
                <w:color w:val="000000"/>
                <w:sz w:val="16"/>
                <w:szCs w:val="16"/>
                <w:lang w:val="ro-MD"/>
              </w:rPr>
              <w:t xml:space="preserve">IEI BUGETARE </w:t>
            </w:r>
          </w:p>
        </w:tc>
        <w:tc>
          <w:tcPr>
            <w:tcW w:w="874" w:type="dxa"/>
            <w:shd w:val="clear" w:color="auto" w:fill="auto"/>
            <w:vAlign w:val="center"/>
            <w:hideMark/>
          </w:tcPr>
          <w:p w14:paraId="48895171" w14:textId="77777777" w:rsidR="00710E04" w:rsidRPr="00113DB1" w:rsidRDefault="00710E04" w:rsidP="00710E04">
            <w:pPr>
              <w:spacing w:after="0" w:line="240" w:lineRule="auto"/>
              <w:ind w:left="-63" w:right="-81"/>
              <w:jc w:val="right"/>
              <w:rPr>
                <w:rFonts w:asciiTheme="majorHAnsi" w:eastAsia="Times New Roman" w:hAnsiTheme="majorHAnsi" w:cs="Times New Roman"/>
                <w:b/>
                <w:bCs/>
                <w:color w:val="000000"/>
                <w:sz w:val="16"/>
                <w:szCs w:val="16"/>
                <w:lang w:val="ro-MD"/>
              </w:rPr>
            </w:pPr>
            <w:r w:rsidRPr="00113DB1">
              <w:rPr>
                <w:rFonts w:asciiTheme="majorHAnsi" w:eastAsia="Times New Roman" w:hAnsiTheme="majorHAnsi" w:cs="Times New Roman"/>
                <w:b/>
                <w:bCs/>
                <w:color w:val="000000"/>
                <w:sz w:val="16"/>
                <w:szCs w:val="16"/>
                <w:lang w:val="ro-MD"/>
              </w:rPr>
              <w:t>327,785.2</w:t>
            </w:r>
          </w:p>
        </w:tc>
        <w:tc>
          <w:tcPr>
            <w:tcW w:w="874" w:type="dxa"/>
            <w:shd w:val="clear" w:color="auto" w:fill="auto"/>
            <w:vAlign w:val="center"/>
            <w:hideMark/>
          </w:tcPr>
          <w:p w14:paraId="570625A1" w14:textId="77777777" w:rsidR="00710E04" w:rsidRPr="00113DB1" w:rsidRDefault="00710E04" w:rsidP="00710E04">
            <w:pPr>
              <w:spacing w:after="0" w:line="240" w:lineRule="auto"/>
              <w:ind w:left="-63" w:right="-81"/>
              <w:jc w:val="right"/>
              <w:rPr>
                <w:rFonts w:asciiTheme="majorHAnsi" w:eastAsia="Times New Roman" w:hAnsiTheme="majorHAnsi" w:cs="Times New Roman"/>
                <w:b/>
                <w:bCs/>
                <w:color w:val="000000"/>
                <w:sz w:val="16"/>
                <w:szCs w:val="16"/>
                <w:lang w:val="ro-MD"/>
              </w:rPr>
            </w:pPr>
            <w:r w:rsidRPr="00113DB1">
              <w:rPr>
                <w:rFonts w:asciiTheme="majorHAnsi" w:eastAsia="Times New Roman" w:hAnsiTheme="majorHAnsi" w:cs="Times New Roman"/>
                <w:b/>
                <w:bCs/>
                <w:color w:val="000000"/>
                <w:sz w:val="16"/>
                <w:szCs w:val="16"/>
                <w:lang w:val="ro-MD"/>
              </w:rPr>
              <w:t>471,184.0</w:t>
            </w:r>
          </w:p>
        </w:tc>
        <w:tc>
          <w:tcPr>
            <w:tcW w:w="820" w:type="dxa"/>
            <w:shd w:val="clear" w:color="auto" w:fill="auto"/>
            <w:vAlign w:val="center"/>
            <w:hideMark/>
          </w:tcPr>
          <w:p w14:paraId="21DE7991" w14:textId="77777777" w:rsidR="00710E04" w:rsidRPr="00113DB1" w:rsidRDefault="00710E04" w:rsidP="00710E04">
            <w:pPr>
              <w:spacing w:after="0" w:line="240" w:lineRule="auto"/>
              <w:ind w:left="-63" w:right="-81"/>
              <w:jc w:val="right"/>
              <w:rPr>
                <w:rFonts w:asciiTheme="majorHAnsi" w:eastAsia="Times New Roman" w:hAnsiTheme="majorHAnsi" w:cs="Times New Roman"/>
                <w:b/>
                <w:bCs/>
                <w:color w:val="000000"/>
                <w:sz w:val="16"/>
                <w:szCs w:val="16"/>
                <w:lang w:val="ro-MD"/>
              </w:rPr>
            </w:pPr>
            <w:r w:rsidRPr="00113DB1">
              <w:rPr>
                <w:rFonts w:asciiTheme="majorHAnsi" w:eastAsia="Times New Roman" w:hAnsiTheme="majorHAnsi" w:cs="Times New Roman"/>
                <w:b/>
                <w:bCs/>
                <w:color w:val="000000"/>
                <w:sz w:val="16"/>
                <w:szCs w:val="16"/>
                <w:lang w:val="ro-MD"/>
              </w:rPr>
              <w:t>479,872.5</w:t>
            </w:r>
          </w:p>
        </w:tc>
        <w:tc>
          <w:tcPr>
            <w:tcW w:w="740" w:type="dxa"/>
            <w:shd w:val="clear" w:color="auto" w:fill="auto"/>
            <w:noWrap/>
            <w:vAlign w:val="center"/>
            <w:hideMark/>
          </w:tcPr>
          <w:p w14:paraId="6EEA6E9D" w14:textId="77777777" w:rsidR="00710E04" w:rsidRPr="00113DB1" w:rsidRDefault="00710E04" w:rsidP="00710E04">
            <w:pPr>
              <w:spacing w:after="0" w:line="240" w:lineRule="auto"/>
              <w:ind w:left="-63" w:right="-81"/>
              <w:jc w:val="right"/>
              <w:rPr>
                <w:rFonts w:asciiTheme="majorHAnsi" w:eastAsia="Times New Roman" w:hAnsiTheme="majorHAnsi" w:cs="Times New Roman"/>
                <w:b/>
                <w:bCs/>
                <w:color w:val="000000"/>
                <w:sz w:val="16"/>
                <w:szCs w:val="16"/>
                <w:lang w:val="ro-MD"/>
              </w:rPr>
            </w:pPr>
            <w:r w:rsidRPr="00113DB1">
              <w:rPr>
                <w:rFonts w:asciiTheme="majorHAnsi" w:eastAsia="Times New Roman" w:hAnsiTheme="majorHAnsi" w:cs="Times New Roman"/>
                <w:b/>
                <w:bCs/>
                <w:color w:val="000000"/>
                <w:sz w:val="16"/>
                <w:szCs w:val="16"/>
                <w:lang w:val="ro-MD"/>
              </w:rPr>
              <w:t>99.5</w:t>
            </w:r>
          </w:p>
        </w:tc>
        <w:tc>
          <w:tcPr>
            <w:tcW w:w="810" w:type="dxa"/>
            <w:shd w:val="clear" w:color="auto" w:fill="auto"/>
            <w:noWrap/>
            <w:vAlign w:val="center"/>
            <w:hideMark/>
          </w:tcPr>
          <w:p w14:paraId="32A26D0E" w14:textId="77777777" w:rsidR="00710E04" w:rsidRPr="00113DB1" w:rsidRDefault="00710E04" w:rsidP="00710E04">
            <w:pPr>
              <w:spacing w:after="0" w:line="240" w:lineRule="auto"/>
              <w:ind w:left="-63" w:right="-81"/>
              <w:jc w:val="right"/>
              <w:rPr>
                <w:rFonts w:asciiTheme="majorHAnsi" w:eastAsia="Times New Roman" w:hAnsiTheme="majorHAnsi" w:cs="Times New Roman"/>
                <w:b/>
                <w:bCs/>
                <w:color w:val="000000"/>
                <w:sz w:val="16"/>
                <w:szCs w:val="16"/>
                <w:lang w:val="ro-MD"/>
              </w:rPr>
            </w:pPr>
            <w:r w:rsidRPr="00113DB1">
              <w:rPr>
                <w:rFonts w:asciiTheme="majorHAnsi" w:eastAsia="Times New Roman" w:hAnsiTheme="majorHAnsi" w:cs="Times New Roman"/>
                <w:b/>
                <w:bCs/>
                <w:color w:val="000000"/>
                <w:sz w:val="16"/>
                <w:szCs w:val="16"/>
                <w:lang w:val="ro-MD"/>
              </w:rPr>
              <w:t>143,398.8</w:t>
            </w:r>
          </w:p>
        </w:tc>
        <w:tc>
          <w:tcPr>
            <w:tcW w:w="634" w:type="dxa"/>
            <w:shd w:val="clear" w:color="auto" w:fill="auto"/>
            <w:noWrap/>
            <w:vAlign w:val="center"/>
            <w:hideMark/>
          </w:tcPr>
          <w:p w14:paraId="1C3E7AD8" w14:textId="77777777" w:rsidR="00710E04" w:rsidRPr="00113DB1" w:rsidRDefault="00710E04" w:rsidP="00710E04">
            <w:pPr>
              <w:spacing w:after="0" w:line="240" w:lineRule="auto"/>
              <w:ind w:left="-63" w:right="-81"/>
              <w:jc w:val="right"/>
              <w:rPr>
                <w:rFonts w:asciiTheme="majorHAnsi" w:eastAsia="Times New Roman" w:hAnsiTheme="majorHAnsi" w:cs="Times New Roman"/>
                <w:b/>
                <w:bCs/>
                <w:color w:val="000000"/>
                <w:sz w:val="16"/>
                <w:szCs w:val="16"/>
                <w:lang w:val="ro-MD"/>
              </w:rPr>
            </w:pPr>
            <w:r w:rsidRPr="00113DB1">
              <w:rPr>
                <w:rFonts w:asciiTheme="majorHAnsi" w:eastAsia="Times New Roman" w:hAnsiTheme="majorHAnsi" w:cs="Times New Roman"/>
                <w:b/>
                <w:bCs/>
                <w:color w:val="000000"/>
                <w:sz w:val="16"/>
                <w:szCs w:val="16"/>
                <w:lang w:val="ro-MD"/>
              </w:rPr>
              <w:t>30.4</w:t>
            </w:r>
          </w:p>
        </w:tc>
        <w:tc>
          <w:tcPr>
            <w:tcW w:w="920" w:type="dxa"/>
            <w:shd w:val="clear" w:color="auto" w:fill="auto"/>
            <w:noWrap/>
            <w:vAlign w:val="center"/>
            <w:hideMark/>
          </w:tcPr>
          <w:p w14:paraId="23FB7242" w14:textId="77777777" w:rsidR="00710E04" w:rsidRPr="00113DB1" w:rsidRDefault="00710E04" w:rsidP="00710E04">
            <w:pPr>
              <w:spacing w:after="0" w:line="240" w:lineRule="auto"/>
              <w:ind w:left="-63" w:right="-81"/>
              <w:jc w:val="right"/>
              <w:rPr>
                <w:rFonts w:asciiTheme="majorHAnsi" w:eastAsia="Times New Roman" w:hAnsiTheme="majorHAnsi" w:cs="Times New Roman"/>
                <w:b/>
                <w:bCs/>
                <w:color w:val="000000"/>
                <w:sz w:val="16"/>
                <w:szCs w:val="16"/>
                <w:lang w:val="ro-MD"/>
              </w:rPr>
            </w:pPr>
            <w:r w:rsidRPr="00113DB1">
              <w:rPr>
                <w:rFonts w:asciiTheme="majorHAnsi" w:eastAsia="Times New Roman" w:hAnsiTheme="majorHAnsi" w:cs="Times New Roman"/>
                <w:b/>
                <w:bCs/>
                <w:color w:val="000000"/>
                <w:sz w:val="16"/>
                <w:szCs w:val="16"/>
                <w:lang w:val="ro-MD"/>
              </w:rPr>
              <w:t>8,688.5</w:t>
            </w:r>
          </w:p>
        </w:tc>
        <w:tc>
          <w:tcPr>
            <w:tcW w:w="514" w:type="dxa"/>
            <w:shd w:val="clear" w:color="auto" w:fill="auto"/>
            <w:noWrap/>
            <w:vAlign w:val="center"/>
            <w:hideMark/>
          </w:tcPr>
          <w:p w14:paraId="005B13E4" w14:textId="77777777" w:rsidR="00710E04" w:rsidRPr="00113DB1" w:rsidRDefault="00710E04" w:rsidP="00710E04">
            <w:pPr>
              <w:spacing w:after="0" w:line="240" w:lineRule="auto"/>
              <w:ind w:left="-63" w:right="-81"/>
              <w:jc w:val="right"/>
              <w:rPr>
                <w:rFonts w:asciiTheme="majorHAnsi" w:eastAsia="Times New Roman" w:hAnsiTheme="majorHAnsi" w:cs="Times New Roman"/>
                <w:b/>
                <w:bCs/>
                <w:color w:val="000000"/>
                <w:sz w:val="16"/>
                <w:szCs w:val="16"/>
                <w:lang w:val="ro-MD"/>
              </w:rPr>
            </w:pPr>
            <w:r w:rsidRPr="00113DB1">
              <w:rPr>
                <w:rFonts w:asciiTheme="majorHAnsi" w:eastAsia="Times New Roman" w:hAnsiTheme="majorHAnsi" w:cs="Times New Roman"/>
                <w:b/>
                <w:bCs/>
                <w:color w:val="000000"/>
                <w:sz w:val="16"/>
                <w:szCs w:val="16"/>
                <w:lang w:val="ro-MD"/>
              </w:rPr>
              <w:t>1.8</w:t>
            </w:r>
          </w:p>
        </w:tc>
      </w:tr>
      <w:tr w:rsidR="00992F26" w:rsidRPr="00113DB1" w14:paraId="7B3241EB" w14:textId="77777777" w:rsidTr="009C7885">
        <w:trPr>
          <w:trHeight w:val="144"/>
        </w:trPr>
        <w:tc>
          <w:tcPr>
            <w:tcW w:w="730" w:type="dxa"/>
            <w:shd w:val="clear" w:color="auto" w:fill="auto"/>
            <w:vAlign w:val="center"/>
            <w:hideMark/>
          </w:tcPr>
          <w:p w14:paraId="6E0B8F89" w14:textId="77777777" w:rsidR="00710E04" w:rsidRPr="00113DB1" w:rsidRDefault="00710E04" w:rsidP="00710E04">
            <w:pPr>
              <w:spacing w:after="0" w:line="240" w:lineRule="auto"/>
              <w:ind w:left="-63" w:right="-81"/>
              <w:jc w:val="center"/>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722</w:t>
            </w:r>
          </w:p>
        </w:tc>
        <w:tc>
          <w:tcPr>
            <w:tcW w:w="3103" w:type="dxa"/>
            <w:shd w:val="clear" w:color="auto" w:fill="auto"/>
            <w:vAlign w:val="center"/>
            <w:hideMark/>
          </w:tcPr>
          <w:p w14:paraId="4C8E5CB3" w14:textId="17776488" w:rsidR="00710E04" w:rsidRPr="00113DB1" w:rsidRDefault="00710E04" w:rsidP="00710E04">
            <w:pPr>
              <w:spacing w:after="0" w:line="240" w:lineRule="auto"/>
              <w:ind w:left="-63" w:right="-81"/>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Rezultatul financiar al institu</w:t>
            </w:r>
            <w:r w:rsidR="00113DB1">
              <w:rPr>
                <w:rFonts w:asciiTheme="majorHAnsi" w:eastAsia="Times New Roman" w:hAnsiTheme="majorHAnsi" w:cs="Times New Roman"/>
                <w:color w:val="000000"/>
                <w:sz w:val="16"/>
                <w:szCs w:val="16"/>
                <w:lang w:val="ro-MD"/>
              </w:rPr>
              <w:t>ț</w:t>
            </w:r>
            <w:r w:rsidRPr="00113DB1">
              <w:rPr>
                <w:rFonts w:asciiTheme="majorHAnsi" w:eastAsia="Times New Roman" w:hAnsiTheme="majorHAnsi" w:cs="Times New Roman"/>
                <w:color w:val="000000"/>
                <w:sz w:val="16"/>
                <w:szCs w:val="16"/>
                <w:lang w:val="ro-MD"/>
              </w:rPr>
              <w:t>iei publice din anii preceden</w:t>
            </w:r>
            <w:r w:rsidR="00113DB1">
              <w:rPr>
                <w:rFonts w:asciiTheme="majorHAnsi" w:eastAsia="Times New Roman" w:hAnsiTheme="majorHAnsi" w:cs="Times New Roman"/>
                <w:color w:val="000000"/>
                <w:sz w:val="16"/>
                <w:szCs w:val="16"/>
                <w:lang w:val="ro-MD"/>
              </w:rPr>
              <w:t>ț</w:t>
            </w:r>
            <w:r w:rsidRPr="00113DB1">
              <w:rPr>
                <w:rFonts w:asciiTheme="majorHAnsi" w:eastAsia="Times New Roman" w:hAnsiTheme="majorHAnsi" w:cs="Times New Roman"/>
                <w:color w:val="000000"/>
                <w:sz w:val="16"/>
                <w:szCs w:val="16"/>
                <w:lang w:val="ro-MD"/>
              </w:rPr>
              <w:t>i</w:t>
            </w:r>
          </w:p>
        </w:tc>
        <w:tc>
          <w:tcPr>
            <w:tcW w:w="874" w:type="dxa"/>
            <w:shd w:val="clear" w:color="auto" w:fill="auto"/>
            <w:vAlign w:val="center"/>
            <w:hideMark/>
          </w:tcPr>
          <w:p w14:paraId="0C872874"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327,785.2</w:t>
            </w:r>
          </w:p>
        </w:tc>
        <w:tc>
          <w:tcPr>
            <w:tcW w:w="874" w:type="dxa"/>
            <w:shd w:val="clear" w:color="auto" w:fill="auto"/>
            <w:vAlign w:val="center"/>
            <w:hideMark/>
          </w:tcPr>
          <w:p w14:paraId="3827B36C"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471,184.0</w:t>
            </w:r>
          </w:p>
        </w:tc>
        <w:tc>
          <w:tcPr>
            <w:tcW w:w="820" w:type="dxa"/>
            <w:shd w:val="clear" w:color="auto" w:fill="auto"/>
            <w:vAlign w:val="center"/>
            <w:hideMark/>
          </w:tcPr>
          <w:p w14:paraId="661B026F"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479,872.5</w:t>
            </w:r>
          </w:p>
        </w:tc>
        <w:tc>
          <w:tcPr>
            <w:tcW w:w="740" w:type="dxa"/>
            <w:shd w:val="clear" w:color="auto" w:fill="auto"/>
            <w:noWrap/>
            <w:vAlign w:val="center"/>
            <w:hideMark/>
          </w:tcPr>
          <w:p w14:paraId="3539521D"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99.5</w:t>
            </w:r>
          </w:p>
        </w:tc>
        <w:tc>
          <w:tcPr>
            <w:tcW w:w="810" w:type="dxa"/>
            <w:shd w:val="clear" w:color="auto" w:fill="auto"/>
            <w:noWrap/>
            <w:vAlign w:val="center"/>
            <w:hideMark/>
          </w:tcPr>
          <w:p w14:paraId="730FEAB0"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143,398.8</w:t>
            </w:r>
          </w:p>
        </w:tc>
        <w:tc>
          <w:tcPr>
            <w:tcW w:w="634" w:type="dxa"/>
            <w:shd w:val="clear" w:color="auto" w:fill="auto"/>
            <w:noWrap/>
            <w:vAlign w:val="center"/>
            <w:hideMark/>
          </w:tcPr>
          <w:p w14:paraId="44AB5F11"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30.4</w:t>
            </w:r>
          </w:p>
        </w:tc>
        <w:tc>
          <w:tcPr>
            <w:tcW w:w="920" w:type="dxa"/>
            <w:shd w:val="clear" w:color="auto" w:fill="auto"/>
            <w:noWrap/>
            <w:vAlign w:val="center"/>
            <w:hideMark/>
          </w:tcPr>
          <w:p w14:paraId="7D6AF633"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8,688.5</w:t>
            </w:r>
          </w:p>
        </w:tc>
        <w:tc>
          <w:tcPr>
            <w:tcW w:w="514" w:type="dxa"/>
            <w:shd w:val="clear" w:color="auto" w:fill="auto"/>
            <w:noWrap/>
            <w:vAlign w:val="center"/>
            <w:hideMark/>
          </w:tcPr>
          <w:p w14:paraId="0B73F95E"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1.8</w:t>
            </w:r>
          </w:p>
        </w:tc>
      </w:tr>
      <w:tr w:rsidR="00992F26" w:rsidRPr="00113DB1" w14:paraId="0A46849B" w14:textId="77777777" w:rsidTr="009C7885">
        <w:trPr>
          <w:trHeight w:val="144"/>
        </w:trPr>
        <w:tc>
          <w:tcPr>
            <w:tcW w:w="730" w:type="dxa"/>
            <w:shd w:val="clear" w:color="auto" w:fill="auto"/>
            <w:vAlign w:val="center"/>
            <w:hideMark/>
          </w:tcPr>
          <w:p w14:paraId="5217CC1B" w14:textId="77777777" w:rsidR="00710E04" w:rsidRPr="00113DB1" w:rsidRDefault="00710E04" w:rsidP="00710E04">
            <w:pPr>
              <w:spacing w:after="0" w:line="240" w:lineRule="auto"/>
              <w:ind w:left="-63" w:right="-81"/>
              <w:jc w:val="center"/>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723</w:t>
            </w:r>
          </w:p>
        </w:tc>
        <w:tc>
          <w:tcPr>
            <w:tcW w:w="3103" w:type="dxa"/>
            <w:shd w:val="clear" w:color="auto" w:fill="auto"/>
            <w:vAlign w:val="center"/>
            <w:hideMark/>
          </w:tcPr>
          <w:p w14:paraId="75FE0BD6" w14:textId="1F7CA5D7" w:rsidR="00710E04" w:rsidRPr="00113DB1" w:rsidRDefault="00710E04" w:rsidP="00710E04">
            <w:pPr>
              <w:spacing w:after="0" w:line="240" w:lineRule="auto"/>
              <w:ind w:left="-63" w:right="-81"/>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Corectarea rezultatelor anilor preceden</w:t>
            </w:r>
            <w:r w:rsidR="00113DB1">
              <w:rPr>
                <w:rFonts w:asciiTheme="majorHAnsi" w:eastAsia="Times New Roman" w:hAnsiTheme="majorHAnsi" w:cs="Times New Roman"/>
                <w:color w:val="000000"/>
                <w:sz w:val="16"/>
                <w:szCs w:val="16"/>
                <w:lang w:val="ro-MD"/>
              </w:rPr>
              <w:t>ț</w:t>
            </w:r>
            <w:r w:rsidRPr="00113DB1">
              <w:rPr>
                <w:rFonts w:asciiTheme="majorHAnsi" w:eastAsia="Times New Roman" w:hAnsiTheme="majorHAnsi" w:cs="Times New Roman"/>
                <w:color w:val="000000"/>
                <w:sz w:val="16"/>
                <w:szCs w:val="16"/>
                <w:lang w:val="ro-MD"/>
              </w:rPr>
              <w:t>i ale institu</w:t>
            </w:r>
            <w:r w:rsidR="00113DB1">
              <w:rPr>
                <w:rFonts w:asciiTheme="majorHAnsi" w:eastAsia="Times New Roman" w:hAnsiTheme="majorHAnsi" w:cs="Times New Roman"/>
                <w:color w:val="000000"/>
                <w:sz w:val="16"/>
                <w:szCs w:val="16"/>
                <w:lang w:val="ro-MD"/>
              </w:rPr>
              <w:t>ț</w:t>
            </w:r>
            <w:r w:rsidRPr="00113DB1">
              <w:rPr>
                <w:rFonts w:asciiTheme="majorHAnsi" w:eastAsia="Times New Roman" w:hAnsiTheme="majorHAnsi" w:cs="Times New Roman"/>
                <w:color w:val="000000"/>
                <w:sz w:val="16"/>
                <w:szCs w:val="16"/>
                <w:lang w:val="ro-MD"/>
              </w:rPr>
              <w:t>iilor bugetare</w:t>
            </w:r>
          </w:p>
        </w:tc>
        <w:tc>
          <w:tcPr>
            <w:tcW w:w="874" w:type="dxa"/>
            <w:shd w:val="clear" w:color="auto" w:fill="auto"/>
            <w:vAlign w:val="center"/>
            <w:hideMark/>
          </w:tcPr>
          <w:p w14:paraId="2E18FD64" w14:textId="77777777" w:rsidR="00710E04" w:rsidRPr="00113DB1" w:rsidRDefault="00710E04" w:rsidP="00710E04">
            <w:pPr>
              <w:spacing w:after="0" w:line="240" w:lineRule="auto"/>
              <w:ind w:left="-63" w:right="-81"/>
              <w:jc w:val="center"/>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 </w:t>
            </w:r>
          </w:p>
        </w:tc>
        <w:tc>
          <w:tcPr>
            <w:tcW w:w="874" w:type="dxa"/>
            <w:shd w:val="clear" w:color="auto" w:fill="auto"/>
            <w:vAlign w:val="center"/>
            <w:hideMark/>
          </w:tcPr>
          <w:p w14:paraId="0FBDA77E" w14:textId="77777777" w:rsidR="00710E04" w:rsidRPr="00113DB1" w:rsidRDefault="00710E04" w:rsidP="00710E04">
            <w:pPr>
              <w:spacing w:after="0" w:line="240" w:lineRule="auto"/>
              <w:ind w:left="-63" w:right="-81"/>
              <w:jc w:val="center"/>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0.0</w:t>
            </w:r>
          </w:p>
        </w:tc>
        <w:tc>
          <w:tcPr>
            <w:tcW w:w="820" w:type="dxa"/>
            <w:shd w:val="clear" w:color="auto" w:fill="auto"/>
            <w:vAlign w:val="center"/>
            <w:hideMark/>
          </w:tcPr>
          <w:p w14:paraId="79CF4F28" w14:textId="77777777" w:rsidR="00710E04" w:rsidRPr="00113DB1" w:rsidRDefault="00710E04" w:rsidP="00710E04">
            <w:pPr>
              <w:spacing w:after="0" w:line="240" w:lineRule="auto"/>
              <w:ind w:left="-63" w:right="-81"/>
              <w:jc w:val="center"/>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1.0</w:t>
            </w:r>
          </w:p>
        </w:tc>
        <w:tc>
          <w:tcPr>
            <w:tcW w:w="740" w:type="dxa"/>
            <w:shd w:val="clear" w:color="auto" w:fill="auto"/>
            <w:noWrap/>
            <w:vAlign w:val="center"/>
            <w:hideMark/>
          </w:tcPr>
          <w:p w14:paraId="211CAF30" w14:textId="77777777" w:rsidR="00710E04" w:rsidRPr="00113DB1" w:rsidRDefault="00710E04" w:rsidP="00710E04">
            <w:pPr>
              <w:spacing w:after="0" w:line="240" w:lineRule="auto"/>
              <w:ind w:left="-63" w:right="-81"/>
              <w:jc w:val="center"/>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0.0</w:t>
            </w:r>
          </w:p>
        </w:tc>
        <w:tc>
          <w:tcPr>
            <w:tcW w:w="810" w:type="dxa"/>
            <w:shd w:val="clear" w:color="auto" w:fill="auto"/>
            <w:noWrap/>
            <w:vAlign w:val="center"/>
            <w:hideMark/>
          </w:tcPr>
          <w:p w14:paraId="64798F70" w14:textId="77777777" w:rsidR="00710E04" w:rsidRPr="00113DB1" w:rsidRDefault="00710E04" w:rsidP="00710E04">
            <w:pPr>
              <w:spacing w:after="0" w:line="240" w:lineRule="auto"/>
              <w:ind w:left="-63" w:right="-81"/>
              <w:jc w:val="center"/>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 </w:t>
            </w:r>
          </w:p>
        </w:tc>
        <w:tc>
          <w:tcPr>
            <w:tcW w:w="634" w:type="dxa"/>
            <w:shd w:val="clear" w:color="auto" w:fill="auto"/>
            <w:noWrap/>
            <w:vAlign w:val="center"/>
            <w:hideMark/>
          </w:tcPr>
          <w:p w14:paraId="2680B513" w14:textId="77777777" w:rsidR="00710E04" w:rsidRPr="00113DB1" w:rsidRDefault="00710E04" w:rsidP="00710E04">
            <w:pPr>
              <w:spacing w:after="0" w:line="240" w:lineRule="auto"/>
              <w:ind w:left="-63" w:right="-81"/>
              <w:jc w:val="center"/>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 </w:t>
            </w:r>
          </w:p>
        </w:tc>
        <w:tc>
          <w:tcPr>
            <w:tcW w:w="920" w:type="dxa"/>
            <w:shd w:val="clear" w:color="auto" w:fill="auto"/>
            <w:noWrap/>
            <w:vAlign w:val="center"/>
            <w:hideMark/>
          </w:tcPr>
          <w:p w14:paraId="32AF5745" w14:textId="77777777" w:rsidR="00710E04" w:rsidRPr="00113DB1" w:rsidRDefault="00710E04" w:rsidP="00710E04">
            <w:pPr>
              <w:spacing w:after="0" w:line="240" w:lineRule="auto"/>
              <w:ind w:left="-63" w:right="-81"/>
              <w:jc w:val="center"/>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0.0</w:t>
            </w:r>
          </w:p>
        </w:tc>
        <w:tc>
          <w:tcPr>
            <w:tcW w:w="514" w:type="dxa"/>
            <w:shd w:val="clear" w:color="auto" w:fill="auto"/>
            <w:noWrap/>
            <w:vAlign w:val="center"/>
            <w:hideMark/>
          </w:tcPr>
          <w:p w14:paraId="0BB3C2D8" w14:textId="77777777" w:rsidR="00710E04" w:rsidRPr="00113DB1" w:rsidRDefault="00710E04" w:rsidP="00710E04">
            <w:pPr>
              <w:spacing w:after="0" w:line="240" w:lineRule="auto"/>
              <w:ind w:left="-63" w:right="-81"/>
              <w:jc w:val="center"/>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 </w:t>
            </w:r>
          </w:p>
        </w:tc>
      </w:tr>
      <w:tr w:rsidR="00992F26" w:rsidRPr="00113DB1" w14:paraId="71A24C87" w14:textId="77777777" w:rsidTr="009C7885">
        <w:trPr>
          <w:trHeight w:val="144"/>
        </w:trPr>
        <w:tc>
          <w:tcPr>
            <w:tcW w:w="730" w:type="dxa"/>
            <w:shd w:val="clear" w:color="000000" w:fill="E2EFDA"/>
            <w:vAlign w:val="center"/>
            <w:hideMark/>
          </w:tcPr>
          <w:p w14:paraId="4E59E142" w14:textId="77777777" w:rsidR="00710E04" w:rsidRPr="00113DB1" w:rsidRDefault="00710E04" w:rsidP="00710E04">
            <w:pPr>
              <w:spacing w:after="0" w:line="240" w:lineRule="auto"/>
              <w:ind w:left="-63" w:right="-81"/>
              <w:jc w:val="center"/>
              <w:rPr>
                <w:rFonts w:asciiTheme="majorHAnsi" w:eastAsia="Times New Roman" w:hAnsiTheme="majorHAnsi" w:cs="Times New Roman"/>
                <w:b/>
                <w:bCs/>
                <w:color w:val="000000"/>
                <w:sz w:val="16"/>
                <w:szCs w:val="16"/>
                <w:lang w:val="ro-MD"/>
              </w:rPr>
            </w:pPr>
            <w:r w:rsidRPr="00113DB1">
              <w:rPr>
                <w:rFonts w:asciiTheme="majorHAnsi" w:eastAsia="Times New Roman" w:hAnsiTheme="majorHAnsi" w:cs="Times New Roman"/>
                <w:b/>
                <w:bCs/>
                <w:color w:val="000000"/>
                <w:sz w:val="16"/>
                <w:szCs w:val="16"/>
                <w:lang w:val="ro-MD"/>
              </w:rPr>
              <w:t> </w:t>
            </w:r>
          </w:p>
        </w:tc>
        <w:tc>
          <w:tcPr>
            <w:tcW w:w="3103" w:type="dxa"/>
            <w:shd w:val="clear" w:color="000000" w:fill="E2EFDA"/>
            <w:vAlign w:val="center"/>
            <w:hideMark/>
          </w:tcPr>
          <w:p w14:paraId="69238E98" w14:textId="77777777" w:rsidR="00710E04" w:rsidRPr="00113DB1" w:rsidRDefault="00710E04" w:rsidP="00710E04">
            <w:pPr>
              <w:spacing w:after="0" w:line="240" w:lineRule="auto"/>
              <w:ind w:left="-63" w:right="-81"/>
              <w:rPr>
                <w:rFonts w:asciiTheme="majorHAnsi" w:eastAsia="Times New Roman" w:hAnsiTheme="majorHAnsi" w:cs="Times New Roman"/>
                <w:b/>
                <w:bCs/>
                <w:color w:val="000000"/>
                <w:sz w:val="16"/>
                <w:szCs w:val="16"/>
                <w:lang w:val="ro-MD"/>
              </w:rPr>
            </w:pPr>
            <w:r w:rsidRPr="00113DB1">
              <w:rPr>
                <w:rFonts w:asciiTheme="majorHAnsi" w:eastAsia="Times New Roman" w:hAnsiTheme="majorHAnsi" w:cs="Times New Roman"/>
                <w:b/>
                <w:bCs/>
                <w:color w:val="000000"/>
                <w:sz w:val="16"/>
                <w:szCs w:val="16"/>
                <w:lang w:val="ro-MD"/>
              </w:rPr>
              <w:t>TOTAL PASIV (12=7+9+11) (12=5)</w:t>
            </w:r>
          </w:p>
        </w:tc>
        <w:tc>
          <w:tcPr>
            <w:tcW w:w="874" w:type="dxa"/>
            <w:shd w:val="clear" w:color="000000" w:fill="E2EFDA"/>
            <w:vAlign w:val="center"/>
            <w:hideMark/>
          </w:tcPr>
          <w:p w14:paraId="14225375" w14:textId="77777777" w:rsidR="00710E04" w:rsidRPr="00113DB1" w:rsidRDefault="00710E04" w:rsidP="00710E04">
            <w:pPr>
              <w:spacing w:after="0" w:line="240" w:lineRule="auto"/>
              <w:ind w:left="-63" w:right="-81"/>
              <w:jc w:val="right"/>
              <w:rPr>
                <w:rFonts w:asciiTheme="majorHAnsi" w:eastAsia="Times New Roman" w:hAnsiTheme="majorHAnsi" w:cs="Times New Roman"/>
                <w:b/>
                <w:bCs/>
                <w:color w:val="000000"/>
                <w:sz w:val="16"/>
                <w:szCs w:val="16"/>
                <w:lang w:val="ro-MD"/>
              </w:rPr>
            </w:pPr>
            <w:r w:rsidRPr="00113DB1">
              <w:rPr>
                <w:rFonts w:asciiTheme="majorHAnsi" w:eastAsia="Times New Roman" w:hAnsiTheme="majorHAnsi" w:cs="Times New Roman"/>
                <w:b/>
                <w:bCs/>
                <w:color w:val="000000"/>
                <w:sz w:val="16"/>
                <w:szCs w:val="16"/>
                <w:lang w:val="ro-MD"/>
              </w:rPr>
              <w:t>330,096.1</w:t>
            </w:r>
          </w:p>
        </w:tc>
        <w:tc>
          <w:tcPr>
            <w:tcW w:w="874" w:type="dxa"/>
            <w:shd w:val="clear" w:color="000000" w:fill="E2EFDA"/>
            <w:vAlign w:val="center"/>
            <w:hideMark/>
          </w:tcPr>
          <w:p w14:paraId="03E87B1C" w14:textId="77777777" w:rsidR="00710E04" w:rsidRPr="00113DB1" w:rsidRDefault="00710E04" w:rsidP="00710E04">
            <w:pPr>
              <w:spacing w:after="0" w:line="240" w:lineRule="auto"/>
              <w:ind w:left="-63" w:right="-81"/>
              <w:jc w:val="right"/>
              <w:rPr>
                <w:rFonts w:asciiTheme="majorHAnsi" w:eastAsia="Times New Roman" w:hAnsiTheme="majorHAnsi" w:cs="Times New Roman"/>
                <w:b/>
                <w:bCs/>
                <w:color w:val="000000"/>
                <w:sz w:val="16"/>
                <w:szCs w:val="16"/>
                <w:lang w:val="ro-MD"/>
              </w:rPr>
            </w:pPr>
            <w:r w:rsidRPr="00113DB1">
              <w:rPr>
                <w:rFonts w:asciiTheme="majorHAnsi" w:eastAsia="Times New Roman" w:hAnsiTheme="majorHAnsi" w:cs="Times New Roman"/>
                <w:b/>
                <w:bCs/>
                <w:color w:val="000000"/>
                <w:sz w:val="16"/>
                <w:szCs w:val="16"/>
                <w:lang w:val="ro-MD"/>
              </w:rPr>
              <w:t>473,382.0</w:t>
            </w:r>
          </w:p>
        </w:tc>
        <w:tc>
          <w:tcPr>
            <w:tcW w:w="820" w:type="dxa"/>
            <w:shd w:val="clear" w:color="000000" w:fill="E2EFDA"/>
            <w:vAlign w:val="center"/>
            <w:hideMark/>
          </w:tcPr>
          <w:p w14:paraId="08C79F37" w14:textId="77777777" w:rsidR="00710E04" w:rsidRPr="00113DB1" w:rsidRDefault="00710E04" w:rsidP="00710E04">
            <w:pPr>
              <w:spacing w:after="0" w:line="240" w:lineRule="auto"/>
              <w:ind w:left="-63" w:right="-81"/>
              <w:jc w:val="right"/>
              <w:rPr>
                <w:rFonts w:asciiTheme="majorHAnsi" w:eastAsia="Times New Roman" w:hAnsiTheme="majorHAnsi" w:cs="Times New Roman"/>
                <w:b/>
                <w:bCs/>
                <w:color w:val="000000"/>
                <w:sz w:val="16"/>
                <w:szCs w:val="16"/>
                <w:lang w:val="ro-MD"/>
              </w:rPr>
            </w:pPr>
            <w:r w:rsidRPr="00113DB1">
              <w:rPr>
                <w:rFonts w:asciiTheme="majorHAnsi" w:eastAsia="Times New Roman" w:hAnsiTheme="majorHAnsi" w:cs="Times New Roman"/>
                <w:b/>
                <w:bCs/>
                <w:color w:val="000000"/>
                <w:sz w:val="16"/>
                <w:szCs w:val="16"/>
                <w:lang w:val="ro-MD"/>
              </w:rPr>
              <w:t>482,910.8</w:t>
            </w:r>
          </w:p>
        </w:tc>
        <w:tc>
          <w:tcPr>
            <w:tcW w:w="740" w:type="dxa"/>
            <w:shd w:val="clear" w:color="000000" w:fill="E2EFDA"/>
            <w:noWrap/>
            <w:vAlign w:val="center"/>
            <w:hideMark/>
          </w:tcPr>
          <w:p w14:paraId="6D33C3BD" w14:textId="77777777" w:rsidR="00710E04" w:rsidRPr="00113DB1" w:rsidRDefault="00710E04" w:rsidP="00710E04">
            <w:pPr>
              <w:spacing w:after="0" w:line="240" w:lineRule="auto"/>
              <w:ind w:left="-63" w:right="-81"/>
              <w:jc w:val="right"/>
              <w:rPr>
                <w:rFonts w:asciiTheme="majorHAnsi" w:eastAsia="Times New Roman" w:hAnsiTheme="majorHAnsi" w:cs="Times New Roman"/>
                <w:b/>
                <w:bCs/>
                <w:color w:val="000000"/>
                <w:sz w:val="16"/>
                <w:szCs w:val="16"/>
                <w:lang w:val="ro-MD"/>
              </w:rPr>
            </w:pPr>
            <w:r w:rsidRPr="00113DB1">
              <w:rPr>
                <w:rFonts w:asciiTheme="majorHAnsi" w:eastAsia="Times New Roman" w:hAnsiTheme="majorHAnsi" w:cs="Times New Roman"/>
                <w:b/>
                <w:bCs/>
                <w:color w:val="000000"/>
                <w:sz w:val="16"/>
                <w:szCs w:val="16"/>
                <w:lang w:val="ro-MD"/>
              </w:rPr>
              <w:t>100.0</w:t>
            </w:r>
          </w:p>
        </w:tc>
        <w:tc>
          <w:tcPr>
            <w:tcW w:w="810" w:type="dxa"/>
            <w:shd w:val="clear" w:color="000000" w:fill="E2EFDA"/>
            <w:noWrap/>
            <w:vAlign w:val="center"/>
            <w:hideMark/>
          </w:tcPr>
          <w:p w14:paraId="75E923CA" w14:textId="77777777" w:rsidR="00710E04" w:rsidRPr="00113DB1" w:rsidRDefault="00710E04" w:rsidP="00710E04">
            <w:pPr>
              <w:spacing w:after="0" w:line="240" w:lineRule="auto"/>
              <w:ind w:left="-63" w:right="-81"/>
              <w:jc w:val="right"/>
              <w:rPr>
                <w:rFonts w:asciiTheme="majorHAnsi" w:eastAsia="Times New Roman" w:hAnsiTheme="majorHAnsi" w:cs="Times New Roman"/>
                <w:b/>
                <w:bCs/>
                <w:color w:val="000000"/>
                <w:sz w:val="16"/>
                <w:szCs w:val="16"/>
                <w:lang w:val="ro-MD"/>
              </w:rPr>
            </w:pPr>
            <w:r w:rsidRPr="00113DB1">
              <w:rPr>
                <w:rFonts w:asciiTheme="majorHAnsi" w:eastAsia="Times New Roman" w:hAnsiTheme="majorHAnsi" w:cs="Times New Roman"/>
                <w:b/>
                <w:bCs/>
                <w:color w:val="000000"/>
                <w:sz w:val="16"/>
                <w:szCs w:val="16"/>
                <w:lang w:val="ro-MD"/>
              </w:rPr>
              <w:t>143,285.9</w:t>
            </w:r>
          </w:p>
        </w:tc>
        <w:tc>
          <w:tcPr>
            <w:tcW w:w="634" w:type="dxa"/>
            <w:shd w:val="clear" w:color="000000" w:fill="E2EFDA"/>
            <w:noWrap/>
            <w:vAlign w:val="center"/>
            <w:hideMark/>
          </w:tcPr>
          <w:p w14:paraId="0C0EFF96" w14:textId="77777777" w:rsidR="00710E04" w:rsidRPr="00113DB1" w:rsidRDefault="00710E04" w:rsidP="00710E04">
            <w:pPr>
              <w:spacing w:after="0" w:line="240" w:lineRule="auto"/>
              <w:ind w:left="-63" w:right="-81"/>
              <w:jc w:val="right"/>
              <w:rPr>
                <w:rFonts w:asciiTheme="majorHAnsi" w:eastAsia="Times New Roman" w:hAnsiTheme="majorHAnsi" w:cs="Times New Roman"/>
                <w:b/>
                <w:bCs/>
                <w:color w:val="000000"/>
                <w:sz w:val="16"/>
                <w:szCs w:val="16"/>
                <w:lang w:val="ro-MD"/>
              </w:rPr>
            </w:pPr>
            <w:r w:rsidRPr="00113DB1">
              <w:rPr>
                <w:rFonts w:asciiTheme="majorHAnsi" w:eastAsia="Times New Roman" w:hAnsiTheme="majorHAnsi" w:cs="Times New Roman"/>
                <w:b/>
                <w:bCs/>
                <w:color w:val="000000"/>
                <w:sz w:val="16"/>
                <w:szCs w:val="16"/>
                <w:lang w:val="ro-MD"/>
              </w:rPr>
              <w:t>30.3</w:t>
            </w:r>
          </w:p>
        </w:tc>
        <w:tc>
          <w:tcPr>
            <w:tcW w:w="920" w:type="dxa"/>
            <w:shd w:val="clear" w:color="000000" w:fill="E2EFDA"/>
            <w:noWrap/>
            <w:vAlign w:val="center"/>
            <w:hideMark/>
          </w:tcPr>
          <w:p w14:paraId="366FD311" w14:textId="77777777" w:rsidR="00710E04" w:rsidRPr="00113DB1" w:rsidRDefault="00710E04" w:rsidP="00710E04">
            <w:pPr>
              <w:spacing w:after="0" w:line="240" w:lineRule="auto"/>
              <w:ind w:left="-63" w:right="-81"/>
              <w:jc w:val="right"/>
              <w:rPr>
                <w:rFonts w:asciiTheme="majorHAnsi" w:eastAsia="Times New Roman" w:hAnsiTheme="majorHAnsi" w:cs="Times New Roman"/>
                <w:b/>
                <w:bCs/>
                <w:color w:val="000000"/>
                <w:sz w:val="16"/>
                <w:szCs w:val="16"/>
                <w:lang w:val="ro-MD"/>
              </w:rPr>
            </w:pPr>
            <w:r w:rsidRPr="00113DB1">
              <w:rPr>
                <w:rFonts w:asciiTheme="majorHAnsi" w:eastAsia="Times New Roman" w:hAnsiTheme="majorHAnsi" w:cs="Times New Roman"/>
                <w:b/>
                <w:bCs/>
                <w:color w:val="000000"/>
                <w:sz w:val="16"/>
                <w:szCs w:val="16"/>
                <w:lang w:val="ro-MD"/>
              </w:rPr>
              <w:t>9,528.7</w:t>
            </w:r>
          </w:p>
        </w:tc>
        <w:tc>
          <w:tcPr>
            <w:tcW w:w="514" w:type="dxa"/>
            <w:shd w:val="clear" w:color="000000" w:fill="E2EFDA"/>
            <w:noWrap/>
            <w:vAlign w:val="center"/>
            <w:hideMark/>
          </w:tcPr>
          <w:p w14:paraId="7B010824" w14:textId="77777777" w:rsidR="00710E04" w:rsidRPr="00113DB1" w:rsidRDefault="00710E04" w:rsidP="00710E04">
            <w:pPr>
              <w:spacing w:after="0" w:line="240" w:lineRule="auto"/>
              <w:ind w:left="-63" w:right="-81"/>
              <w:jc w:val="right"/>
              <w:rPr>
                <w:rFonts w:asciiTheme="majorHAnsi" w:eastAsia="Times New Roman" w:hAnsiTheme="majorHAnsi" w:cs="Times New Roman"/>
                <w:b/>
                <w:bCs/>
                <w:color w:val="000000"/>
                <w:sz w:val="16"/>
                <w:szCs w:val="16"/>
                <w:lang w:val="ro-MD"/>
              </w:rPr>
            </w:pPr>
            <w:r w:rsidRPr="00113DB1">
              <w:rPr>
                <w:rFonts w:asciiTheme="majorHAnsi" w:eastAsia="Times New Roman" w:hAnsiTheme="majorHAnsi" w:cs="Times New Roman"/>
                <w:b/>
                <w:bCs/>
                <w:color w:val="000000"/>
                <w:sz w:val="16"/>
                <w:szCs w:val="16"/>
                <w:lang w:val="ro-MD"/>
              </w:rPr>
              <w:t>2.0</w:t>
            </w:r>
          </w:p>
        </w:tc>
      </w:tr>
      <w:tr w:rsidR="00992F26" w:rsidRPr="00113DB1" w14:paraId="4A1277C5" w14:textId="77777777" w:rsidTr="009C7885">
        <w:trPr>
          <w:trHeight w:val="144"/>
        </w:trPr>
        <w:tc>
          <w:tcPr>
            <w:tcW w:w="730" w:type="dxa"/>
            <w:shd w:val="clear" w:color="auto" w:fill="auto"/>
            <w:vAlign w:val="center"/>
            <w:hideMark/>
          </w:tcPr>
          <w:p w14:paraId="7A5ED631" w14:textId="77777777" w:rsidR="00710E04" w:rsidRPr="00113DB1" w:rsidRDefault="00710E04" w:rsidP="00710E04">
            <w:pPr>
              <w:spacing w:after="0" w:line="240" w:lineRule="auto"/>
              <w:ind w:left="-63" w:right="-81"/>
              <w:jc w:val="center"/>
              <w:rPr>
                <w:rFonts w:asciiTheme="majorHAnsi" w:eastAsia="Times New Roman" w:hAnsiTheme="majorHAnsi" w:cs="Times New Roman"/>
                <w:b/>
                <w:bCs/>
                <w:color w:val="000000"/>
                <w:sz w:val="16"/>
                <w:szCs w:val="16"/>
                <w:lang w:val="ro-MD"/>
              </w:rPr>
            </w:pPr>
            <w:r w:rsidRPr="00113DB1">
              <w:rPr>
                <w:rFonts w:asciiTheme="majorHAnsi" w:eastAsia="Times New Roman" w:hAnsiTheme="majorHAnsi" w:cs="Times New Roman"/>
                <w:b/>
                <w:bCs/>
                <w:color w:val="000000"/>
                <w:sz w:val="16"/>
                <w:szCs w:val="16"/>
                <w:lang w:val="ro-MD"/>
              </w:rPr>
              <w:t>8</w:t>
            </w:r>
          </w:p>
        </w:tc>
        <w:tc>
          <w:tcPr>
            <w:tcW w:w="3103" w:type="dxa"/>
            <w:shd w:val="clear" w:color="auto" w:fill="auto"/>
            <w:vAlign w:val="center"/>
            <w:hideMark/>
          </w:tcPr>
          <w:p w14:paraId="234C1F72" w14:textId="041E1717" w:rsidR="00710E04" w:rsidRPr="00113DB1" w:rsidRDefault="00710E04" w:rsidP="00710E04">
            <w:pPr>
              <w:spacing w:after="0" w:line="240" w:lineRule="auto"/>
              <w:ind w:left="-63" w:right="-81"/>
              <w:rPr>
                <w:rFonts w:asciiTheme="majorHAnsi" w:eastAsia="Times New Roman" w:hAnsiTheme="majorHAnsi" w:cs="Times New Roman"/>
                <w:b/>
                <w:bCs/>
                <w:color w:val="000000"/>
                <w:sz w:val="16"/>
                <w:szCs w:val="16"/>
                <w:lang w:val="ro-MD"/>
              </w:rPr>
            </w:pPr>
            <w:r w:rsidRPr="00113DB1">
              <w:rPr>
                <w:rFonts w:asciiTheme="majorHAnsi" w:eastAsia="Times New Roman" w:hAnsiTheme="majorHAnsi" w:cs="Times New Roman"/>
                <w:b/>
                <w:bCs/>
                <w:color w:val="000000"/>
                <w:sz w:val="16"/>
                <w:szCs w:val="16"/>
                <w:lang w:val="ro-MD"/>
              </w:rPr>
              <w:t>TOTAL CONTURI EXTRABILAN</w:t>
            </w:r>
            <w:r w:rsidR="00113DB1">
              <w:rPr>
                <w:rFonts w:asciiTheme="majorHAnsi" w:eastAsia="Times New Roman" w:hAnsiTheme="majorHAnsi" w:cs="Times New Roman"/>
                <w:b/>
                <w:bCs/>
                <w:color w:val="000000"/>
                <w:sz w:val="16"/>
                <w:szCs w:val="16"/>
                <w:lang w:val="ro-MD"/>
              </w:rPr>
              <w:t>Ț</w:t>
            </w:r>
            <w:r w:rsidRPr="00113DB1">
              <w:rPr>
                <w:rFonts w:asciiTheme="majorHAnsi" w:eastAsia="Times New Roman" w:hAnsiTheme="majorHAnsi" w:cs="Times New Roman"/>
                <w:b/>
                <w:bCs/>
                <w:color w:val="000000"/>
                <w:sz w:val="16"/>
                <w:szCs w:val="16"/>
                <w:lang w:val="ro-MD"/>
              </w:rPr>
              <w:t>IERE</w:t>
            </w:r>
          </w:p>
        </w:tc>
        <w:tc>
          <w:tcPr>
            <w:tcW w:w="874" w:type="dxa"/>
            <w:shd w:val="clear" w:color="auto" w:fill="auto"/>
            <w:vAlign w:val="center"/>
            <w:hideMark/>
          </w:tcPr>
          <w:p w14:paraId="3A5F25D1" w14:textId="77777777" w:rsidR="00710E04" w:rsidRPr="00113DB1" w:rsidRDefault="00710E04" w:rsidP="00710E04">
            <w:pPr>
              <w:spacing w:after="0" w:line="240" w:lineRule="auto"/>
              <w:ind w:left="-63" w:right="-81"/>
              <w:jc w:val="right"/>
              <w:rPr>
                <w:rFonts w:asciiTheme="majorHAnsi" w:eastAsia="Times New Roman" w:hAnsiTheme="majorHAnsi" w:cs="Times New Roman"/>
                <w:b/>
                <w:bCs/>
                <w:color w:val="000000"/>
                <w:sz w:val="16"/>
                <w:szCs w:val="16"/>
                <w:lang w:val="ro-MD"/>
              </w:rPr>
            </w:pPr>
            <w:r w:rsidRPr="00113DB1">
              <w:rPr>
                <w:rFonts w:asciiTheme="majorHAnsi" w:eastAsia="Times New Roman" w:hAnsiTheme="majorHAnsi" w:cs="Times New Roman"/>
                <w:b/>
                <w:bCs/>
                <w:color w:val="000000"/>
                <w:sz w:val="16"/>
                <w:szCs w:val="16"/>
                <w:lang w:val="ro-MD"/>
              </w:rPr>
              <w:t>3,032.4</w:t>
            </w:r>
          </w:p>
        </w:tc>
        <w:tc>
          <w:tcPr>
            <w:tcW w:w="874" w:type="dxa"/>
            <w:shd w:val="clear" w:color="auto" w:fill="auto"/>
            <w:vAlign w:val="center"/>
            <w:hideMark/>
          </w:tcPr>
          <w:p w14:paraId="6F3A8EC0" w14:textId="77777777" w:rsidR="00710E04" w:rsidRPr="00113DB1" w:rsidRDefault="00710E04" w:rsidP="00710E04">
            <w:pPr>
              <w:spacing w:after="0" w:line="240" w:lineRule="auto"/>
              <w:ind w:left="-63" w:right="-81"/>
              <w:jc w:val="right"/>
              <w:rPr>
                <w:rFonts w:asciiTheme="majorHAnsi" w:eastAsia="Times New Roman" w:hAnsiTheme="majorHAnsi" w:cs="Times New Roman"/>
                <w:b/>
                <w:bCs/>
                <w:color w:val="000000"/>
                <w:sz w:val="16"/>
                <w:szCs w:val="16"/>
                <w:lang w:val="ro-MD"/>
              </w:rPr>
            </w:pPr>
            <w:r w:rsidRPr="00113DB1">
              <w:rPr>
                <w:rFonts w:asciiTheme="majorHAnsi" w:eastAsia="Times New Roman" w:hAnsiTheme="majorHAnsi" w:cs="Times New Roman"/>
                <w:b/>
                <w:bCs/>
                <w:color w:val="000000"/>
                <w:sz w:val="16"/>
                <w:szCs w:val="16"/>
                <w:lang w:val="ro-MD"/>
              </w:rPr>
              <w:t>2,908.5</w:t>
            </w:r>
          </w:p>
        </w:tc>
        <w:tc>
          <w:tcPr>
            <w:tcW w:w="820" w:type="dxa"/>
            <w:shd w:val="clear" w:color="auto" w:fill="auto"/>
            <w:vAlign w:val="center"/>
            <w:hideMark/>
          </w:tcPr>
          <w:p w14:paraId="3483550F" w14:textId="77777777" w:rsidR="00710E04" w:rsidRPr="00113DB1" w:rsidRDefault="00710E04" w:rsidP="00710E04">
            <w:pPr>
              <w:spacing w:after="0" w:line="240" w:lineRule="auto"/>
              <w:ind w:left="-63" w:right="-81"/>
              <w:jc w:val="right"/>
              <w:rPr>
                <w:rFonts w:asciiTheme="majorHAnsi" w:eastAsia="Times New Roman" w:hAnsiTheme="majorHAnsi" w:cs="Times New Roman"/>
                <w:b/>
                <w:bCs/>
                <w:color w:val="000000"/>
                <w:sz w:val="16"/>
                <w:szCs w:val="16"/>
                <w:lang w:val="ro-MD"/>
              </w:rPr>
            </w:pPr>
            <w:r w:rsidRPr="00113DB1">
              <w:rPr>
                <w:rFonts w:asciiTheme="majorHAnsi" w:eastAsia="Times New Roman" w:hAnsiTheme="majorHAnsi" w:cs="Times New Roman"/>
                <w:b/>
                <w:bCs/>
                <w:color w:val="000000"/>
                <w:sz w:val="16"/>
                <w:szCs w:val="16"/>
                <w:lang w:val="ro-MD"/>
              </w:rPr>
              <w:t>2,908.5</w:t>
            </w:r>
          </w:p>
        </w:tc>
        <w:tc>
          <w:tcPr>
            <w:tcW w:w="740" w:type="dxa"/>
            <w:shd w:val="clear" w:color="auto" w:fill="auto"/>
            <w:noWrap/>
            <w:vAlign w:val="center"/>
            <w:hideMark/>
          </w:tcPr>
          <w:p w14:paraId="2D62FD49"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 </w:t>
            </w:r>
          </w:p>
        </w:tc>
        <w:tc>
          <w:tcPr>
            <w:tcW w:w="810" w:type="dxa"/>
            <w:shd w:val="clear" w:color="auto" w:fill="auto"/>
            <w:noWrap/>
            <w:vAlign w:val="center"/>
            <w:hideMark/>
          </w:tcPr>
          <w:p w14:paraId="499BB562" w14:textId="77777777" w:rsidR="00710E04" w:rsidRPr="00113DB1" w:rsidRDefault="00710E04" w:rsidP="00710E04">
            <w:pPr>
              <w:spacing w:after="0" w:line="240" w:lineRule="auto"/>
              <w:ind w:left="-63" w:right="-81"/>
              <w:jc w:val="right"/>
              <w:rPr>
                <w:rFonts w:asciiTheme="majorHAnsi" w:eastAsia="Times New Roman" w:hAnsiTheme="majorHAnsi" w:cs="Times New Roman"/>
                <w:b/>
                <w:bCs/>
                <w:color w:val="000000"/>
                <w:sz w:val="16"/>
                <w:szCs w:val="16"/>
                <w:lang w:val="ro-MD"/>
              </w:rPr>
            </w:pPr>
            <w:r w:rsidRPr="00113DB1">
              <w:rPr>
                <w:rFonts w:asciiTheme="majorHAnsi" w:eastAsia="Times New Roman" w:hAnsiTheme="majorHAnsi" w:cs="Times New Roman"/>
                <w:b/>
                <w:bCs/>
                <w:color w:val="000000"/>
                <w:sz w:val="16"/>
                <w:szCs w:val="16"/>
                <w:lang w:val="ro-MD"/>
              </w:rPr>
              <w:t>-123.9</w:t>
            </w:r>
          </w:p>
        </w:tc>
        <w:tc>
          <w:tcPr>
            <w:tcW w:w="634" w:type="dxa"/>
            <w:shd w:val="clear" w:color="auto" w:fill="auto"/>
            <w:noWrap/>
            <w:vAlign w:val="center"/>
            <w:hideMark/>
          </w:tcPr>
          <w:p w14:paraId="758A3E99"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 </w:t>
            </w:r>
          </w:p>
        </w:tc>
        <w:tc>
          <w:tcPr>
            <w:tcW w:w="920" w:type="dxa"/>
            <w:shd w:val="clear" w:color="000000" w:fill="FFFFFF"/>
            <w:noWrap/>
            <w:vAlign w:val="center"/>
            <w:hideMark/>
          </w:tcPr>
          <w:p w14:paraId="53907728"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0.0</w:t>
            </w:r>
          </w:p>
        </w:tc>
        <w:tc>
          <w:tcPr>
            <w:tcW w:w="514" w:type="dxa"/>
            <w:shd w:val="clear" w:color="auto" w:fill="auto"/>
            <w:noWrap/>
            <w:vAlign w:val="center"/>
            <w:hideMark/>
          </w:tcPr>
          <w:p w14:paraId="683811DF"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 </w:t>
            </w:r>
          </w:p>
        </w:tc>
      </w:tr>
      <w:tr w:rsidR="00992F26" w:rsidRPr="00113DB1" w14:paraId="196EADED" w14:textId="77777777" w:rsidTr="009C7885">
        <w:trPr>
          <w:trHeight w:val="144"/>
        </w:trPr>
        <w:tc>
          <w:tcPr>
            <w:tcW w:w="730" w:type="dxa"/>
            <w:shd w:val="clear" w:color="auto" w:fill="auto"/>
            <w:vAlign w:val="center"/>
            <w:hideMark/>
          </w:tcPr>
          <w:p w14:paraId="41899FA7" w14:textId="77777777" w:rsidR="00710E04" w:rsidRPr="00113DB1" w:rsidRDefault="00710E04" w:rsidP="00710E04">
            <w:pPr>
              <w:spacing w:after="0" w:line="240" w:lineRule="auto"/>
              <w:ind w:left="-63" w:right="-81"/>
              <w:jc w:val="center"/>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811420</w:t>
            </w:r>
          </w:p>
        </w:tc>
        <w:tc>
          <w:tcPr>
            <w:tcW w:w="3103" w:type="dxa"/>
            <w:shd w:val="clear" w:color="auto" w:fill="auto"/>
            <w:vAlign w:val="center"/>
            <w:hideMark/>
          </w:tcPr>
          <w:p w14:paraId="57BE9066" w14:textId="72652E90" w:rsidR="00710E04" w:rsidRPr="00113DB1" w:rsidRDefault="00710E04" w:rsidP="00710E04">
            <w:pPr>
              <w:spacing w:after="0" w:line="240" w:lineRule="auto"/>
              <w:ind w:left="-63" w:right="-81"/>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Crean</w:t>
            </w:r>
            <w:r w:rsidR="00113DB1">
              <w:rPr>
                <w:rFonts w:asciiTheme="majorHAnsi" w:eastAsia="Times New Roman" w:hAnsiTheme="majorHAnsi" w:cs="Times New Roman"/>
                <w:color w:val="000000"/>
                <w:sz w:val="16"/>
                <w:szCs w:val="16"/>
                <w:lang w:val="ro-MD"/>
              </w:rPr>
              <w:t>ț</w:t>
            </w:r>
            <w:r w:rsidRPr="00113DB1">
              <w:rPr>
                <w:rFonts w:asciiTheme="majorHAnsi" w:eastAsia="Times New Roman" w:hAnsiTheme="majorHAnsi" w:cs="Times New Roman"/>
                <w:color w:val="000000"/>
                <w:sz w:val="16"/>
                <w:szCs w:val="16"/>
                <w:lang w:val="ro-MD"/>
              </w:rPr>
              <w:t>e ale contribuabililor</w:t>
            </w:r>
          </w:p>
        </w:tc>
        <w:tc>
          <w:tcPr>
            <w:tcW w:w="874" w:type="dxa"/>
            <w:shd w:val="clear" w:color="auto" w:fill="auto"/>
            <w:vAlign w:val="center"/>
            <w:hideMark/>
          </w:tcPr>
          <w:p w14:paraId="44B684E0" w14:textId="77777777" w:rsidR="00710E04" w:rsidRPr="00113DB1" w:rsidRDefault="00710E04" w:rsidP="00710E04">
            <w:pPr>
              <w:spacing w:after="0" w:line="240" w:lineRule="auto"/>
              <w:ind w:left="-63" w:right="-81"/>
              <w:jc w:val="right"/>
              <w:rPr>
                <w:rFonts w:asciiTheme="majorHAnsi" w:eastAsia="Times New Roman" w:hAnsiTheme="majorHAnsi" w:cs="Times New Roman"/>
                <w:b/>
                <w:bCs/>
                <w:color w:val="000000"/>
                <w:sz w:val="16"/>
                <w:szCs w:val="16"/>
                <w:lang w:val="ro-MD"/>
              </w:rPr>
            </w:pPr>
            <w:r w:rsidRPr="00113DB1">
              <w:rPr>
                <w:rFonts w:asciiTheme="majorHAnsi" w:eastAsia="Times New Roman" w:hAnsiTheme="majorHAnsi" w:cs="Times New Roman"/>
                <w:b/>
                <w:bCs/>
                <w:color w:val="000000"/>
                <w:sz w:val="16"/>
                <w:szCs w:val="16"/>
                <w:lang w:val="ro-MD"/>
              </w:rPr>
              <w:t>3,000.0</w:t>
            </w:r>
          </w:p>
        </w:tc>
        <w:tc>
          <w:tcPr>
            <w:tcW w:w="874" w:type="dxa"/>
            <w:shd w:val="clear" w:color="auto" w:fill="auto"/>
            <w:vAlign w:val="center"/>
            <w:hideMark/>
          </w:tcPr>
          <w:p w14:paraId="29146DD4"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2,876.1</w:t>
            </w:r>
          </w:p>
        </w:tc>
        <w:tc>
          <w:tcPr>
            <w:tcW w:w="820" w:type="dxa"/>
            <w:shd w:val="clear" w:color="auto" w:fill="auto"/>
            <w:vAlign w:val="center"/>
            <w:hideMark/>
          </w:tcPr>
          <w:p w14:paraId="0FC61970"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2,876.1</w:t>
            </w:r>
          </w:p>
        </w:tc>
        <w:tc>
          <w:tcPr>
            <w:tcW w:w="740" w:type="dxa"/>
            <w:shd w:val="clear" w:color="auto" w:fill="auto"/>
            <w:noWrap/>
            <w:vAlign w:val="center"/>
            <w:hideMark/>
          </w:tcPr>
          <w:p w14:paraId="3DCA92BD"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 </w:t>
            </w:r>
          </w:p>
        </w:tc>
        <w:tc>
          <w:tcPr>
            <w:tcW w:w="810" w:type="dxa"/>
            <w:shd w:val="clear" w:color="auto" w:fill="auto"/>
            <w:noWrap/>
            <w:vAlign w:val="center"/>
            <w:hideMark/>
          </w:tcPr>
          <w:p w14:paraId="1F6C2737"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-123.9</w:t>
            </w:r>
          </w:p>
        </w:tc>
        <w:tc>
          <w:tcPr>
            <w:tcW w:w="634" w:type="dxa"/>
            <w:shd w:val="clear" w:color="auto" w:fill="auto"/>
            <w:noWrap/>
            <w:vAlign w:val="center"/>
            <w:hideMark/>
          </w:tcPr>
          <w:p w14:paraId="1329388F"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 </w:t>
            </w:r>
          </w:p>
        </w:tc>
        <w:tc>
          <w:tcPr>
            <w:tcW w:w="920" w:type="dxa"/>
            <w:shd w:val="clear" w:color="000000" w:fill="FFFFFF"/>
            <w:noWrap/>
            <w:vAlign w:val="center"/>
            <w:hideMark/>
          </w:tcPr>
          <w:p w14:paraId="2F6B75AE"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0.0</w:t>
            </w:r>
          </w:p>
        </w:tc>
        <w:tc>
          <w:tcPr>
            <w:tcW w:w="514" w:type="dxa"/>
            <w:shd w:val="clear" w:color="auto" w:fill="auto"/>
            <w:noWrap/>
            <w:vAlign w:val="center"/>
            <w:hideMark/>
          </w:tcPr>
          <w:p w14:paraId="488E62BC"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 </w:t>
            </w:r>
          </w:p>
        </w:tc>
      </w:tr>
      <w:tr w:rsidR="00992F26" w:rsidRPr="00113DB1" w14:paraId="01EED3CA" w14:textId="77777777" w:rsidTr="009C7885">
        <w:trPr>
          <w:trHeight w:val="144"/>
        </w:trPr>
        <w:tc>
          <w:tcPr>
            <w:tcW w:w="730" w:type="dxa"/>
            <w:shd w:val="clear" w:color="auto" w:fill="auto"/>
            <w:vAlign w:val="center"/>
            <w:hideMark/>
          </w:tcPr>
          <w:p w14:paraId="46131897" w14:textId="77777777" w:rsidR="00710E04" w:rsidRPr="00113DB1" w:rsidRDefault="00710E04" w:rsidP="00710E04">
            <w:pPr>
              <w:spacing w:after="0" w:line="240" w:lineRule="auto"/>
              <w:ind w:left="-63" w:right="-81"/>
              <w:jc w:val="center"/>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822420</w:t>
            </w:r>
          </w:p>
        </w:tc>
        <w:tc>
          <w:tcPr>
            <w:tcW w:w="3103" w:type="dxa"/>
            <w:shd w:val="clear" w:color="auto" w:fill="auto"/>
            <w:vAlign w:val="center"/>
            <w:hideMark/>
          </w:tcPr>
          <w:p w14:paraId="65A33B3C" w14:textId="6ED03E8B" w:rsidR="00710E04" w:rsidRPr="00113DB1" w:rsidRDefault="00710E04" w:rsidP="00710E04">
            <w:pPr>
              <w:spacing w:after="0" w:line="240" w:lineRule="auto"/>
              <w:ind w:left="-63" w:right="-81"/>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Restan</w:t>
            </w:r>
            <w:r w:rsidR="00113DB1">
              <w:rPr>
                <w:rFonts w:asciiTheme="majorHAnsi" w:eastAsia="Times New Roman" w:hAnsiTheme="majorHAnsi" w:cs="Times New Roman"/>
                <w:color w:val="000000"/>
                <w:sz w:val="16"/>
                <w:szCs w:val="16"/>
                <w:lang w:val="ro-MD"/>
              </w:rPr>
              <w:t>ț</w:t>
            </w:r>
            <w:r w:rsidRPr="00113DB1">
              <w:rPr>
                <w:rFonts w:asciiTheme="majorHAnsi" w:eastAsia="Times New Roman" w:hAnsiTheme="majorHAnsi" w:cs="Times New Roman"/>
                <w:color w:val="000000"/>
                <w:sz w:val="16"/>
                <w:szCs w:val="16"/>
                <w:lang w:val="ro-MD"/>
              </w:rPr>
              <w:t>ele anulate ale debitorilor insolvabili</w:t>
            </w:r>
          </w:p>
        </w:tc>
        <w:tc>
          <w:tcPr>
            <w:tcW w:w="874" w:type="dxa"/>
            <w:shd w:val="clear" w:color="auto" w:fill="auto"/>
            <w:vAlign w:val="center"/>
            <w:hideMark/>
          </w:tcPr>
          <w:p w14:paraId="42245998" w14:textId="77777777" w:rsidR="00710E04" w:rsidRPr="00113DB1" w:rsidRDefault="00710E04" w:rsidP="00710E04">
            <w:pPr>
              <w:spacing w:after="0" w:line="240" w:lineRule="auto"/>
              <w:ind w:left="-63" w:right="-81"/>
              <w:jc w:val="right"/>
              <w:rPr>
                <w:rFonts w:asciiTheme="majorHAnsi" w:eastAsia="Times New Roman" w:hAnsiTheme="majorHAnsi" w:cs="Times New Roman"/>
                <w:b/>
                <w:bCs/>
                <w:color w:val="000000"/>
                <w:sz w:val="16"/>
                <w:szCs w:val="16"/>
                <w:lang w:val="ro-MD"/>
              </w:rPr>
            </w:pPr>
            <w:r w:rsidRPr="00113DB1">
              <w:rPr>
                <w:rFonts w:asciiTheme="majorHAnsi" w:eastAsia="Times New Roman" w:hAnsiTheme="majorHAnsi" w:cs="Times New Roman"/>
                <w:b/>
                <w:bCs/>
                <w:color w:val="000000"/>
                <w:sz w:val="16"/>
                <w:szCs w:val="16"/>
                <w:lang w:val="ro-MD"/>
              </w:rPr>
              <w:t>32.4</w:t>
            </w:r>
          </w:p>
        </w:tc>
        <w:tc>
          <w:tcPr>
            <w:tcW w:w="874" w:type="dxa"/>
            <w:shd w:val="clear" w:color="auto" w:fill="auto"/>
            <w:vAlign w:val="center"/>
            <w:hideMark/>
          </w:tcPr>
          <w:p w14:paraId="078DEC2C"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32.4</w:t>
            </w:r>
          </w:p>
        </w:tc>
        <w:tc>
          <w:tcPr>
            <w:tcW w:w="820" w:type="dxa"/>
            <w:shd w:val="clear" w:color="auto" w:fill="auto"/>
            <w:vAlign w:val="center"/>
            <w:hideMark/>
          </w:tcPr>
          <w:p w14:paraId="6AAA0031"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32.4</w:t>
            </w:r>
          </w:p>
        </w:tc>
        <w:tc>
          <w:tcPr>
            <w:tcW w:w="740" w:type="dxa"/>
            <w:shd w:val="clear" w:color="auto" w:fill="auto"/>
            <w:noWrap/>
            <w:vAlign w:val="center"/>
            <w:hideMark/>
          </w:tcPr>
          <w:p w14:paraId="16D63816"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 </w:t>
            </w:r>
          </w:p>
        </w:tc>
        <w:tc>
          <w:tcPr>
            <w:tcW w:w="810" w:type="dxa"/>
            <w:shd w:val="clear" w:color="auto" w:fill="auto"/>
            <w:noWrap/>
            <w:vAlign w:val="center"/>
            <w:hideMark/>
          </w:tcPr>
          <w:p w14:paraId="33326721"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0.0</w:t>
            </w:r>
          </w:p>
        </w:tc>
        <w:tc>
          <w:tcPr>
            <w:tcW w:w="634" w:type="dxa"/>
            <w:shd w:val="clear" w:color="auto" w:fill="auto"/>
            <w:noWrap/>
            <w:vAlign w:val="center"/>
            <w:hideMark/>
          </w:tcPr>
          <w:p w14:paraId="2FAB2D3D"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 </w:t>
            </w:r>
          </w:p>
        </w:tc>
        <w:tc>
          <w:tcPr>
            <w:tcW w:w="920" w:type="dxa"/>
            <w:shd w:val="clear" w:color="000000" w:fill="FFFFFF"/>
            <w:noWrap/>
            <w:vAlign w:val="center"/>
            <w:hideMark/>
          </w:tcPr>
          <w:p w14:paraId="54F3453D"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0.0</w:t>
            </w:r>
          </w:p>
        </w:tc>
        <w:tc>
          <w:tcPr>
            <w:tcW w:w="514" w:type="dxa"/>
            <w:shd w:val="clear" w:color="auto" w:fill="auto"/>
            <w:noWrap/>
            <w:vAlign w:val="center"/>
            <w:hideMark/>
          </w:tcPr>
          <w:p w14:paraId="13B42B53" w14:textId="77777777" w:rsidR="00710E04" w:rsidRPr="00113DB1" w:rsidRDefault="00710E04" w:rsidP="00710E04">
            <w:pPr>
              <w:spacing w:after="0" w:line="240" w:lineRule="auto"/>
              <w:ind w:left="-63" w:right="-81"/>
              <w:jc w:val="right"/>
              <w:rPr>
                <w:rFonts w:asciiTheme="majorHAnsi" w:eastAsia="Times New Roman" w:hAnsiTheme="majorHAnsi" w:cs="Times New Roman"/>
                <w:color w:val="000000"/>
                <w:sz w:val="16"/>
                <w:szCs w:val="16"/>
                <w:lang w:val="ro-MD"/>
              </w:rPr>
            </w:pPr>
            <w:r w:rsidRPr="00113DB1">
              <w:rPr>
                <w:rFonts w:asciiTheme="majorHAnsi" w:eastAsia="Times New Roman" w:hAnsiTheme="majorHAnsi" w:cs="Times New Roman"/>
                <w:color w:val="000000"/>
                <w:sz w:val="16"/>
                <w:szCs w:val="16"/>
                <w:lang w:val="ro-MD"/>
              </w:rPr>
              <w:t> </w:t>
            </w:r>
          </w:p>
        </w:tc>
      </w:tr>
    </w:tbl>
    <w:p w14:paraId="40157B17" w14:textId="7A81559B" w:rsidR="00045CD1" w:rsidRPr="00113DB1" w:rsidRDefault="00992F26" w:rsidP="00992F26">
      <w:pPr>
        <w:rPr>
          <w:rFonts w:asciiTheme="majorHAnsi" w:hAnsiTheme="majorHAnsi" w:cstheme="majorHAnsi"/>
          <w:b/>
          <w:bCs/>
          <w:color w:val="000000" w:themeColor="text1"/>
          <w:sz w:val="16"/>
          <w:lang w:val="ro-MD"/>
        </w:rPr>
      </w:pPr>
      <w:r w:rsidRPr="00113DB1">
        <w:rPr>
          <w:rFonts w:asciiTheme="majorHAnsi" w:hAnsiTheme="majorHAnsi" w:cstheme="majorHAnsi"/>
          <w:b/>
          <w:bCs/>
          <w:color w:val="000000" w:themeColor="text1"/>
          <w:sz w:val="18"/>
          <w:lang w:val="ro-MD"/>
        </w:rPr>
        <w:t>Sursa: Bilan</w:t>
      </w:r>
      <w:r w:rsidR="00113DB1">
        <w:rPr>
          <w:rFonts w:asciiTheme="majorHAnsi" w:hAnsiTheme="majorHAnsi" w:cstheme="majorHAnsi"/>
          <w:b/>
          <w:bCs/>
          <w:color w:val="000000" w:themeColor="text1"/>
          <w:sz w:val="18"/>
          <w:lang w:val="ro-MD"/>
        </w:rPr>
        <w:t>ț</w:t>
      </w:r>
      <w:r w:rsidRPr="00113DB1">
        <w:rPr>
          <w:rFonts w:asciiTheme="majorHAnsi" w:hAnsiTheme="majorHAnsi" w:cstheme="majorHAnsi"/>
          <w:b/>
          <w:bCs/>
          <w:color w:val="000000" w:themeColor="text1"/>
          <w:sz w:val="18"/>
          <w:lang w:val="ro-MD"/>
        </w:rPr>
        <w:t>ul contabil al Primăriei or. Nisporeni pentru anii 2018-2019</w:t>
      </w:r>
      <w:r w:rsidR="009C7885" w:rsidRPr="00113DB1">
        <w:rPr>
          <w:rFonts w:asciiTheme="majorHAnsi" w:hAnsiTheme="majorHAnsi" w:cstheme="majorHAnsi"/>
          <w:b/>
          <w:bCs/>
          <w:color w:val="000000" w:themeColor="text1"/>
          <w:sz w:val="18"/>
          <w:lang w:val="ro-MD"/>
        </w:rPr>
        <w:t xml:space="preserve"> (forma FD-041)</w:t>
      </w:r>
    </w:p>
    <w:p w14:paraId="131FEC96" w14:textId="77777777" w:rsidR="00037740" w:rsidRPr="00113DB1" w:rsidRDefault="00037740" w:rsidP="00045CD1">
      <w:pPr>
        <w:jc w:val="center"/>
        <w:rPr>
          <w:rFonts w:asciiTheme="majorHAnsi" w:hAnsiTheme="majorHAnsi" w:cstheme="majorHAnsi"/>
          <w:b/>
          <w:bCs/>
          <w:color w:val="000000" w:themeColor="text1"/>
          <w:lang w:val="ro-MD"/>
        </w:rPr>
      </w:pPr>
      <w:r w:rsidRPr="00113DB1">
        <w:rPr>
          <w:rFonts w:asciiTheme="majorHAnsi" w:hAnsiTheme="majorHAnsi" w:cstheme="majorHAnsi"/>
          <w:b/>
          <w:bCs/>
          <w:color w:val="000000" w:themeColor="text1"/>
          <w:lang w:val="ro-MD"/>
        </w:rPr>
        <w:br w:type="page"/>
      </w:r>
    </w:p>
    <w:p w14:paraId="4AC3F80E" w14:textId="77777777" w:rsidR="00CC3D18" w:rsidRPr="00113DB1" w:rsidRDefault="00CC3D18" w:rsidP="00CC3D18">
      <w:pPr>
        <w:jc w:val="right"/>
        <w:rPr>
          <w:rFonts w:asciiTheme="majorHAnsi" w:hAnsiTheme="majorHAnsi" w:cstheme="majorHAnsi"/>
          <w:b/>
          <w:bCs/>
          <w:color w:val="000000" w:themeColor="text1"/>
          <w:lang w:val="ro-MD"/>
        </w:rPr>
      </w:pPr>
      <w:r w:rsidRPr="00113DB1">
        <w:rPr>
          <w:rFonts w:asciiTheme="majorHAnsi" w:hAnsiTheme="majorHAnsi" w:cstheme="majorHAnsi"/>
          <w:b/>
          <w:bCs/>
          <w:color w:val="000000" w:themeColor="text1"/>
          <w:lang w:val="ro-MD"/>
        </w:rPr>
        <w:lastRenderedPageBreak/>
        <w:t>Anexa nr.3.1.</w:t>
      </w:r>
    </w:p>
    <w:p w14:paraId="2A498E41" w14:textId="4C63C69C" w:rsidR="000E43E9" w:rsidRPr="00113DB1" w:rsidRDefault="00037740" w:rsidP="00A35419">
      <w:pPr>
        <w:spacing w:after="0" w:line="240" w:lineRule="auto"/>
        <w:jc w:val="center"/>
        <w:rPr>
          <w:rFonts w:asciiTheme="majorHAnsi" w:hAnsiTheme="majorHAnsi" w:cstheme="majorHAnsi"/>
          <w:b/>
          <w:bCs/>
          <w:color w:val="000000" w:themeColor="text1"/>
          <w:lang w:val="ro-MD"/>
        </w:rPr>
      </w:pPr>
      <w:r w:rsidRPr="00113DB1">
        <w:rPr>
          <w:rFonts w:asciiTheme="majorHAnsi" w:hAnsiTheme="majorHAnsi" w:cstheme="majorHAnsi"/>
          <w:b/>
          <w:bCs/>
          <w:color w:val="000000" w:themeColor="text1"/>
          <w:lang w:val="ro-MD"/>
        </w:rPr>
        <w:t xml:space="preserve">Analiza executării veniturilor </w:t>
      </w:r>
      <w:r w:rsidR="00113DB1">
        <w:rPr>
          <w:rFonts w:asciiTheme="majorHAnsi" w:hAnsiTheme="majorHAnsi" w:cstheme="majorHAnsi"/>
          <w:b/>
          <w:bCs/>
          <w:color w:val="000000" w:themeColor="text1"/>
          <w:lang w:val="ro-MD"/>
        </w:rPr>
        <w:t>ș</w:t>
      </w:r>
      <w:r w:rsidRPr="00113DB1">
        <w:rPr>
          <w:rFonts w:asciiTheme="majorHAnsi" w:hAnsiTheme="majorHAnsi" w:cstheme="majorHAnsi"/>
          <w:b/>
          <w:bCs/>
          <w:color w:val="000000" w:themeColor="text1"/>
          <w:lang w:val="ro-MD"/>
        </w:rPr>
        <w:t xml:space="preserve">i cheltuielilor pentru anul </w:t>
      </w:r>
      <w:r w:rsidR="00DF7C6A" w:rsidRPr="00113DB1">
        <w:rPr>
          <w:rFonts w:asciiTheme="majorHAnsi" w:hAnsiTheme="majorHAnsi" w:cstheme="majorHAnsi"/>
          <w:b/>
          <w:bCs/>
          <w:color w:val="000000" w:themeColor="text1"/>
          <w:lang w:val="ro-MD"/>
        </w:rPr>
        <w:t>2019</w:t>
      </w:r>
    </w:p>
    <w:p w14:paraId="5B100873" w14:textId="426708E5" w:rsidR="00045CD1" w:rsidRPr="00113DB1" w:rsidRDefault="00410A4F" w:rsidP="000E43E9">
      <w:pPr>
        <w:spacing w:after="0" w:line="240" w:lineRule="auto"/>
        <w:jc w:val="right"/>
        <w:rPr>
          <w:rFonts w:asciiTheme="majorHAnsi" w:hAnsiTheme="majorHAnsi" w:cstheme="majorHAnsi"/>
          <w:bCs/>
          <w:color w:val="000000" w:themeColor="text1"/>
          <w:lang w:val="ro-MD"/>
        </w:rPr>
      </w:pPr>
      <w:r w:rsidRPr="00113DB1">
        <w:rPr>
          <w:rFonts w:asciiTheme="majorHAnsi" w:hAnsiTheme="majorHAnsi" w:cstheme="majorHAnsi"/>
          <w:bCs/>
          <w:color w:val="000000" w:themeColor="text1"/>
          <w:lang w:val="ro-MD"/>
        </w:rPr>
        <w:t>(</w:t>
      </w:r>
      <w:r w:rsidR="000E43E9" w:rsidRPr="00113DB1">
        <w:rPr>
          <w:rFonts w:asciiTheme="majorHAnsi" w:hAnsiTheme="majorHAnsi" w:cstheme="majorHAnsi"/>
          <w:bCs/>
          <w:color w:val="000000" w:themeColor="text1"/>
          <w:lang w:val="ro-MD"/>
        </w:rPr>
        <w:t>mii lei</w:t>
      </w:r>
      <w:r w:rsidRPr="00113DB1">
        <w:rPr>
          <w:rFonts w:asciiTheme="majorHAnsi" w:hAnsiTheme="majorHAnsi" w:cstheme="majorHAnsi"/>
          <w:bCs/>
          <w:color w:val="000000" w:themeColor="text1"/>
          <w:lang w:val="ro-MD"/>
        </w:rPr>
        <w:t>)</w:t>
      </w:r>
    </w:p>
    <w:tbl>
      <w:tblPr>
        <w:tblW w:w="9779" w:type="dxa"/>
        <w:tblInd w:w="5" w:type="dxa"/>
        <w:tblLook w:val="04A0" w:firstRow="1" w:lastRow="0" w:firstColumn="1" w:lastColumn="0" w:noHBand="0" w:noVBand="1"/>
      </w:tblPr>
      <w:tblGrid>
        <w:gridCol w:w="3320"/>
        <w:gridCol w:w="856"/>
        <w:gridCol w:w="1034"/>
        <w:gridCol w:w="1080"/>
        <w:gridCol w:w="990"/>
        <w:gridCol w:w="963"/>
        <w:gridCol w:w="775"/>
        <w:gridCol w:w="761"/>
      </w:tblGrid>
      <w:tr w:rsidR="00AF711C" w:rsidRPr="00113DB1" w14:paraId="54F8AF1F" w14:textId="77777777" w:rsidTr="00110210">
        <w:trPr>
          <w:trHeight w:val="720"/>
          <w:tblHeader/>
        </w:trPr>
        <w:tc>
          <w:tcPr>
            <w:tcW w:w="332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4C538D3A" w14:textId="77777777" w:rsidR="00AF711C" w:rsidRPr="00113DB1" w:rsidRDefault="00AF711C" w:rsidP="00632883">
            <w:pPr>
              <w:spacing w:after="0" w:line="240" w:lineRule="auto"/>
              <w:ind w:left="-48" w:right="-72"/>
              <w:jc w:val="center"/>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Denumirea indicatorului</w:t>
            </w:r>
          </w:p>
        </w:tc>
        <w:tc>
          <w:tcPr>
            <w:tcW w:w="856" w:type="dxa"/>
            <w:tcBorders>
              <w:top w:val="single" w:sz="4" w:space="0" w:color="auto"/>
              <w:left w:val="nil"/>
              <w:bottom w:val="single" w:sz="4" w:space="0" w:color="auto"/>
              <w:right w:val="single" w:sz="4" w:space="0" w:color="auto"/>
            </w:tcBorders>
            <w:shd w:val="clear" w:color="000000" w:fill="F2F2F2"/>
            <w:vAlign w:val="center"/>
            <w:hideMark/>
          </w:tcPr>
          <w:p w14:paraId="3C5DD24C" w14:textId="77777777" w:rsidR="00AF711C" w:rsidRPr="00113DB1" w:rsidRDefault="00AF711C" w:rsidP="00632883">
            <w:pPr>
              <w:spacing w:after="0" w:line="240" w:lineRule="auto"/>
              <w:ind w:left="-48" w:right="-72"/>
              <w:jc w:val="center"/>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ECO k1-k6</w:t>
            </w:r>
          </w:p>
        </w:tc>
        <w:tc>
          <w:tcPr>
            <w:tcW w:w="1034" w:type="dxa"/>
            <w:tcBorders>
              <w:top w:val="single" w:sz="4" w:space="0" w:color="auto"/>
              <w:left w:val="nil"/>
              <w:bottom w:val="single" w:sz="4" w:space="0" w:color="auto"/>
              <w:right w:val="single" w:sz="4" w:space="0" w:color="auto"/>
            </w:tcBorders>
            <w:shd w:val="clear" w:color="000000" w:fill="F2F2F2"/>
            <w:vAlign w:val="center"/>
            <w:hideMark/>
          </w:tcPr>
          <w:p w14:paraId="76597A7C" w14:textId="6C40F8C8" w:rsidR="00AF711C" w:rsidRPr="00113DB1" w:rsidRDefault="00AF711C" w:rsidP="00632883">
            <w:pPr>
              <w:spacing w:after="0" w:line="240" w:lineRule="auto"/>
              <w:ind w:left="-48" w:right="-72"/>
              <w:jc w:val="center"/>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Aprobat ini</w:t>
            </w:r>
            <w:r w:rsidR="00113DB1">
              <w:rPr>
                <w:rFonts w:ascii="Calibri Light" w:eastAsia="Times New Roman" w:hAnsi="Calibri Light" w:cs="Calibri Light"/>
                <w:b/>
                <w:bCs/>
                <w:color w:val="000000"/>
                <w:sz w:val="18"/>
                <w:szCs w:val="18"/>
                <w:lang w:val="ro-MD"/>
              </w:rPr>
              <w:t>ț</w:t>
            </w:r>
            <w:r w:rsidRPr="00113DB1">
              <w:rPr>
                <w:rFonts w:ascii="Calibri Light" w:eastAsia="Times New Roman" w:hAnsi="Calibri Light" w:cs="Calibri Light"/>
                <w:b/>
                <w:bCs/>
                <w:color w:val="000000"/>
                <w:sz w:val="18"/>
                <w:szCs w:val="18"/>
                <w:lang w:val="ro-MD"/>
              </w:rPr>
              <w:t>ial pe an</w:t>
            </w:r>
          </w:p>
        </w:tc>
        <w:tc>
          <w:tcPr>
            <w:tcW w:w="1080" w:type="dxa"/>
            <w:tcBorders>
              <w:top w:val="single" w:sz="4" w:space="0" w:color="auto"/>
              <w:left w:val="nil"/>
              <w:bottom w:val="single" w:sz="4" w:space="0" w:color="auto"/>
              <w:right w:val="single" w:sz="4" w:space="0" w:color="auto"/>
            </w:tcBorders>
            <w:shd w:val="clear" w:color="000000" w:fill="F2F2F2"/>
            <w:vAlign w:val="center"/>
            <w:hideMark/>
          </w:tcPr>
          <w:p w14:paraId="61BCCED2" w14:textId="77777777" w:rsidR="00AF711C" w:rsidRPr="00113DB1" w:rsidRDefault="00AF711C" w:rsidP="00632883">
            <w:pPr>
              <w:spacing w:after="0" w:line="240" w:lineRule="auto"/>
              <w:ind w:left="-48" w:right="-72"/>
              <w:jc w:val="center"/>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Plan precizat pe an</w:t>
            </w:r>
          </w:p>
        </w:tc>
        <w:tc>
          <w:tcPr>
            <w:tcW w:w="990" w:type="dxa"/>
            <w:tcBorders>
              <w:top w:val="single" w:sz="4" w:space="0" w:color="auto"/>
              <w:left w:val="nil"/>
              <w:bottom w:val="single" w:sz="4" w:space="0" w:color="auto"/>
              <w:right w:val="single" w:sz="4" w:space="0" w:color="auto"/>
            </w:tcBorders>
            <w:shd w:val="clear" w:color="000000" w:fill="F2F2F2"/>
            <w:vAlign w:val="center"/>
            <w:hideMark/>
          </w:tcPr>
          <w:p w14:paraId="23573E29" w14:textId="77777777" w:rsidR="00AF711C" w:rsidRPr="00113DB1" w:rsidRDefault="00AF711C" w:rsidP="00632883">
            <w:pPr>
              <w:spacing w:after="0" w:line="240" w:lineRule="auto"/>
              <w:ind w:left="-48" w:right="-72"/>
              <w:jc w:val="center"/>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Executat în perioada de gestiune</w:t>
            </w:r>
          </w:p>
        </w:tc>
        <w:tc>
          <w:tcPr>
            <w:tcW w:w="963" w:type="dxa"/>
            <w:tcBorders>
              <w:top w:val="single" w:sz="4" w:space="0" w:color="auto"/>
              <w:left w:val="nil"/>
              <w:bottom w:val="single" w:sz="4" w:space="0" w:color="auto"/>
              <w:right w:val="single" w:sz="4" w:space="0" w:color="auto"/>
            </w:tcBorders>
            <w:shd w:val="clear" w:color="000000" w:fill="F2F2F2"/>
            <w:vAlign w:val="center"/>
            <w:hideMark/>
          </w:tcPr>
          <w:p w14:paraId="64F865A3" w14:textId="77777777" w:rsidR="00AF711C" w:rsidRPr="00113DB1" w:rsidRDefault="00AF711C" w:rsidP="00632883">
            <w:pPr>
              <w:spacing w:after="0" w:line="240" w:lineRule="auto"/>
              <w:ind w:left="-48" w:right="-72"/>
              <w:jc w:val="center"/>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Venituri / cheltuieli efective</w:t>
            </w:r>
          </w:p>
        </w:tc>
        <w:tc>
          <w:tcPr>
            <w:tcW w:w="775" w:type="dxa"/>
            <w:tcBorders>
              <w:top w:val="single" w:sz="4" w:space="0" w:color="auto"/>
              <w:left w:val="nil"/>
              <w:bottom w:val="single" w:sz="4" w:space="0" w:color="auto"/>
              <w:right w:val="single" w:sz="4" w:space="0" w:color="auto"/>
            </w:tcBorders>
            <w:shd w:val="clear" w:color="000000" w:fill="F2F2F2"/>
            <w:vAlign w:val="center"/>
            <w:hideMark/>
          </w:tcPr>
          <w:p w14:paraId="286007A4" w14:textId="5855BE03" w:rsidR="00AF711C" w:rsidRPr="00113DB1" w:rsidRDefault="00AF711C" w:rsidP="00632883">
            <w:pPr>
              <w:spacing w:after="0" w:line="240" w:lineRule="auto"/>
              <w:ind w:left="-48" w:right="-72"/>
              <w:jc w:val="center"/>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Total crean</w:t>
            </w:r>
            <w:r w:rsidR="00113DB1">
              <w:rPr>
                <w:rFonts w:ascii="Calibri Light" w:eastAsia="Times New Roman" w:hAnsi="Calibri Light" w:cs="Calibri Light"/>
                <w:b/>
                <w:bCs/>
                <w:color w:val="000000"/>
                <w:sz w:val="18"/>
                <w:szCs w:val="18"/>
                <w:lang w:val="ro-MD"/>
              </w:rPr>
              <w:t>ț</w:t>
            </w:r>
            <w:r w:rsidRPr="00113DB1">
              <w:rPr>
                <w:rFonts w:ascii="Calibri Light" w:eastAsia="Times New Roman" w:hAnsi="Calibri Light" w:cs="Calibri Light"/>
                <w:b/>
                <w:bCs/>
                <w:color w:val="000000"/>
                <w:sz w:val="18"/>
                <w:szCs w:val="18"/>
                <w:lang w:val="ro-MD"/>
              </w:rPr>
              <w:t>e</w:t>
            </w:r>
          </w:p>
        </w:tc>
        <w:tc>
          <w:tcPr>
            <w:tcW w:w="761" w:type="dxa"/>
            <w:tcBorders>
              <w:top w:val="single" w:sz="4" w:space="0" w:color="auto"/>
              <w:left w:val="nil"/>
              <w:bottom w:val="single" w:sz="4" w:space="0" w:color="auto"/>
              <w:right w:val="single" w:sz="4" w:space="0" w:color="auto"/>
            </w:tcBorders>
            <w:shd w:val="clear" w:color="000000" w:fill="F2F2F2"/>
            <w:vAlign w:val="center"/>
            <w:hideMark/>
          </w:tcPr>
          <w:p w14:paraId="0711E7DD" w14:textId="77777777" w:rsidR="00AF711C" w:rsidRPr="00113DB1" w:rsidRDefault="00AF711C" w:rsidP="00632883">
            <w:pPr>
              <w:spacing w:after="0" w:line="240" w:lineRule="auto"/>
              <w:ind w:left="-48" w:right="-72"/>
              <w:jc w:val="center"/>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Total datorii</w:t>
            </w:r>
          </w:p>
        </w:tc>
      </w:tr>
      <w:tr w:rsidR="00AF711C" w:rsidRPr="00113DB1" w14:paraId="07D06F2F" w14:textId="77777777" w:rsidTr="00110210">
        <w:trPr>
          <w:trHeight w:val="204"/>
        </w:trPr>
        <w:tc>
          <w:tcPr>
            <w:tcW w:w="3320" w:type="dxa"/>
            <w:tcBorders>
              <w:top w:val="nil"/>
              <w:left w:val="single" w:sz="4" w:space="0" w:color="auto"/>
              <w:bottom w:val="single" w:sz="4" w:space="0" w:color="auto"/>
              <w:right w:val="single" w:sz="4" w:space="0" w:color="auto"/>
            </w:tcBorders>
            <w:shd w:val="clear" w:color="000000" w:fill="F2F2F2"/>
            <w:vAlign w:val="center"/>
            <w:hideMark/>
          </w:tcPr>
          <w:p w14:paraId="63632E0C" w14:textId="77777777" w:rsidR="00AF711C" w:rsidRPr="00113DB1" w:rsidRDefault="00AF711C" w:rsidP="00632883">
            <w:pPr>
              <w:spacing w:after="0" w:line="240" w:lineRule="auto"/>
              <w:ind w:left="-48" w:right="-72"/>
              <w:jc w:val="center"/>
              <w:rPr>
                <w:rFonts w:ascii="Calibri Light" w:eastAsia="Times New Roman" w:hAnsi="Calibri Light" w:cs="Calibri Light"/>
                <w:color w:val="000000"/>
                <w:sz w:val="16"/>
                <w:szCs w:val="16"/>
                <w:lang w:val="ro-MD"/>
              </w:rPr>
            </w:pPr>
            <w:r w:rsidRPr="00113DB1">
              <w:rPr>
                <w:rFonts w:ascii="Calibri Light" w:eastAsia="Times New Roman" w:hAnsi="Calibri Light" w:cs="Calibri Light"/>
                <w:color w:val="000000"/>
                <w:sz w:val="16"/>
                <w:szCs w:val="16"/>
                <w:lang w:val="ro-MD"/>
              </w:rPr>
              <w:t>1</w:t>
            </w:r>
          </w:p>
        </w:tc>
        <w:tc>
          <w:tcPr>
            <w:tcW w:w="856" w:type="dxa"/>
            <w:tcBorders>
              <w:top w:val="nil"/>
              <w:left w:val="nil"/>
              <w:bottom w:val="single" w:sz="4" w:space="0" w:color="auto"/>
              <w:right w:val="single" w:sz="4" w:space="0" w:color="auto"/>
            </w:tcBorders>
            <w:shd w:val="clear" w:color="000000" w:fill="F2F2F2"/>
            <w:vAlign w:val="center"/>
            <w:hideMark/>
          </w:tcPr>
          <w:p w14:paraId="6EEA70E0" w14:textId="77777777" w:rsidR="00AF711C" w:rsidRPr="00113DB1" w:rsidRDefault="00AF711C" w:rsidP="00632883">
            <w:pPr>
              <w:spacing w:after="0" w:line="240" w:lineRule="auto"/>
              <w:ind w:left="-48" w:right="-72"/>
              <w:jc w:val="center"/>
              <w:rPr>
                <w:rFonts w:ascii="Calibri Light" w:eastAsia="Times New Roman" w:hAnsi="Calibri Light" w:cs="Calibri Light"/>
                <w:color w:val="000000"/>
                <w:sz w:val="16"/>
                <w:szCs w:val="16"/>
                <w:lang w:val="ro-MD"/>
              </w:rPr>
            </w:pPr>
            <w:r w:rsidRPr="00113DB1">
              <w:rPr>
                <w:rFonts w:ascii="Calibri Light" w:eastAsia="Times New Roman" w:hAnsi="Calibri Light" w:cs="Calibri Light"/>
                <w:color w:val="000000"/>
                <w:sz w:val="16"/>
                <w:szCs w:val="16"/>
                <w:lang w:val="ro-MD"/>
              </w:rPr>
              <w:t>2</w:t>
            </w:r>
          </w:p>
        </w:tc>
        <w:tc>
          <w:tcPr>
            <w:tcW w:w="1034" w:type="dxa"/>
            <w:tcBorders>
              <w:top w:val="nil"/>
              <w:left w:val="nil"/>
              <w:bottom w:val="single" w:sz="4" w:space="0" w:color="auto"/>
              <w:right w:val="single" w:sz="4" w:space="0" w:color="auto"/>
            </w:tcBorders>
            <w:shd w:val="clear" w:color="000000" w:fill="F2F2F2"/>
            <w:vAlign w:val="center"/>
            <w:hideMark/>
          </w:tcPr>
          <w:p w14:paraId="32F93E82" w14:textId="77777777" w:rsidR="00AF711C" w:rsidRPr="00113DB1" w:rsidRDefault="00AF711C" w:rsidP="00632883">
            <w:pPr>
              <w:spacing w:after="0" w:line="240" w:lineRule="auto"/>
              <w:ind w:left="-48" w:right="-72"/>
              <w:jc w:val="center"/>
              <w:rPr>
                <w:rFonts w:ascii="Calibri Light" w:eastAsia="Times New Roman" w:hAnsi="Calibri Light" w:cs="Calibri Light"/>
                <w:color w:val="000000"/>
                <w:sz w:val="16"/>
                <w:szCs w:val="16"/>
                <w:lang w:val="ro-MD"/>
              </w:rPr>
            </w:pPr>
            <w:r w:rsidRPr="00113DB1">
              <w:rPr>
                <w:rFonts w:ascii="Calibri Light" w:eastAsia="Times New Roman" w:hAnsi="Calibri Light" w:cs="Calibri Light"/>
                <w:color w:val="000000"/>
                <w:sz w:val="16"/>
                <w:szCs w:val="16"/>
                <w:lang w:val="ro-MD"/>
              </w:rPr>
              <w:t>3</w:t>
            </w:r>
          </w:p>
        </w:tc>
        <w:tc>
          <w:tcPr>
            <w:tcW w:w="1080" w:type="dxa"/>
            <w:tcBorders>
              <w:top w:val="nil"/>
              <w:left w:val="nil"/>
              <w:bottom w:val="single" w:sz="4" w:space="0" w:color="auto"/>
              <w:right w:val="single" w:sz="4" w:space="0" w:color="auto"/>
            </w:tcBorders>
            <w:shd w:val="clear" w:color="000000" w:fill="F2F2F2"/>
            <w:vAlign w:val="center"/>
            <w:hideMark/>
          </w:tcPr>
          <w:p w14:paraId="1EDFC1E4" w14:textId="77777777" w:rsidR="00AF711C" w:rsidRPr="00113DB1" w:rsidRDefault="00AF711C" w:rsidP="00632883">
            <w:pPr>
              <w:spacing w:after="0" w:line="240" w:lineRule="auto"/>
              <w:ind w:left="-48" w:right="-72"/>
              <w:jc w:val="center"/>
              <w:rPr>
                <w:rFonts w:ascii="Calibri Light" w:eastAsia="Times New Roman" w:hAnsi="Calibri Light" w:cs="Calibri Light"/>
                <w:color w:val="000000"/>
                <w:sz w:val="16"/>
                <w:szCs w:val="16"/>
                <w:lang w:val="ro-MD"/>
              </w:rPr>
            </w:pPr>
            <w:r w:rsidRPr="00113DB1">
              <w:rPr>
                <w:rFonts w:ascii="Calibri Light" w:eastAsia="Times New Roman" w:hAnsi="Calibri Light" w:cs="Calibri Light"/>
                <w:color w:val="000000"/>
                <w:sz w:val="16"/>
                <w:szCs w:val="16"/>
                <w:lang w:val="ro-MD"/>
              </w:rPr>
              <w:t>4</w:t>
            </w:r>
          </w:p>
        </w:tc>
        <w:tc>
          <w:tcPr>
            <w:tcW w:w="990" w:type="dxa"/>
            <w:tcBorders>
              <w:top w:val="nil"/>
              <w:left w:val="nil"/>
              <w:bottom w:val="single" w:sz="4" w:space="0" w:color="auto"/>
              <w:right w:val="single" w:sz="4" w:space="0" w:color="auto"/>
            </w:tcBorders>
            <w:shd w:val="clear" w:color="000000" w:fill="F2F2F2"/>
            <w:vAlign w:val="center"/>
            <w:hideMark/>
          </w:tcPr>
          <w:p w14:paraId="091E184E" w14:textId="77777777" w:rsidR="00AF711C" w:rsidRPr="00113DB1" w:rsidRDefault="00AF711C" w:rsidP="00632883">
            <w:pPr>
              <w:spacing w:after="0" w:line="240" w:lineRule="auto"/>
              <w:ind w:left="-48" w:right="-72"/>
              <w:jc w:val="center"/>
              <w:rPr>
                <w:rFonts w:ascii="Calibri Light" w:eastAsia="Times New Roman" w:hAnsi="Calibri Light" w:cs="Calibri Light"/>
                <w:color w:val="000000"/>
                <w:sz w:val="16"/>
                <w:szCs w:val="16"/>
                <w:lang w:val="ro-MD"/>
              </w:rPr>
            </w:pPr>
            <w:r w:rsidRPr="00113DB1">
              <w:rPr>
                <w:rFonts w:ascii="Calibri Light" w:eastAsia="Times New Roman" w:hAnsi="Calibri Light" w:cs="Calibri Light"/>
                <w:color w:val="000000"/>
                <w:sz w:val="16"/>
                <w:szCs w:val="16"/>
                <w:lang w:val="ro-MD"/>
              </w:rPr>
              <w:t>5</w:t>
            </w:r>
          </w:p>
        </w:tc>
        <w:tc>
          <w:tcPr>
            <w:tcW w:w="963" w:type="dxa"/>
            <w:tcBorders>
              <w:top w:val="nil"/>
              <w:left w:val="nil"/>
              <w:bottom w:val="single" w:sz="4" w:space="0" w:color="auto"/>
              <w:right w:val="single" w:sz="4" w:space="0" w:color="auto"/>
            </w:tcBorders>
            <w:shd w:val="clear" w:color="000000" w:fill="F2F2F2"/>
            <w:vAlign w:val="center"/>
            <w:hideMark/>
          </w:tcPr>
          <w:p w14:paraId="62971EF5" w14:textId="77777777" w:rsidR="00AF711C" w:rsidRPr="00113DB1" w:rsidRDefault="00AF711C" w:rsidP="00632883">
            <w:pPr>
              <w:spacing w:after="0" w:line="240" w:lineRule="auto"/>
              <w:ind w:left="-48" w:right="-72"/>
              <w:jc w:val="center"/>
              <w:rPr>
                <w:rFonts w:ascii="Calibri Light" w:eastAsia="Times New Roman" w:hAnsi="Calibri Light" w:cs="Calibri Light"/>
                <w:color w:val="000000"/>
                <w:sz w:val="16"/>
                <w:szCs w:val="16"/>
                <w:lang w:val="ro-MD"/>
              </w:rPr>
            </w:pPr>
            <w:r w:rsidRPr="00113DB1">
              <w:rPr>
                <w:rFonts w:ascii="Calibri Light" w:eastAsia="Times New Roman" w:hAnsi="Calibri Light" w:cs="Calibri Light"/>
                <w:color w:val="000000"/>
                <w:sz w:val="16"/>
                <w:szCs w:val="16"/>
                <w:lang w:val="ro-MD"/>
              </w:rPr>
              <w:t>6</w:t>
            </w:r>
          </w:p>
        </w:tc>
        <w:tc>
          <w:tcPr>
            <w:tcW w:w="775" w:type="dxa"/>
            <w:tcBorders>
              <w:top w:val="nil"/>
              <w:left w:val="nil"/>
              <w:bottom w:val="single" w:sz="4" w:space="0" w:color="auto"/>
              <w:right w:val="single" w:sz="4" w:space="0" w:color="auto"/>
            </w:tcBorders>
            <w:shd w:val="clear" w:color="000000" w:fill="F2F2F2"/>
            <w:vAlign w:val="center"/>
            <w:hideMark/>
          </w:tcPr>
          <w:p w14:paraId="5A8B86CD" w14:textId="77777777" w:rsidR="00AF711C" w:rsidRPr="00113DB1" w:rsidRDefault="00AF711C" w:rsidP="00632883">
            <w:pPr>
              <w:spacing w:after="0" w:line="240" w:lineRule="auto"/>
              <w:ind w:left="-48" w:right="-72"/>
              <w:jc w:val="center"/>
              <w:rPr>
                <w:rFonts w:ascii="Calibri Light" w:eastAsia="Times New Roman" w:hAnsi="Calibri Light" w:cs="Calibri Light"/>
                <w:color w:val="000000"/>
                <w:sz w:val="16"/>
                <w:szCs w:val="16"/>
                <w:lang w:val="ro-MD"/>
              </w:rPr>
            </w:pPr>
            <w:r w:rsidRPr="00113DB1">
              <w:rPr>
                <w:rFonts w:ascii="Calibri Light" w:eastAsia="Times New Roman" w:hAnsi="Calibri Light" w:cs="Calibri Light"/>
                <w:color w:val="000000"/>
                <w:sz w:val="16"/>
                <w:szCs w:val="16"/>
                <w:lang w:val="ro-MD"/>
              </w:rPr>
              <w:t>7</w:t>
            </w:r>
          </w:p>
        </w:tc>
        <w:tc>
          <w:tcPr>
            <w:tcW w:w="761" w:type="dxa"/>
            <w:tcBorders>
              <w:top w:val="nil"/>
              <w:left w:val="nil"/>
              <w:bottom w:val="single" w:sz="4" w:space="0" w:color="auto"/>
              <w:right w:val="single" w:sz="4" w:space="0" w:color="auto"/>
            </w:tcBorders>
            <w:shd w:val="clear" w:color="000000" w:fill="F2F2F2"/>
            <w:vAlign w:val="center"/>
            <w:hideMark/>
          </w:tcPr>
          <w:p w14:paraId="35BF5298" w14:textId="77777777" w:rsidR="00AF711C" w:rsidRPr="00113DB1" w:rsidRDefault="00AF711C" w:rsidP="00632883">
            <w:pPr>
              <w:spacing w:after="0" w:line="240" w:lineRule="auto"/>
              <w:ind w:left="-48" w:right="-72"/>
              <w:jc w:val="center"/>
              <w:rPr>
                <w:rFonts w:ascii="Calibri Light" w:eastAsia="Times New Roman" w:hAnsi="Calibri Light" w:cs="Calibri Light"/>
                <w:color w:val="000000"/>
                <w:sz w:val="16"/>
                <w:szCs w:val="16"/>
                <w:lang w:val="ro-MD"/>
              </w:rPr>
            </w:pPr>
            <w:r w:rsidRPr="00113DB1">
              <w:rPr>
                <w:rFonts w:ascii="Calibri Light" w:eastAsia="Times New Roman" w:hAnsi="Calibri Light" w:cs="Calibri Light"/>
                <w:color w:val="000000"/>
                <w:sz w:val="16"/>
                <w:szCs w:val="16"/>
                <w:lang w:val="ro-MD"/>
              </w:rPr>
              <w:t>8</w:t>
            </w:r>
          </w:p>
        </w:tc>
      </w:tr>
      <w:tr w:rsidR="00AF711C" w:rsidRPr="00113DB1" w14:paraId="3BD31FE3" w14:textId="77777777" w:rsidTr="00110210">
        <w:trPr>
          <w:trHeight w:val="288"/>
        </w:trPr>
        <w:tc>
          <w:tcPr>
            <w:tcW w:w="3320" w:type="dxa"/>
            <w:tcBorders>
              <w:top w:val="nil"/>
              <w:left w:val="single" w:sz="4" w:space="0" w:color="auto"/>
              <w:bottom w:val="single" w:sz="4" w:space="0" w:color="auto"/>
              <w:right w:val="single" w:sz="4" w:space="0" w:color="auto"/>
            </w:tcBorders>
            <w:shd w:val="clear" w:color="000000" w:fill="F2F2F2"/>
            <w:vAlign w:val="center"/>
            <w:hideMark/>
          </w:tcPr>
          <w:p w14:paraId="62460902" w14:textId="77777777" w:rsidR="00AF711C" w:rsidRPr="00113DB1" w:rsidRDefault="00AF711C" w:rsidP="00632883">
            <w:pPr>
              <w:spacing w:after="0" w:line="240" w:lineRule="auto"/>
              <w:ind w:left="-48" w:right="-72"/>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I. VENITURI, TOTAL</w:t>
            </w:r>
          </w:p>
        </w:tc>
        <w:tc>
          <w:tcPr>
            <w:tcW w:w="856" w:type="dxa"/>
            <w:tcBorders>
              <w:top w:val="nil"/>
              <w:left w:val="nil"/>
              <w:bottom w:val="single" w:sz="4" w:space="0" w:color="auto"/>
              <w:right w:val="single" w:sz="4" w:space="0" w:color="auto"/>
            </w:tcBorders>
            <w:shd w:val="clear" w:color="000000" w:fill="F2F2F2"/>
            <w:vAlign w:val="center"/>
            <w:hideMark/>
          </w:tcPr>
          <w:p w14:paraId="33D46EA4" w14:textId="77777777" w:rsidR="00AF711C" w:rsidRPr="00113DB1" w:rsidRDefault="00AF711C" w:rsidP="00632883">
            <w:pPr>
              <w:spacing w:after="0" w:line="240" w:lineRule="auto"/>
              <w:ind w:left="-48" w:right="-72"/>
              <w:jc w:val="center"/>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 </w:t>
            </w:r>
          </w:p>
        </w:tc>
        <w:tc>
          <w:tcPr>
            <w:tcW w:w="1034" w:type="dxa"/>
            <w:tcBorders>
              <w:top w:val="nil"/>
              <w:left w:val="nil"/>
              <w:bottom w:val="single" w:sz="4" w:space="0" w:color="auto"/>
              <w:right w:val="single" w:sz="4" w:space="0" w:color="auto"/>
            </w:tcBorders>
            <w:shd w:val="clear" w:color="000000" w:fill="F2F2F2"/>
            <w:vAlign w:val="center"/>
            <w:hideMark/>
          </w:tcPr>
          <w:p w14:paraId="77A5460B"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17,184.4</w:t>
            </w:r>
          </w:p>
        </w:tc>
        <w:tc>
          <w:tcPr>
            <w:tcW w:w="1080" w:type="dxa"/>
            <w:tcBorders>
              <w:top w:val="nil"/>
              <w:left w:val="nil"/>
              <w:bottom w:val="single" w:sz="4" w:space="0" w:color="auto"/>
              <w:right w:val="single" w:sz="4" w:space="0" w:color="auto"/>
            </w:tcBorders>
            <w:shd w:val="clear" w:color="000000" w:fill="F2F2F2"/>
            <w:vAlign w:val="center"/>
            <w:hideMark/>
          </w:tcPr>
          <w:p w14:paraId="1A7D043E"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25,831.8</w:t>
            </w:r>
          </w:p>
        </w:tc>
        <w:tc>
          <w:tcPr>
            <w:tcW w:w="990" w:type="dxa"/>
            <w:tcBorders>
              <w:top w:val="nil"/>
              <w:left w:val="nil"/>
              <w:bottom w:val="single" w:sz="4" w:space="0" w:color="auto"/>
              <w:right w:val="single" w:sz="4" w:space="0" w:color="auto"/>
            </w:tcBorders>
            <w:shd w:val="clear" w:color="000000" w:fill="F2F2F2"/>
            <w:vAlign w:val="center"/>
            <w:hideMark/>
          </w:tcPr>
          <w:p w14:paraId="491875E5"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25,591.2</w:t>
            </w:r>
          </w:p>
        </w:tc>
        <w:tc>
          <w:tcPr>
            <w:tcW w:w="963" w:type="dxa"/>
            <w:tcBorders>
              <w:top w:val="nil"/>
              <w:left w:val="nil"/>
              <w:bottom w:val="single" w:sz="4" w:space="0" w:color="auto"/>
              <w:right w:val="single" w:sz="4" w:space="0" w:color="auto"/>
            </w:tcBorders>
            <w:shd w:val="clear" w:color="000000" w:fill="F2F2F2"/>
            <w:vAlign w:val="center"/>
            <w:hideMark/>
          </w:tcPr>
          <w:p w14:paraId="4A6FB4F2"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38,149.1</w:t>
            </w:r>
          </w:p>
        </w:tc>
        <w:tc>
          <w:tcPr>
            <w:tcW w:w="775" w:type="dxa"/>
            <w:tcBorders>
              <w:top w:val="nil"/>
              <w:left w:val="nil"/>
              <w:bottom w:val="single" w:sz="4" w:space="0" w:color="auto"/>
              <w:right w:val="single" w:sz="4" w:space="0" w:color="auto"/>
            </w:tcBorders>
            <w:shd w:val="clear" w:color="000000" w:fill="F2F2F2"/>
            <w:vAlign w:val="center"/>
            <w:hideMark/>
          </w:tcPr>
          <w:p w14:paraId="3A7D9130"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74.1</w:t>
            </w:r>
          </w:p>
        </w:tc>
        <w:tc>
          <w:tcPr>
            <w:tcW w:w="761" w:type="dxa"/>
            <w:tcBorders>
              <w:top w:val="nil"/>
              <w:left w:val="nil"/>
              <w:bottom w:val="single" w:sz="4" w:space="0" w:color="auto"/>
              <w:right w:val="single" w:sz="4" w:space="0" w:color="auto"/>
            </w:tcBorders>
            <w:shd w:val="clear" w:color="000000" w:fill="F2F2F2"/>
            <w:vAlign w:val="center"/>
            <w:hideMark/>
          </w:tcPr>
          <w:p w14:paraId="7E37C024"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25.0</w:t>
            </w:r>
          </w:p>
        </w:tc>
      </w:tr>
      <w:tr w:rsidR="00AF711C" w:rsidRPr="00113DB1" w14:paraId="5D008C58" w14:textId="77777777" w:rsidTr="00110210">
        <w:trPr>
          <w:trHeight w:val="288"/>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2D7B1637" w14:textId="77777777" w:rsidR="00AF711C" w:rsidRPr="00113DB1" w:rsidRDefault="00AF711C" w:rsidP="00632883">
            <w:pPr>
              <w:spacing w:after="0" w:line="240" w:lineRule="auto"/>
              <w:ind w:left="-48" w:right="-72"/>
              <w:jc w:val="center"/>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Impozit pe venit</w:t>
            </w:r>
          </w:p>
        </w:tc>
        <w:tc>
          <w:tcPr>
            <w:tcW w:w="856" w:type="dxa"/>
            <w:tcBorders>
              <w:top w:val="nil"/>
              <w:left w:val="nil"/>
              <w:bottom w:val="single" w:sz="4" w:space="0" w:color="auto"/>
              <w:right w:val="single" w:sz="4" w:space="0" w:color="auto"/>
            </w:tcBorders>
            <w:shd w:val="clear" w:color="auto" w:fill="auto"/>
            <w:vAlign w:val="center"/>
            <w:hideMark/>
          </w:tcPr>
          <w:p w14:paraId="66101225" w14:textId="77777777" w:rsidR="00AF711C" w:rsidRPr="00113DB1" w:rsidRDefault="00AF711C" w:rsidP="00632883">
            <w:pPr>
              <w:spacing w:after="0" w:line="240" w:lineRule="auto"/>
              <w:ind w:left="-48" w:right="-72"/>
              <w:jc w:val="center"/>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111</w:t>
            </w:r>
          </w:p>
        </w:tc>
        <w:tc>
          <w:tcPr>
            <w:tcW w:w="1034" w:type="dxa"/>
            <w:tcBorders>
              <w:top w:val="nil"/>
              <w:left w:val="nil"/>
              <w:bottom w:val="single" w:sz="4" w:space="0" w:color="auto"/>
              <w:right w:val="single" w:sz="4" w:space="0" w:color="auto"/>
            </w:tcBorders>
            <w:shd w:val="clear" w:color="auto" w:fill="auto"/>
            <w:vAlign w:val="center"/>
            <w:hideMark/>
          </w:tcPr>
          <w:p w14:paraId="1195114D"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2,692.6</w:t>
            </w:r>
          </w:p>
        </w:tc>
        <w:tc>
          <w:tcPr>
            <w:tcW w:w="1080" w:type="dxa"/>
            <w:tcBorders>
              <w:top w:val="nil"/>
              <w:left w:val="nil"/>
              <w:bottom w:val="single" w:sz="4" w:space="0" w:color="auto"/>
              <w:right w:val="single" w:sz="4" w:space="0" w:color="auto"/>
            </w:tcBorders>
            <w:shd w:val="clear" w:color="auto" w:fill="auto"/>
            <w:vAlign w:val="center"/>
            <w:hideMark/>
          </w:tcPr>
          <w:p w14:paraId="1EC5741E"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2,692.6</w:t>
            </w:r>
          </w:p>
        </w:tc>
        <w:tc>
          <w:tcPr>
            <w:tcW w:w="990" w:type="dxa"/>
            <w:tcBorders>
              <w:top w:val="nil"/>
              <w:left w:val="nil"/>
              <w:bottom w:val="single" w:sz="4" w:space="0" w:color="auto"/>
              <w:right w:val="single" w:sz="4" w:space="0" w:color="auto"/>
            </w:tcBorders>
            <w:shd w:val="clear" w:color="auto" w:fill="auto"/>
            <w:vAlign w:val="center"/>
            <w:hideMark/>
          </w:tcPr>
          <w:p w14:paraId="18045EC5"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2,847.0</w:t>
            </w:r>
          </w:p>
        </w:tc>
        <w:tc>
          <w:tcPr>
            <w:tcW w:w="963" w:type="dxa"/>
            <w:tcBorders>
              <w:top w:val="nil"/>
              <w:left w:val="nil"/>
              <w:bottom w:val="single" w:sz="4" w:space="0" w:color="auto"/>
              <w:right w:val="single" w:sz="4" w:space="0" w:color="auto"/>
            </w:tcBorders>
            <w:shd w:val="clear" w:color="auto" w:fill="auto"/>
            <w:vAlign w:val="center"/>
            <w:hideMark/>
          </w:tcPr>
          <w:p w14:paraId="7AB4640F"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2,847.0</w:t>
            </w:r>
          </w:p>
        </w:tc>
        <w:tc>
          <w:tcPr>
            <w:tcW w:w="775" w:type="dxa"/>
            <w:tcBorders>
              <w:top w:val="nil"/>
              <w:left w:val="nil"/>
              <w:bottom w:val="single" w:sz="4" w:space="0" w:color="auto"/>
              <w:right w:val="single" w:sz="4" w:space="0" w:color="auto"/>
            </w:tcBorders>
            <w:shd w:val="clear" w:color="auto" w:fill="auto"/>
            <w:vAlign w:val="center"/>
            <w:hideMark/>
          </w:tcPr>
          <w:p w14:paraId="756F9200"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0</w:t>
            </w:r>
          </w:p>
        </w:tc>
        <w:tc>
          <w:tcPr>
            <w:tcW w:w="761" w:type="dxa"/>
            <w:tcBorders>
              <w:top w:val="nil"/>
              <w:left w:val="nil"/>
              <w:bottom w:val="single" w:sz="4" w:space="0" w:color="auto"/>
              <w:right w:val="single" w:sz="4" w:space="0" w:color="auto"/>
            </w:tcBorders>
            <w:shd w:val="clear" w:color="auto" w:fill="auto"/>
            <w:vAlign w:val="center"/>
            <w:hideMark/>
          </w:tcPr>
          <w:p w14:paraId="54410242"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0.0</w:t>
            </w:r>
          </w:p>
        </w:tc>
      </w:tr>
      <w:tr w:rsidR="00AF711C" w:rsidRPr="00113DB1" w14:paraId="468D8825" w14:textId="77777777" w:rsidTr="00110210">
        <w:trPr>
          <w:trHeight w:val="288"/>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7914FB29" w14:textId="524CECFC" w:rsidR="00AF711C" w:rsidRPr="00113DB1" w:rsidRDefault="00AF711C" w:rsidP="00632883">
            <w:pPr>
              <w:spacing w:after="0" w:line="240" w:lineRule="auto"/>
              <w:ind w:left="-48" w:right="-72"/>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Impozit pe venitul re</w:t>
            </w:r>
            <w:r w:rsidR="00113DB1">
              <w:rPr>
                <w:rFonts w:ascii="Calibri Light" w:eastAsia="Times New Roman" w:hAnsi="Calibri Light" w:cs="Calibri Light"/>
                <w:color w:val="000000"/>
                <w:sz w:val="18"/>
                <w:szCs w:val="18"/>
                <w:lang w:val="ro-MD"/>
              </w:rPr>
              <w:t>ț</w:t>
            </w:r>
            <w:r w:rsidRPr="00113DB1">
              <w:rPr>
                <w:rFonts w:ascii="Calibri Light" w:eastAsia="Times New Roman" w:hAnsi="Calibri Light" w:cs="Calibri Light"/>
                <w:color w:val="000000"/>
                <w:sz w:val="18"/>
                <w:szCs w:val="18"/>
                <w:lang w:val="ro-MD"/>
              </w:rPr>
              <w:t>inut din salariu</w:t>
            </w:r>
          </w:p>
        </w:tc>
        <w:tc>
          <w:tcPr>
            <w:tcW w:w="856" w:type="dxa"/>
            <w:tcBorders>
              <w:top w:val="nil"/>
              <w:left w:val="nil"/>
              <w:bottom w:val="single" w:sz="4" w:space="0" w:color="auto"/>
              <w:right w:val="single" w:sz="4" w:space="0" w:color="auto"/>
            </w:tcBorders>
            <w:shd w:val="clear" w:color="auto" w:fill="auto"/>
            <w:vAlign w:val="center"/>
            <w:hideMark/>
          </w:tcPr>
          <w:p w14:paraId="34F44304" w14:textId="77777777" w:rsidR="00AF711C" w:rsidRPr="00113DB1" w:rsidRDefault="00AF711C" w:rsidP="00632883">
            <w:pPr>
              <w:spacing w:after="0" w:line="240" w:lineRule="auto"/>
              <w:ind w:left="-48" w:right="-72"/>
              <w:jc w:val="center"/>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111110</w:t>
            </w:r>
          </w:p>
        </w:tc>
        <w:tc>
          <w:tcPr>
            <w:tcW w:w="1034" w:type="dxa"/>
            <w:tcBorders>
              <w:top w:val="nil"/>
              <w:left w:val="nil"/>
              <w:bottom w:val="single" w:sz="4" w:space="0" w:color="auto"/>
              <w:right w:val="single" w:sz="4" w:space="0" w:color="auto"/>
            </w:tcBorders>
            <w:shd w:val="clear" w:color="auto" w:fill="auto"/>
            <w:vAlign w:val="center"/>
            <w:hideMark/>
          </w:tcPr>
          <w:p w14:paraId="19BBB251"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2,616.6</w:t>
            </w:r>
          </w:p>
        </w:tc>
        <w:tc>
          <w:tcPr>
            <w:tcW w:w="1080" w:type="dxa"/>
            <w:tcBorders>
              <w:top w:val="nil"/>
              <w:left w:val="nil"/>
              <w:bottom w:val="single" w:sz="4" w:space="0" w:color="auto"/>
              <w:right w:val="single" w:sz="4" w:space="0" w:color="auto"/>
            </w:tcBorders>
            <w:shd w:val="clear" w:color="auto" w:fill="auto"/>
            <w:vAlign w:val="center"/>
            <w:hideMark/>
          </w:tcPr>
          <w:p w14:paraId="50B49A4D"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2,616.6</w:t>
            </w:r>
          </w:p>
        </w:tc>
        <w:tc>
          <w:tcPr>
            <w:tcW w:w="990" w:type="dxa"/>
            <w:tcBorders>
              <w:top w:val="nil"/>
              <w:left w:val="nil"/>
              <w:bottom w:val="single" w:sz="4" w:space="0" w:color="auto"/>
              <w:right w:val="single" w:sz="4" w:space="0" w:color="auto"/>
            </w:tcBorders>
            <w:shd w:val="clear" w:color="auto" w:fill="auto"/>
            <w:vAlign w:val="center"/>
            <w:hideMark/>
          </w:tcPr>
          <w:p w14:paraId="3B9063C0"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2,508.9</w:t>
            </w:r>
          </w:p>
        </w:tc>
        <w:tc>
          <w:tcPr>
            <w:tcW w:w="963" w:type="dxa"/>
            <w:tcBorders>
              <w:top w:val="nil"/>
              <w:left w:val="nil"/>
              <w:bottom w:val="single" w:sz="4" w:space="0" w:color="auto"/>
              <w:right w:val="single" w:sz="4" w:space="0" w:color="auto"/>
            </w:tcBorders>
            <w:shd w:val="clear" w:color="auto" w:fill="auto"/>
            <w:vAlign w:val="center"/>
            <w:hideMark/>
          </w:tcPr>
          <w:p w14:paraId="2D4F862E"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2,508.9</w:t>
            </w:r>
          </w:p>
        </w:tc>
        <w:tc>
          <w:tcPr>
            <w:tcW w:w="775" w:type="dxa"/>
            <w:tcBorders>
              <w:top w:val="nil"/>
              <w:left w:val="nil"/>
              <w:bottom w:val="single" w:sz="4" w:space="0" w:color="auto"/>
              <w:right w:val="single" w:sz="4" w:space="0" w:color="auto"/>
            </w:tcBorders>
            <w:shd w:val="clear" w:color="auto" w:fill="auto"/>
            <w:vAlign w:val="center"/>
            <w:hideMark/>
          </w:tcPr>
          <w:p w14:paraId="5EDB6CD9"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0</w:t>
            </w:r>
          </w:p>
        </w:tc>
        <w:tc>
          <w:tcPr>
            <w:tcW w:w="761" w:type="dxa"/>
            <w:tcBorders>
              <w:top w:val="nil"/>
              <w:left w:val="nil"/>
              <w:bottom w:val="single" w:sz="4" w:space="0" w:color="auto"/>
              <w:right w:val="single" w:sz="4" w:space="0" w:color="auto"/>
            </w:tcBorders>
            <w:shd w:val="clear" w:color="auto" w:fill="auto"/>
            <w:vAlign w:val="center"/>
            <w:hideMark/>
          </w:tcPr>
          <w:p w14:paraId="22EBAE61"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0.0</w:t>
            </w:r>
          </w:p>
        </w:tc>
      </w:tr>
      <w:tr w:rsidR="00AF711C" w:rsidRPr="00113DB1" w14:paraId="62FD2FBD" w14:textId="77777777" w:rsidTr="00110210">
        <w:trPr>
          <w:trHeight w:val="48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3EACC32A" w14:textId="77777777" w:rsidR="00AF711C" w:rsidRPr="00113DB1" w:rsidRDefault="00AF711C" w:rsidP="00632883">
            <w:pPr>
              <w:spacing w:after="0" w:line="240" w:lineRule="auto"/>
              <w:ind w:left="-48" w:right="-72"/>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Impozitul pe venitul persoanelor fizice spre plată/achitat</w:t>
            </w:r>
          </w:p>
        </w:tc>
        <w:tc>
          <w:tcPr>
            <w:tcW w:w="856" w:type="dxa"/>
            <w:tcBorders>
              <w:top w:val="nil"/>
              <w:left w:val="nil"/>
              <w:bottom w:val="single" w:sz="4" w:space="0" w:color="auto"/>
              <w:right w:val="single" w:sz="4" w:space="0" w:color="auto"/>
            </w:tcBorders>
            <w:shd w:val="clear" w:color="auto" w:fill="auto"/>
            <w:vAlign w:val="center"/>
            <w:hideMark/>
          </w:tcPr>
          <w:p w14:paraId="04C8064B" w14:textId="77777777" w:rsidR="00AF711C" w:rsidRPr="00113DB1" w:rsidRDefault="00AF711C" w:rsidP="00632883">
            <w:pPr>
              <w:spacing w:after="0" w:line="240" w:lineRule="auto"/>
              <w:ind w:left="-48" w:right="-72"/>
              <w:jc w:val="center"/>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111121</w:t>
            </w:r>
          </w:p>
        </w:tc>
        <w:tc>
          <w:tcPr>
            <w:tcW w:w="1034" w:type="dxa"/>
            <w:tcBorders>
              <w:top w:val="nil"/>
              <w:left w:val="nil"/>
              <w:bottom w:val="single" w:sz="4" w:space="0" w:color="auto"/>
              <w:right w:val="single" w:sz="4" w:space="0" w:color="auto"/>
            </w:tcBorders>
            <w:shd w:val="clear" w:color="auto" w:fill="auto"/>
            <w:vAlign w:val="center"/>
            <w:hideMark/>
          </w:tcPr>
          <w:p w14:paraId="08A60B2B"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50.0</w:t>
            </w:r>
          </w:p>
        </w:tc>
        <w:tc>
          <w:tcPr>
            <w:tcW w:w="1080" w:type="dxa"/>
            <w:tcBorders>
              <w:top w:val="nil"/>
              <w:left w:val="nil"/>
              <w:bottom w:val="single" w:sz="4" w:space="0" w:color="auto"/>
              <w:right w:val="single" w:sz="4" w:space="0" w:color="auto"/>
            </w:tcBorders>
            <w:shd w:val="clear" w:color="auto" w:fill="auto"/>
            <w:vAlign w:val="center"/>
            <w:hideMark/>
          </w:tcPr>
          <w:p w14:paraId="650732A2"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50.0</w:t>
            </w:r>
          </w:p>
        </w:tc>
        <w:tc>
          <w:tcPr>
            <w:tcW w:w="990" w:type="dxa"/>
            <w:tcBorders>
              <w:top w:val="nil"/>
              <w:left w:val="nil"/>
              <w:bottom w:val="single" w:sz="4" w:space="0" w:color="auto"/>
              <w:right w:val="single" w:sz="4" w:space="0" w:color="auto"/>
            </w:tcBorders>
            <w:shd w:val="clear" w:color="auto" w:fill="auto"/>
            <w:vAlign w:val="center"/>
            <w:hideMark/>
          </w:tcPr>
          <w:p w14:paraId="602E4BAA"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246.6</w:t>
            </w:r>
          </w:p>
        </w:tc>
        <w:tc>
          <w:tcPr>
            <w:tcW w:w="963" w:type="dxa"/>
            <w:tcBorders>
              <w:top w:val="nil"/>
              <w:left w:val="nil"/>
              <w:bottom w:val="single" w:sz="4" w:space="0" w:color="auto"/>
              <w:right w:val="single" w:sz="4" w:space="0" w:color="auto"/>
            </w:tcBorders>
            <w:shd w:val="clear" w:color="auto" w:fill="auto"/>
            <w:vAlign w:val="center"/>
            <w:hideMark/>
          </w:tcPr>
          <w:p w14:paraId="6B19984A"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246.6</w:t>
            </w:r>
          </w:p>
        </w:tc>
        <w:tc>
          <w:tcPr>
            <w:tcW w:w="775" w:type="dxa"/>
            <w:tcBorders>
              <w:top w:val="nil"/>
              <w:left w:val="nil"/>
              <w:bottom w:val="single" w:sz="4" w:space="0" w:color="auto"/>
              <w:right w:val="single" w:sz="4" w:space="0" w:color="auto"/>
            </w:tcBorders>
            <w:shd w:val="clear" w:color="auto" w:fill="auto"/>
            <w:vAlign w:val="center"/>
            <w:hideMark/>
          </w:tcPr>
          <w:p w14:paraId="4FF43F6D"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0</w:t>
            </w:r>
          </w:p>
        </w:tc>
        <w:tc>
          <w:tcPr>
            <w:tcW w:w="761" w:type="dxa"/>
            <w:tcBorders>
              <w:top w:val="nil"/>
              <w:left w:val="nil"/>
              <w:bottom w:val="single" w:sz="4" w:space="0" w:color="auto"/>
              <w:right w:val="single" w:sz="4" w:space="0" w:color="auto"/>
            </w:tcBorders>
            <w:shd w:val="clear" w:color="auto" w:fill="auto"/>
            <w:vAlign w:val="center"/>
            <w:hideMark/>
          </w:tcPr>
          <w:p w14:paraId="68320BD7"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0.0</w:t>
            </w:r>
          </w:p>
        </w:tc>
      </w:tr>
      <w:tr w:rsidR="00AF711C" w:rsidRPr="00113DB1" w14:paraId="2986923C" w14:textId="77777777" w:rsidTr="00110210">
        <w:trPr>
          <w:trHeight w:val="72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261D506F" w14:textId="6BCEF980" w:rsidR="00AF711C" w:rsidRPr="00113DB1" w:rsidRDefault="00AF711C" w:rsidP="00632883">
            <w:pPr>
              <w:spacing w:after="0" w:line="240" w:lineRule="auto"/>
              <w:ind w:left="-48" w:right="-72"/>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Impozitul pe venitul persoanelor fizice ce desfă</w:t>
            </w:r>
            <w:r w:rsidR="00113DB1">
              <w:rPr>
                <w:rFonts w:ascii="Calibri Light" w:eastAsia="Times New Roman" w:hAnsi="Calibri Light" w:cs="Calibri Light"/>
                <w:color w:val="000000"/>
                <w:sz w:val="18"/>
                <w:szCs w:val="18"/>
                <w:lang w:val="ro-MD"/>
              </w:rPr>
              <w:t>ș</w:t>
            </w:r>
            <w:r w:rsidRPr="00113DB1">
              <w:rPr>
                <w:rFonts w:ascii="Calibri Light" w:eastAsia="Times New Roman" w:hAnsi="Calibri Light" w:cs="Calibri Light"/>
                <w:color w:val="000000"/>
                <w:sz w:val="18"/>
                <w:szCs w:val="18"/>
                <w:lang w:val="ro-MD"/>
              </w:rPr>
              <w:t>oară activită</w:t>
            </w:r>
            <w:r w:rsidR="00113DB1">
              <w:rPr>
                <w:rFonts w:ascii="Calibri Light" w:eastAsia="Times New Roman" w:hAnsi="Calibri Light" w:cs="Calibri Light"/>
                <w:color w:val="000000"/>
                <w:sz w:val="18"/>
                <w:szCs w:val="18"/>
                <w:lang w:val="ro-MD"/>
              </w:rPr>
              <w:t>ț</w:t>
            </w:r>
            <w:r w:rsidRPr="00113DB1">
              <w:rPr>
                <w:rFonts w:ascii="Calibri Light" w:eastAsia="Times New Roman" w:hAnsi="Calibri Light" w:cs="Calibri Light"/>
                <w:color w:val="000000"/>
                <w:sz w:val="18"/>
                <w:szCs w:val="18"/>
                <w:lang w:val="ro-MD"/>
              </w:rPr>
              <w:t>i independente in domeniul comer</w:t>
            </w:r>
            <w:r w:rsidR="00113DB1">
              <w:rPr>
                <w:rFonts w:ascii="Calibri Light" w:eastAsia="Times New Roman" w:hAnsi="Calibri Light" w:cs="Calibri Light"/>
                <w:color w:val="000000"/>
                <w:sz w:val="18"/>
                <w:szCs w:val="18"/>
                <w:lang w:val="ro-MD"/>
              </w:rPr>
              <w:t>ț</w:t>
            </w:r>
            <w:r w:rsidRPr="00113DB1">
              <w:rPr>
                <w:rFonts w:ascii="Calibri Light" w:eastAsia="Times New Roman" w:hAnsi="Calibri Light" w:cs="Calibri Light"/>
                <w:color w:val="000000"/>
                <w:sz w:val="18"/>
                <w:szCs w:val="18"/>
                <w:lang w:val="ro-MD"/>
              </w:rPr>
              <w:t>ului</w:t>
            </w:r>
          </w:p>
        </w:tc>
        <w:tc>
          <w:tcPr>
            <w:tcW w:w="856" w:type="dxa"/>
            <w:tcBorders>
              <w:top w:val="nil"/>
              <w:left w:val="nil"/>
              <w:bottom w:val="single" w:sz="4" w:space="0" w:color="auto"/>
              <w:right w:val="single" w:sz="4" w:space="0" w:color="auto"/>
            </w:tcBorders>
            <w:shd w:val="clear" w:color="auto" w:fill="auto"/>
            <w:vAlign w:val="center"/>
            <w:hideMark/>
          </w:tcPr>
          <w:p w14:paraId="4DA385F2" w14:textId="77777777" w:rsidR="00AF711C" w:rsidRPr="00113DB1" w:rsidRDefault="00AF711C" w:rsidP="00632883">
            <w:pPr>
              <w:spacing w:after="0" w:line="240" w:lineRule="auto"/>
              <w:ind w:left="-48" w:right="-72"/>
              <w:jc w:val="center"/>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111124</w:t>
            </w:r>
          </w:p>
        </w:tc>
        <w:tc>
          <w:tcPr>
            <w:tcW w:w="1034" w:type="dxa"/>
            <w:tcBorders>
              <w:top w:val="nil"/>
              <w:left w:val="nil"/>
              <w:bottom w:val="single" w:sz="4" w:space="0" w:color="auto"/>
              <w:right w:val="single" w:sz="4" w:space="0" w:color="auto"/>
            </w:tcBorders>
            <w:shd w:val="clear" w:color="auto" w:fill="auto"/>
            <w:vAlign w:val="center"/>
            <w:hideMark/>
          </w:tcPr>
          <w:p w14:paraId="155663AB"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25.0</w:t>
            </w:r>
          </w:p>
        </w:tc>
        <w:tc>
          <w:tcPr>
            <w:tcW w:w="1080" w:type="dxa"/>
            <w:tcBorders>
              <w:top w:val="nil"/>
              <w:left w:val="nil"/>
              <w:bottom w:val="single" w:sz="4" w:space="0" w:color="auto"/>
              <w:right w:val="single" w:sz="4" w:space="0" w:color="auto"/>
            </w:tcBorders>
            <w:shd w:val="clear" w:color="auto" w:fill="auto"/>
            <w:vAlign w:val="center"/>
            <w:hideMark/>
          </w:tcPr>
          <w:p w14:paraId="2E3A46ED"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25.0</w:t>
            </w:r>
          </w:p>
        </w:tc>
        <w:tc>
          <w:tcPr>
            <w:tcW w:w="990" w:type="dxa"/>
            <w:tcBorders>
              <w:top w:val="nil"/>
              <w:left w:val="nil"/>
              <w:bottom w:val="single" w:sz="4" w:space="0" w:color="auto"/>
              <w:right w:val="single" w:sz="4" w:space="0" w:color="auto"/>
            </w:tcBorders>
            <w:shd w:val="clear" w:color="auto" w:fill="auto"/>
            <w:vAlign w:val="center"/>
            <w:hideMark/>
          </w:tcPr>
          <w:p w14:paraId="0CBFC798"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17.5</w:t>
            </w:r>
          </w:p>
        </w:tc>
        <w:tc>
          <w:tcPr>
            <w:tcW w:w="963" w:type="dxa"/>
            <w:tcBorders>
              <w:top w:val="nil"/>
              <w:left w:val="nil"/>
              <w:bottom w:val="single" w:sz="4" w:space="0" w:color="auto"/>
              <w:right w:val="single" w:sz="4" w:space="0" w:color="auto"/>
            </w:tcBorders>
            <w:shd w:val="clear" w:color="auto" w:fill="auto"/>
            <w:vAlign w:val="center"/>
            <w:hideMark/>
          </w:tcPr>
          <w:p w14:paraId="3458CF5C"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17.5</w:t>
            </w:r>
          </w:p>
        </w:tc>
        <w:tc>
          <w:tcPr>
            <w:tcW w:w="775" w:type="dxa"/>
            <w:tcBorders>
              <w:top w:val="nil"/>
              <w:left w:val="nil"/>
              <w:bottom w:val="single" w:sz="4" w:space="0" w:color="auto"/>
              <w:right w:val="single" w:sz="4" w:space="0" w:color="auto"/>
            </w:tcBorders>
            <w:shd w:val="clear" w:color="auto" w:fill="auto"/>
            <w:vAlign w:val="center"/>
            <w:hideMark/>
          </w:tcPr>
          <w:p w14:paraId="4E17DEA7"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0</w:t>
            </w:r>
          </w:p>
        </w:tc>
        <w:tc>
          <w:tcPr>
            <w:tcW w:w="761" w:type="dxa"/>
            <w:tcBorders>
              <w:top w:val="nil"/>
              <w:left w:val="nil"/>
              <w:bottom w:val="single" w:sz="4" w:space="0" w:color="auto"/>
              <w:right w:val="single" w:sz="4" w:space="0" w:color="auto"/>
            </w:tcBorders>
            <w:shd w:val="clear" w:color="auto" w:fill="auto"/>
            <w:vAlign w:val="center"/>
            <w:hideMark/>
          </w:tcPr>
          <w:p w14:paraId="04C58B88"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0.0</w:t>
            </w:r>
          </w:p>
        </w:tc>
      </w:tr>
      <w:tr w:rsidR="00AF711C" w:rsidRPr="00113DB1" w14:paraId="6495FEEF" w14:textId="77777777" w:rsidTr="00110210">
        <w:trPr>
          <w:trHeight w:val="72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2AA4D99F" w14:textId="77777777" w:rsidR="00AF711C" w:rsidRPr="00113DB1" w:rsidRDefault="00AF711C" w:rsidP="00632883">
            <w:pPr>
              <w:spacing w:after="0" w:line="240" w:lineRule="auto"/>
              <w:ind w:left="-48" w:right="-72"/>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Impozit pe venitul persoanelor fizice in domeniul transportului rutier de persoane in regim de taxi</w:t>
            </w:r>
          </w:p>
        </w:tc>
        <w:tc>
          <w:tcPr>
            <w:tcW w:w="856" w:type="dxa"/>
            <w:tcBorders>
              <w:top w:val="nil"/>
              <w:left w:val="nil"/>
              <w:bottom w:val="single" w:sz="4" w:space="0" w:color="auto"/>
              <w:right w:val="single" w:sz="4" w:space="0" w:color="auto"/>
            </w:tcBorders>
            <w:shd w:val="clear" w:color="auto" w:fill="auto"/>
            <w:vAlign w:val="center"/>
            <w:hideMark/>
          </w:tcPr>
          <w:p w14:paraId="113D69BA" w14:textId="77777777" w:rsidR="00AF711C" w:rsidRPr="00113DB1" w:rsidRDefault="00AF711C" w:rsidP="00632883">
            <w:pPr>
              <w:spacing w:after="0" w:line="240" w:lineRule="auto"/>
              <w:ind w:left="-48" w:right="-72"/>
              <w:jc w:val="center"/>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111125</w:t>
            </w:r>
          </w:p>
        </w:tc>
        <w:tc>
          <w:tcPr>
            <w:tcW w:w="1034" w:type="dxa"/>
            <w:tcBorders>
              <w:top w:val="nil"/>
              <w:left w:val="nil"/>
              <w:bottom w:val="single" w:sz="4" w:space="0" w:color="auto"/>
              <w:right w:val="single" w:sz="4" w:space="0" w:color="auto"/>
            </w:tcBorders>
            <w:shd w:val="clear" w:color="auto" w:fill="auto"/>
            <w:vAlign w:val="center"/>
            <w:hideMark/>
          </w:tcPr>
          <w:p w14:paraId="7C0DCA8D"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0.0</w:t>
            </w:r>
          </w:p>
        </w:tc>
        <w:tc>
          <w:tcPr>
            <w:tcW w:w="1080" w:type="dxa"/>
            <w:tcBorders>
              <w:top w:val="nil"/>
              <w:left w:val="nil"/>
              <w:bottom w:val="single" w:sz="4" w:space="0" w:color="auto"/>
              <w:right w:val="single" w:sz="4" w:space="0" w:color="auto"/>
            </w:tcBorders>
            <w:shd w:val="clear" w:color="auto" w:fill="auto"/>
            <w:vAlign w:val="center"/>
            <w:hideMark/>
          </w:tcPr>
          <w:p w14:paraId="38207617"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0.0</w:t>
            </w:r>
          </w:p>
        </w:tc>
        <w:tc>
          <w:tcPr>
            <w:tcW w:w="990" w:type="dxa"/>
            <w:tcBorders>
              <w:top w:val="nil"/>
              <w:left w:val="nil"/>
              <w:bottom w:val="single" w:sz="4" w:space="0" w:color="auto"/>
              <w:right w:val="single" w:sz="4" w:space="0" w:color="auto"/>
            </w:tcBorders>
            <w:shd w:val="clear" w:color="auto" w:fill="auto"/>
            <w:vAlign w:val="center"/>
            <w:hideMark/>
          </w:tcPr>
          <w:p w14:paraId="505F155D"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69.8</w:t>
            </w:r>
          </w:p>
        </w:tc>
        <w:tc>
          <w:tcPr>
            <w:tcW w:w="963" w:type="dxa"/>
            <w:tcBorders>
              <w:top w:val="nil"/>
              <w:left w:val="nil"/>
              <w:bottom w:val="single" w:sz="4" w:space="0" w:color="auto"/>
              <w:right w:val="single" w:sz="4" w:space="0" w:color="auto"/>
            </w:tcBorders>
            <w:shd w:val="clear" w:color="auto" w:fill="auto"/>
            <w:vAlign w:val="center"/>
            <w:hideMark/>
          </w:tcPr>
          <w:p w14:paraId="6AC375C9"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69.8</w:t>
            </w:r>
          </w:p>
        </w:tc>
        <w:tc>
          <w:tcPr>
            <w:tcW w:w="775" w:type="dxa"/>
            <w:tcBorders>
              <w:top w:val="nil"/>
              <w:left w:val="nil"/>
              <w:bottom w:val="single" w:sz="4" w:space="0" w:color="auto"/>
              <w:right w:val="single" w:sz="4" w:space="0" w:color="auto"/>
            </w:tcBorders>
            <w:shd w:val="clear" w:color="auto" w:fill="auto"/>
            <w:vAlign w:val="center"/>
            <w:hideMark/>
          </w:tcPr>
          <w:p w14:paraId="678A9A86"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0</w:t>
            </w:r>
          </w:p>
        </w:tc>
        <w:tc>
          <w:tcPr>
            <w:tcW w:w="761" w:type="dxa"/>
            <w:tcBorders>
              <w:top w:val="nil"/>
              <w:left w:val="nil"/>
              <w:bottom w:val="single" w:sz="4" w:space="0" w:color="auto"/>
              <w:right w:val="single" w:sz="4" w:space="0" w:color="auto"/>
            </w:tcBorders>
            <w:shd w:val="clear" w:color="auto" w:fill="auto"/>
            <w:vAlign w:val="center"/>
            <w:hideMark/>
          </w:tcPr>
          <w:p w14:paraId="4B570635"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0.0</w:t>
            </w:r>
          </w:p>
        </w:tc>
      </w:tr>
      <w:tr w:rsidR="00AF711C" w:rsidRPr="00113DB1" w14:paraId="330C084A" w14:textId="77777777" w:rsidTr="00110210">
        <w:trPr>
          <w:trHeight w:val="72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6962154D" w14:textId="0CC10FE9" w:rsidR="00AF711C" w:rsidRPr="00113DB1" w:rsidRDefault="00AF711C" w:rsidP="00632883">
            <w:pPr>
              <w:spacing w:after="0" w:line="240" w:lineRule="auto"/>
              <w:ind w:left="-48" w:right="-72"/>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Impozit pe venitul aferent opera</w:t>
            </w:r>
            <w:r w:rsidR="00113DB1">
              <w:rPr>
                <w:rFonts w:ascii="Calibri Light" w:eastAsia="Times New Roman" w:hAnsi="Calibri Light" w:cs="Calibri Light"/>
                <w:color w:val="000000"/>
                <w:sz w:val="18"/>
                <w:szCs w:val="18"/>
                <w:lang w:val="ro-MD"/>
              </w:rPr>
              <w:t>ț</w:t>
            </w:r>
            <w:r w:rsidRPr="00113DB1">
              <w:rPr>
                <w:rFonts w:ascii="Calibri Light" w:eastAsia="Times New Roman" w:hAnsi="Calibri Light" w:cs="Calibri Light"/>
                <w:color w:val="000000"/>
                <w:sz w:val="18"/>
                <w:szCs w:val="18"/>
                <w:lang w:val="ro-MD"/>
              </w:rPr>
              <w:t>iunilor de predare in posesie si/sau folosin</w:t>
            </w:r>
            <w:r w:rsidR="00113DB1">
              <w:rPr>
                <w:rFonts w:ascii="Calibri Light" w:eastAsia="Times New Roman" w:hAnsi="Calibri Light" w:cs="Calibri Light"/>
                <w:color w:val="000000"/>
                <w:sz w:val="18"/>
                <w:szCs w:val="18"/>
                <w:lang w:val="ro-MD"/>
              </w:rPr>
              <w:t>ț</w:t>
            </w:r>
            <w:r w:rsidRPr="00113DB1">
              <w:rPr>
                <w:rFonts w:ascii="Calibri Light" w:eastAsia="Times New Roman" w:hAnsi="Calibri Light" w:cs="Calibri Light"/>
                <w:color w:val="000000"/>
                <w:sz w:val="18"/>
                <w:szCs w:val="18"/>
                <w:lang w:val="ro-MD"/>
              </w:rPr>
              <w:t>a a proprietă</w:t>
            </w:r>
            <w:r w:rsidR="00113DB1">
              <w:rPr>
                <w:rFonts w:ascii="Calibri Light" w:eastAsia="Times New Roman" w:hAnsi="Calibri Light" w:cs="Calibri Light"/>
                <w:color w:val="000000"/>
                <w:sz w:val="18"/>
                <w:szCs w:val="18"/>
                <w:lang w:val="ro-MD"/>
              </w:rPr>
              <w:t>ț</w:t>
            </w:r>
            <w:r w:rsidRPr="00113DB1">
              <w:rPr>
                <w:rFonts w:ascii="Calibri Light" w:eastAsia="Times New Roman" w:hAnsi="Calibri Light" w:cs="Calibri Light"/>
                <w:color w:val="000000"/>
                <w:sz w:val="18"/>
                <w:szCs w:val="18"/>
                <w:lang w:val="ro-MD"/>
              </w:rPr>
              <w:t>ii imobiliare</w:t>
            </w:r>
          </w:p>
        </w:tc>
        <w:tc>
          <w:tcPr>
            <w:tcW w:w="856" w:type="dxa"/>
            <w:tcBorders>
              <w:top w:val="nil"/>
              <w:left w:val="nil"/>
              <w:bottom w:val="single" w:sz="4" w:space="0" w:color="auto"/>
              <w:right w:val="single" w:sz="4" w:space="0" w:color="auto"/>
            </w:tcBorders>
            <w:shd w:val="clear" w:color="auto" w:fill="auto"/>
            <w:vAlign w:val="center"/>
            <w:hideMark/>
          </w:tcPr>
          <w:p w14:paraId="72D81C30" w14:textId="77777777" w:rsidR="00AF711C" w:rsidRPr="00113DB1" w:rsidRDefault="00AF711C" w:rsidP="00632883">
            <w:pPr>
              <w:spacing w:after="0" w:line="240" w:lineRule="auto"/>
              <w:ind w:left="-48" w:right="-72"/>
              <w:jc w:val="center"/>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111130</w:t>
            </w:r>
          </w:p>
        </w:tc>
        <w:tc>
          <w:tcPr>
            <w:tcW w:w="1034" w:type="dxa"/>
            <w:tcBorders>
              <w:top w:val="nil"/>
              <w:left w:val="nil"/>
              <w:bottom w:val="single" w:sz="4" w:space="0" w:color="auto"/>
              <w:right w:val="single" w:sz="4" w:space="0" w:color="auto"/>
            </w:tcBorders>
            <w:shd w:val="clear" w:color="auto" w:fill="auto"/>
            <w:vAlign w:val="center"/>
            <w:hideMark/>
          </w:tcPr>
          <w:p w14:paraId="67BE48E2"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1.0</w:t>
            </w:r>
          </w:p>
        </w:tc>
        <w:tc>
          <w:tcPr>
            <w:tcW w:w="1080" w:type="dxa"/>
            <w:tcBorders>
              <w:top w:val="nil"/>
              <w:left w:val="nil"/>
              <w:bottom w:val="single" w:sz="4" w:space="0" w:color="auto"/>
              <w:right w:val="single" w:sz="4" w:space="0" w:color="auto"/>
            </w:tcBorders>
            <w:shd w:val="clear" w:color="auto" w:fill="auto"/>
            <w:vAlign w:val="center"/>
            <w:hideMark/>
          </w:tcPr>
          <w:p w14:paraId="09FEF23A"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1.0</w:t>
            </w:r>
          </w:p>
        </w:tc>
        <w:tc>
          <w:tcPr>
            <w:tcW w:w="990" w:type="dxa"/>
            <w:tcBorders>
              <w:top w:val="nil"/>
              <w:left w:val="nil"/>
              <w:bottom w:val="single" w:sz="4" w:space="0" w:color="auto"/>
              <w:right w:val="single" w:sz="4" w:space="0" w:color="auto"/>
            </w:tcBorders>
            <w:shd w:val="clear" w:color="auto" w:fill="auto"/>
            <w:vAlign w:val="center"/>
            <w:hideMark/>
          </w:tcPr>
          <w:p w14:paraId="149F52AC"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4.3</w:t>
            </w:r>
          </w:p>
        </w:tc>
        <w:tc>
          <w:tcPr>
            <w:tcW w:w="963" w:type="dxa"/>
            <w:tcBorders>
              <w:top w:val="nil"/>
              <w:left w:val="nil"/>
              <w:bottom w:val="single" w:sz="4" w:space="0" w:color="auto"/>
              <w:right w:val="single" w:sz="4" w:space="0" w:color="auto"/>
            </w:tcBorders>
            <w:shd w:val="clear" w:color="auto" w:fill="auto"/>
            <w:vAlign w:val="center"/>
            <w:hideMark/>
          </w:tcPr>
          <w:p w14:paraId="3F333B6B"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4.3</w:t>
            </w:r>
          </w:p>
        </w:tc>
        <w:tc>
          <w:tcPr>
            <w:tcW w:w="775" w:type="dxa"/>
            <w:tcBorders>
              <w:top w:val="nil"/>
              <w:left w:val="nil"/>
              <w:bottom w:val="single" w:sz="4" w:space="0" w:color="auto"/>
              <w:right w:val="single" w:sz="4" w:space="0" w:color="auto"/>
            </w:tcBorders>
            <w:shd w:val="clear" w:color="auto" w:fill="auto"/>
            <w:vAlign w:val="center"/>
            <w:hideMark/>
          </w:tcPr>
          <w:p w14:paraId="2B7B54C9"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0</w:t>
            </w:r>
          </w:p>
        </w:tc>
        <w:tc>
          <w:tcPr>
            <w:tcW w:w="761" w:type="dxa"/>
            <w:tcBorders>
              <w:top w:val="nil"/>
              <w:left w:val="nil"/>
              <w:bottom w:val="single" w:sz="4" w:space="0" w:color="auto"/>
              <w:right w:val="single" w:sz="4" w:space="0" w:color="auto"/>
            </w:tcBorders>
            <w:shd w:val="clear" w:color="auto" w:fill="auto"/>
            <w:vAlign w:val="center"/>
            <w:hideMark/>
          </w:tcPr>
          <w:p w14:paraId="35705F7D"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0.0</w:t>
            </w:r>
          </w:p>
        </w:tc>
      </w:tr>
      <w:tr w:rsidR="00AF711C" w:rsidRPr="00113DB1" w14:paraId="24F7B776" w14:textId="77777777" w:rsidTr="00110210">
        <w:trPr>
          <w:trHeight w:val="288"/>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6FA6DC77" w14:textId="77777777" w:rsidR="00AF711C" w:rsidRPr="00113DB1" w:rsidRDefault="00AF711C" w:rsidP="00632883">
            <w:pPr>
              <w:spacing w:after="0" w:line="240" w:lineRule="auto"/>
              <w:ind w:left="-48" w:right="-72"/>
              <w:jc w:val="center"/>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Impozite pe proprietate</w:t>
            </w:r>
          </w:p>
        </w:tc>
        <w:tc>
          <w:tcPr>
            <w:tcW w:w="856" w:type="dxa"/>
            <w:tcBorders>
              <w:top w:val="nil"/>
              <w:left w:val="nil"/>
              <w:bottom w:val="single" w:sz="4" w:space="0" w:color="auto"/>
              <w:right w:val="single" w:sz="4" w:space="0" w:color="auto"/>
            </w:tcBorders>
            <w:shd w:val="clear" w:color="auto" w:fill="auto"/>
            <w:vAlign w:val="center"/>
            <w:hideMark/>
          </w:tcPr>
          <w:p w14:paraId="6F64BC69" w14:textId="77777777" w:rsidR="00AF711C" w:rsidRPr="00113DB1" w:rsidRDefault="00AF711C" w:rsidP="00632883">
            <w:pPr>
              <w:spacing w:after="0" w:line="240" w:lineRule="auto"/>
              <w:ind w:left="-48" w:right="-72"/>
              <w:jc w:val="center"/>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113</w:t>
            </w:r>
          </w:p>
        </w:tc>
        <w:tc>
          <w:tcPr>
            <w:tcW w:w="1034" w:type="dxa"/>
            <w:tcBorders>
              <w:top w:val="nil"/>
              <w:left w:val="nil"/>
              <w:bottom w:val="single" w:sz="4" w:space="0" w:color="auto"/>
              <w:right w:val="single" w:sz="4" w:space="0" w:color="auto"/>
            </w:tcBorders>
            <w:shd w:val="clear" w:color="auto" w:fill="auto"/>
            <w:vAlign w:val="center"/>
            <w:hideMark/>
          </w:tcPr>
          <w:p w14:paraId="069CF9AA"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1,119.9</w:t>
            </w:r>
          </w:p>
        </w:tc>
        <w:tc>
          <w:tcPr>
            <w:tcW w:w="1080" w:type="dxa"/>
            <w:tcBorders>
              <w:top w:val="nil"/>
              <w:left w:val="nil"/>
              <w:bottom w:val="single" w:sz="4" w:space="0" w:color="auto"/>
              <w:right w:val="single" w:sz="4" w:space="0" w:color="auto"/>
            </w:tcBorders>
            <w:shd w:val="clear" w:color="auto" w:fill="auto"/>
            <w:vAlign w:val="center"/>
            <w:hideMark/>
          </w:tcPr>
          <w:p w14:paraId="4F22A96D"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1,119.9</w:t>
            </w:r>
          </w:p>
        </w:tc>
        <w:tc>
          <w:tcPr>
            <w:tcW w:w="990" w:type="dxa"/>
            <w:tcBorders>
              <w:top w:val="nil"/>
              <w:left w:val="nil"/>
              <w:bottom w:val="single" w:sz="4" w:space="0" w:color="auto"/>
              <w:right w:val="single" w:sz="4" w:space="0" w:color="auto"/>
            </w:tcBorders>
            <w:shd w:val="clear" w:color="auto" w:fill="auto"/>
            <w:vAlign w:val="center"/>
            <w:hideMark/>
          </w:tcPr>
          <w:p w14:paraId="7FCA9D0D"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1,379.5</w:t>
            </w:r>
          </w:p>
        </w:tc>
        <w:tc>
          <w:tcPr>
            <w:tcW w:w="963" w:type="dxa"/>
            <w:tcBorders>
              <w:top w:val="nil"/>
              <w:left w:val="nil"/>
              <w:bottom w:val="single" w:sz="4" w:space="0" w:color="auto"/>
              <w:right w:val="single" w:sz="4" w:space="0" w:color="auto"/>
            </w:tcBorders>
            <w:shd w:val="clear" w:color="auto" w:fill="auto"/>
            <w:vAlign w:val="center"/>
            <w:hideMark/>
          </w:tcPr>
          <w:p w14:paraId="1AF7EF7D"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1,379.5</w:t>
            </w:r>
          </w:p>
        </w:tc>
        <w:tc>
          <w:tcPr>
            <w:tcW w:w="775" w:type="dxa"/>
            <w:tcBorders>
              <w:top w:val="nil"/>
              <w:left w:val="nil"/>
              <w:bottom w:val="single" w:sz="4" w:space="0" w:color="auto"/>
              <w:right w:val="single" w:sz="4" w:space="0" w:color="auto"/>
            </w:tcBorders>
            <w:shd w:val="clear" w:color="auto" w:fill="auto"/>
            <w:vAlign w:val="center"/>
            <w:hideMark/>
          </w:tcPr>
          <w:p w14:paraId="34AB5A50"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0</w:t>
            </w:r>
          </w:p>
        </w:tc>
        <w:tc>
          <w:tcPr>
            <w:tcW w:w="761" w:type="dxa"/>
            <w:tcBorders>
              <w:top w:val="nil"/>
              <w:left w:val="nil"/>
              <w:bottom w:val="single" w:sz="4" w:space="0" w:color="auto"/>
              <w:right w:val="single" w:sz="4" w:space="0" w:color="auto"/>
            </w:tcBorders>
            <w:shd w:val="clear" w:color="auto" w:fill="auto"/>
            <w:vAlign w:val="center"/>
            <w:hideMark/>
          </w:tcPr>
          <w:p w14:paraId="2CB488FA"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0.0</w:t>
            </w:r>
          </w:p>
        </w:tc>
      </w:tr>
      <w:tr w:rsidR="00AF711C" w:rsidRPr="00113DB1" w14:paraId="16851DB6" w14:textId="77777777" w:rsidTr="00110210">
        <w:trPr>
          <w:trHeight w:val="72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4E45FF23" w14:textId="048671FB" w:rsidR="00AF711C" w:rsidRPr="00113DB1" w:rsidRDefault="00AF711C" w:rsidP="00632883">
            <w:pPr>
              <w:spacing w:after="0" w:line="240" w:lineRule="auto"/>
              <w:ind w:left="-48" w:right="-72"/>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Impozitul funciar pe terenurile cu destina</w:t>
            </w:r>
            <w:r w:rsidR="00113DB1">
              <w:rPr>
                <w:rFonts w:ascii="Calibri Light" w:eastAsia="Times New Roman" w:hAnsi="Calibri Light" w:cs="Calibri Light"/>
                <w:color w:val="000000"/>
                <w:sz w:val="18"/>
                <w:szCs w:val="18"/>
                <w:lang w:val="ro-MD"/>
              </w:rPr>
              <w:t>ț</w:t>
            </w:r>
            <w:r w:rsidRPr="00113DB1">
              <w:rPr>
                <w:rFonts w:ascii="Calibri Light" w:eastAsia="Times New Roman" w:hAnsi="Calibri Light" w:cs="Calibri Light"/>
                <w:color w:val="000000"/>
                <w:sz w:val="18"/>
                <w:szCs w:val="18"/>
                <w:lang w:val="ro-MD"/>
              </w:rPr>
              <w:t>ie agricolă cu excep</w:t>
            </w:r>
            <w:r w:rsidR="00113DB1">
              <w:rPr>
                <w:rFonts w:ascii="Calibri Light" w:eastAsia="Times New Roman" w:hAnsi="Calibri Light" w:cs="Calibri Light"/>
                <w:color w:val="000000"/>
                <w:sz w:val="18"/>
                <w:szCs w:val="18"/>
                <w:lang w:val="ro-MD"/>
              </w:rPr>
              <w:t>ț</w:t>
            </w:r>
            <w:r w:rsidRPr="00113DB1">
              <w:rPr>
                <w:rFonts w:ascii="Calibri Light" w:eastAsia="Times New Roman" w:hAnsi="Calibri Light" w:cs="Calibri Light"/>
                <w:color w:val="000000"/>
                <w:sz w:val="18"/>
                <w:szCs w:val="18"/>
                <w:lang w:val="ro-MD"/>
              </w:rPr>
              <w:t xml:space="preserve">ia gospodăriilor </w:t>
            </w:r>
            <w:r w:rsidR="00113DB1">
              <w:rPr>
                <w:rFonts w:ascii="Calibri Light" w:eastAsia="Times New Roman" w:hAnsi="Calibri Light" w:cs="Calibri Light"/>
                <w:color w:val="000000"/>
                <w:sz w:val="18"/>
                <w:szCs w:val="18"/>
                <w:lang w:val="ro-MD"/>
              </w:rPr>
              <w:t>ț</w:t>
            </w:r>
            <w:r w:rsidRPr="00113DB1">
              <w:rPr>
                <w:rFonts w:ascii="Calibri Light" w:eastAsia="Times New Roman" w:hAnsi="Calibri Light" w:cs="Calibri Light"/>
                <w:color w:val="000000"/>
                <w:sz w:val="18"/>
                <w:szCs w:val="18"/>
                <w:lang w:val="ro-MD"/>
              </w:rPr>
              <w:t>ărăne</w:t>
            </w:r>
            <w:r w:rsidR="00113DB1">
              <w:rPr>
                <w:rFonts w:ascii="Calibri Light" w:eastAsia="Times New Roman" w:hAnsi="Calibri Light" w:cs="Calibri Light"/>
                <w:color w:val="000000"/>
                <w:sz w:val="18"/>
                <w:szCs w:val="18"/>
                <w:lang w:val="ro-MD"/>
              </w:rPr>
              <w:t>ș</w:t>
            </w:r>
            <w:r w:rsidRPr="00113DB1">
              <w:rPr>
                <w:rFonts w:ascii="Calibri Light" w:eastAsia="Times New Roman" w:hAnsi="Calibri Light" w:cs="Calibri Light"/>
                <w:color w:val="000000"/>
                <w:sz w:val="18"/>
                <w:szCs w:val="18"/>
                <w:lang w:val="ro-MD"/>
              </w:rPr>
              <w:t>ti (de fermier)</w:t>
            </w:r>
          </w:p>
        </w:tc>
        <w:tc>
          <w:tcPr>
            <w:tcW w:w="856" w:type="dxa"/>
            <w:tcBorders>
              <w:top w:val="nil"/>
              <w:left w:val="nil"/>
              <w:bottom w:val="single" w:sz="4" w:space="0" w:color="auto"/>
              <w:right w:val="single" w:sz="4" w:space="0" w:color="auto"/>
            </w:tcBorders>
            <w:shd w:val="clear" w:color="auto" w:fill="auto"/>
            <w:vAlign w:val="center"/>
            <w:hideMark/>
          </w:tcPr>
          <w:p w14:paraId="6E59B050" w14:textId="77777777" w:rsidR="00AF711C" w:rsidRPr="00113DB1" w:rsidRDefault="00AF711C" w:rsidP="00632883">
            <w:pPr>
              <w:spacing w:after="0" w:line="240" w:lineRule="auto"/>
              <w:ind w:left="-48" w:right="-72"/>
              <w:jc w:val="center"/>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113110</w:t>
            </w:r>
          </w:p>
        </w:tc>
        <w:tc>
          <w:tcPr>
            <w:tcW w:w="1034" w:type="dxa"/>
            <w:tcBorders>
              <w:top w:val="nil"/>
              <w:left w:val="nil"/>
              <w:bottom w:val="single" w:sz="4" w:space="0" w:color="auto"/>
              <w:right w:val="single" w:sz="4" w:space="0" w:color="auto"/>
            </w:tcBorders>
            <w:shd w:val="clear" w:color="auto" w:fill="auto"/>
            <w:vAlign w:val="center"/>
            <w:hideMark/>
          </w:tcPr>
          <w:p w14:paraId="01CDDBA9"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226.4</w:t>
            </w:r>
          </w:p>
        </w:tc>
        <w:tc>
          <w:tcPr>
            <w:tcW w:w="1080" w:type="dxa"/>
            <w:tcBorders>
              <w:top w:val="nil"/>
              <w:left w:val="nil"/>
              <w:bottom w:val="single" w:sz="4" w:space="0" w:color="auto"/>
              <w:right w:val="single" w:sz="4" w:space="0" w:color="auto"/>
            </w:tcBorders>
            <w:shd w:val="clear" w:color="auto" w:fill="auto"/>
            <w:vAlign w:val="center"/>
            <w:hideMark/>
          </w:tcPr>
          <w:p w14:paraId="517099C4"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226.4</w:t>
            </w:r>
          </w:p>
        </w:tc>
        <w:tc>
          <w:tcPr>
            <w:tcW w:w="990" w:type="dxa"/>
            <w:tcBorders>
              <w:top w:val="nil"/>
              <w:left w:val="nil"/>
              <w:bottom w:val="single" w:sz="4" w:space="0" w:color="auto"/>
              <w:right w:val="single" w:sz="4" w:space="0" w:color="auto"/>
            </w:tcBorders>
            <w:shd w:val="clear" w:color="auto" w:fill="auto"/>
            <w:vAlign w:val="center"/>
            <w:hideMark/>
          </w:tcPr>
          <w:p w14:paraId="67C7D6F5"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285.6</w:t>
            </w:r>
          </w:p>
        </w:tc>
        <w:tc>
          <w:tcPr>
            <w:tcW w:w="963" w:type="dxa"/>
            <w:tcBorders>
              <w:top w:val="nil"/>
              <w:left w:val="nil"/>
              <w:bottom w:val="single" w:sz="4" w:space="0" w:color="auto"/>
              <w:right w:val="single" w:sz="4" w:space="0" w:color="auto"/>
            </w:tcBorders>
            <w:shd w:val="clear" w:color="auto" w:fill="auto"/>
            <w:vAlign w:val="center"/>
            <w:hideMark/>
          </w:tcPr>
          <w:p w14:paraId="788E7547"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285.6</w:t>
            </w:r>
          </w:p>
        </w:tc>
        <w:tc>
          <w:tcPr>
            <w:tcW w:w="775" w:type="dxa"/>
            <w:tcBorders>
              <w:top w:val="nil"/>
              <w:left w:val="nil"/>
              <w:bottom w:val="single" w:sz="4" w:space="0" w:color="auto"/>
              <w:right w:val="single" w:sz="4" w:space="0" w:color="auto"/>
            </w:tcBorders>
            <w:shd w:val="clear" w:color="auto" w:fill="auto"/>
            <w:vAlign w:val="center"/>
            <w:hideMark/>
          </w:tcPr>
          <w:p w14:paraId="0C3623CD"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0</w:t>
            </w:r>
          </w:p>
        </w:tc>
        <w:tc>
          <w:tcPr>
            <w:tcW w:w="761" w:type="dxa"/>
            <w:tcBorders>
              <w:top w:val="nil"/>
              <w:left w:val="nil"/>
              <w:bottom w:val="single" w:sz="4" w:space="0" w:color="auto"/>
              <w:right w:val="single" w:sz="4" w:space="0" w:color="auto"/>
            </w:tcBorders>
            <w:shd w:val="clear" w:color="auto" w:fill="auto"/>
            <w:vAlign w:val="center"/>
            <w:hideMark/>
          </w:tcPr>
          <w:p w14:paraId="14081E75"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0.0</w:t>
            </w:r>
          </w:p>
        </w:tc>
      </w:tr>
      <w:tr w:rsidR="00AF711C" w:rsidRPr="00113DB1" w14:paraId="0547B36C" w14:textId="77777777" w:rsidTr="00110210">
        <w:trPr>
          <w:trHeight w:val="72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0BD1933B" w14:textId="6D5EBF8C" w:rsidR="00AF711C" w:rsidRPr="00113DB1" w:rsidRDefault="00AF711C" w:rsidP="00632883">
            <w:pPr>
              <w:spacing w:after="0" w:line="240" w:lineRule="auto"/>
              <w:ind w:left="-48" w:right="-72"/>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Impozitul funciar pe terenurile cu destina</w:t>
            </w:r>
            <w:r w:rsidR="00113DB1">
              <w:rPr>
                <w:rFonts w:ascii="Calibri Light" w:eastAsia="Times New Roman" w:hAnsi="Calibri Light" w:cs="Calibri Light"/>
                <w:color w:val="000000"/>
                <w:sz w:val="18"/>
                <w:szCs w:val="18"/>
                <w:lang w:val="ro-MD"/>
              </w:rPr>
              <w:t>ț</w:t>
            </w:r>
            <w:r w:rsidRPr="00113DB1">
              <w:rPr>
                <w:rFonts w:ascii="Calibri Light" w:eastAsia="Times New Roman" w:hAnsi="Calibri Light" w:cs="Calibri Light"/>
                <w:color w:val="000000"/>
                <w:sz w:val="18"/>
                <w:szCs w:val="18"/>
                <w:lang w:val="ro-MD"/>
              </w:rPr>
              <w:t xml:space="preserve">ie agricola de la gospodăriile </w:t>
            </w:r>
            <w:r w:rsidR="00113DB1">
              <w:rPr>
                <w:rFonts w:ascii="Calibri Light" w:eastAsia="Times New Roman" w:hAnsi="Calibri Light" w:cs="Calibri Light"/>
                <w:color w:val="000000"/>
                <w:sz w:val="18"/>
                <w:szCs w:val="18"/>
                <w:lang w:val="ro-MD"/>
              </w:rPr>
              <w:t>ț</w:t>
            </w:r>
            <w:r w:rsidRPr="00113DB1">
              <w:rPr>
                <w:rFonts w:ascii="Calibri Light" w:eastAsia="Times New Roman" w:hAnsi="Calibri Light" w:cs="Calibri Light"/>
                <w:color w:val="000000"/>
                <w:sz w:val="18"/>
                <w:szCs w:val="18"/>
                <w:lang w:val="ro-MD"/>
              </w:rPr>
              <w:t>ărăne</w:t>
            </w:r>
            <w:r w:rsidR="00113DB1">
              <w:rPr>
                <w:rFonts w:ascii="Calibri Light" w:eastAsia="Times New Roman" w:hAnsi="Calibri Light" w:cs="Calibri Light"/>
                <w:color w:val="000000"/>
                <w:sz w:val="18"/>
                <w:szCs w:val="18"/>
                <w:lang w:val="ro-MD"/>
              </w:rPr>
              <w:t>ș</w:t>
            </w:r>
            <w:r w:rsidRPr="00113DB1">
              <w:rPr>
                <w:rFonts w:ascii="Calibri Light" w:eastAsia="Times New Roman" w:hAnsi="Calibri Light" w:cs="Calibri Light"/>
                <w:color w:val="000000"/>
                <w:sz w:val="18"/>
                <w:szCs w:val="18"/>
                <w:lang w:val="ro-MD"/>
              </w:rPr>
              <w:t>ti (de fermier)</w:t>
            </w:r>
          </w:p>
        </w:tc>
        <w:tc>
          <w:tcPr>
            <w:tcW w:w="856" w:type="dxa"/>
            <w:tcBorders>
              <w:top w:val="nil"/>
              <w:left w:val="nil"/>
              <w:bottom w:val="single" w:sz="4" w:space="0" w:color="auto"/>
              <w:right w:val="single" w:sz="4" w:space="0" w:color="auto"/>
            </w:tcBorders>
            <w:shd w:val="clear" w:color="auto" w:fill="auto"/>
            <w:vAlign w:val="center"/>
            <w:hideMark/>
          </w:tcPr>
          <w:p w14:paraId="0209F62F" w14:textId="77777777" w:rsidR="00AF711C" w:rsidRPr="00113DB1" w:rsidRDefault="00AF711C" w:rsidP="00632883">
            <w:pPr>
              <w:spacing w:after="0" w:line="240" w:lineRule="auto"/>
              <w:ind w:left="-48" w:right="-72"/>
              <w:jc w:val="center"/>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113120</w:t>
            </w:r>
          </w:p>
        </w:tc>
        <w:tc>
          <w:tcPr>
            <w:tcW w:w="1034" w:type="dxa"/>
            <w:tcBorders>
              <w:top w:val="nil"/>
              <w:left w:val="nil"/>
              <w:bottom w:val="single" w:sz="4" w:space="0" w:color="auto"/>
              <w:right w:val="single" w:sz="4" w:space="0" w:color="auto"/>
            </w:tcBorders>
            <w:shd w:val="clear" w:color="auto" w:fill="auto"/>
            <w:vAlign w:val="center"/>
            <w:hideMark/>
          </w:tcPr>
          <w:p w14:paraId="533621F2"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2.1</w:t>
            </w:r>
          </w:p>
        </w:tc>
        <w:tc>
          <w:tcPr>
            <w:tcW w:w="1080" w:type="dxa"/>
            <w:tcBorders>
              <w:top w:val="nil"/>
              <w:left w:val="nil"/>
              <w:bottom w:val="single" w:sz="4" w:space="0" w:color="auto"/>
              <w:right w:val="single" w:sz="4" w:space="0" w:color="auto"/>
            </w:tcBorders>
            <w:shd w:val="clear" w:color="auto" w:fill="auto"/>
            <w:vAlign w:val="center"/>
            <w:hideMark/>
          </w:tcPr>
          <w:p w14:paraId="5EC11595"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2.1</w:t>
            </w:r>
          </w:p>
        </w:tc>
        <w:tc>
          <w:tcPr>
            <w:tcW w:w="990" w:type="dxa"/>
            <w:tcBorders>
              <w:top w:val="nil"/>
              <w:left w:val="nil"/>
              <w:bottom w:val="single" w:sz="4" w:space="0" w:color="auto"/>
              <w:right w:val="single" w:sz="4" w:space="0" w:color="auto"/>
            </w:tcBorders>
            <w:shd w:val="clear" w:color="auto" w:fill="auto"/>
            <w:vAlign w:val="center"/>
            <w:hideMark/>
          </w:tcPr>
          <w:p w14:paraId="3065EFB6"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0.2</w:t>
            </w:r>
          </w:p>
        </w:tc>
        <w:tc>
          <w:tcPr>
            <w:tcW w:w="963" w:type="dxa"/>
            <w:tcBorders>
              <w:top w:val="nil"/>
              <w:left w:val="nil"/>
              <w:bottom w:val="single" w:sz="4" w:space="0" w:color="auto"/>
              <w:right w:val="single" w:sz="4" w:space="0" w:color="auto"/>
            </w:tcBorders>
            <w:shd w:val="clear" w:color="auto" w:fill="auto"/>
            <w:vAlign w:val="center"/>
            <w:hideMark/>
          </w:tcPr>
          <w:p w14:paraId="51A9F940"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0.2</w:t>
            </w:r>
          </w:p>
        </w:tc>
        <w:tc>
          <w:tcPr>
            <w:tcW w:w="775" w:type="dxa"/>
            <w:tcBorders>
              <w:top w:val="nil"/>
              <w:left w:val="nil"/>
              <w:bottom w:val="single" w:sz="4" w:space="0" w:color="auto"/>
              <w:right w:val="single" w:sz="4" w:space="0" w:color="auto"/>
            </w:tcBorders>
            <w:shd w:val="clear" w:color="auto" w:fill="auto"/>
            <w:vAlign w:val="center"/>
            <w:hideMark/>
          </w:tcPr>
          <w:p w14:paraId="00CBE7D1"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0</w:t>
            </w:r>
          </w:p>
        </w:tc>
        <w:tc>
          <w:tcPr>
            <w:tcW w:w="761" w:type="dxa"/>
            <w:tcBorders>
              <w:top w:val="nil"/>
              <w:left w:val="nil"/>
              <w:bottom w:val="single" w:sz="4" w:space="0" w:color="auto"/>
              <w:right w:val="single" w:sz="4" w:space="0" w:color="auto"/>
            </w:tcBorders>
            <w:shd w:val="clear" w:color="auto" w:fill="auto"/>
            <w:vAlign w:val="center"/>
            <w:hideMark/>
          </w:tcPr>
          <w:p w14:paraId="2988EF0E"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0.0</w:t>
            </w:r>
          </w:p>
        </w:tc>
      </w:tr>
      <w:tr w:rsidR="00AF711C" w:rsidRPr="00113DB1" w14:paraId="3E725364" w14:textId="77777777" w:rsidTr="00110210">
        <w:trPr>
          <w:trHeight w:val="48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2ABAF237" w14:textId="547DC414" w:rsidR="00AF711C" w:rsidRPr="00113DB1" w:rsidRDefault="00AF711C" w:rsidP="00632883">
            <w:pPr>
              <w:spacing w:after="0" w:line="240" w:lineRule="auto"/>
              <w:ind w:left="-48" w:right="-72"/>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Impozitul funciar pe terenurile cu altă destina</w:t>
            </w:r>
            <w:r w:rsidR="00113DB1">
              <w:rPr>
                <w:rFonts w:ascii="Calibri Light" w:eastAsia="Times New Roman" w:hAnsi="Calibri Light" w:cs="Calibri Light"/>
                <w:color w:val="000000"/>
                <w:sz w:val="18"/>
                <w:szCs w:val="18"/>
                <w:lang w:val="ro-MD"/>
              </w:rPr>
              <w:t>ț</w:t>
            </w:r>
            <w:r w:rsidRPr="00113DB1">
              <w:rPr>
                <w:rFonts w:ascii="Calibri Light" w:eastAsia="Times New Roman" w:hAnsi="Calibri Light" w:cs="Calibri Light"/>
                <w:color w:val="000000"/>
                <w:sz w:val="18"/>
                <w:szCs w:val="18"/>
                <w:lang w:val="ro-MD"/>
              </w:rPr>
              <w:t>ie decât cea agricolă</w:t>
            </w:r>
          </w:p>
        </w:tc>
        <w:tc>
          <w:tcPr>
            <w:tcW w:w="856" w:type="dxa"/>
            <w:tcBorders>
              <w:top w:val="nil"/>
              <w:left w:val="nil"/>
              <w:bottom w:val="single" w:sz="4" w:space="0" w:color="auto"/>
              <w:right w:val="single" w:sz="4" w:space="0" w:color="auto"/>
            </w:tcBorders>
            <w:shd w:val="clear" w:color="auto" w:fill="auto"/>
            <w:vAlign w:val="center"/>
            <w:hideMark/>
          </w:tcPr>
          <w:p w14:paraId="60EAFE1C" w14:textId="77777777" w:rsidR="00AF711C" w:rsidRPr="00113DB1" w:rsidRDefault="00AF711C" w:rsidP="00632883">
            <w:pPr>
              <w:spacing w:after="0" w:line="240" w:lineRule="auto"/>
              <w:ind w:left="-48" w:right="-72"/>
              <w:jc w:val="center"/>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113130</w:t>
            </w:r>
          </w:p>
        </w:tc>
        <w:tc>
          <w:tcPr>
            <w:tcW w:w="1034" w:type="dxa"/>
            <w:tcBorders>
              <w:top w:val="nil"/>
              <w:left w:val="nil"/>
              <w:bottom w:val="single" w:sz="4" w:space="0" w:color="auto"/>
              <w:right w:val="single" w:sz="4" w:space="0" w:color="auto"/>
            </w:tcBorders>
            <w:shd w:val="clear" w:color="auto" w:fill="auto"/>
            <w:vAlign w:val="center"/>
            <w:hideMark/>
          </w:tcPr>
          <w:p w14:paraId="32235D5D"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0.0</w:t>
            </w:r>
          </w:p>
        </w:tc>
        <w:tc>
          <w:tcPr>
            <w:tcW w:w="1080" w:type="dxa"/>
            <w:tcBorders>
              <w:top w:val="nil"/>
              <w:left w:val="nil"/>
              <w:bottom w:val="single" w:sz="4" w:space="0" w:color="auto"/>
              <w:right w:val="single" w:sz="4" w:space="0" w:color="auto"/>
            </w:tcBorders>
            <w:shd w:val="clear" w:color="auto" w:fill="auto"/>
            <w:vAlign w:val="center"/>
            <w:hideMark/>
          </w:tcPr>
          <w:p w14:paraId="11C18B36"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0.0</w:t>
            </w:r>
          </w:p>
        </w:tc>
        <w:tc>
          <w:tcPr>
            <w:tcW w:w="990" w:type="dxa"/>
            <w:tcBorders>
              <w:top w:val="nil"/>
              <w:left w:val="nil"/>
              <w:bottom w:val="single" w:sz="4" w:space="0" w:color="auto"/>
              <w:right w:val="single" w:sz="4" w:space="0" w:color="auto"/>
            </w:tcBorders>
            <w:shd w:val="clear" w:color="auto" w:fill="auto"/>
            <w:vAlign w:val="center"/>
            <w:hideMark/>
          </w:tcPr>
          <w:p w14:paraId="4906429A"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7.8</w:t>
            </w:r>
          </w:p>
        </w:tc>
        <w:tc>
          <w:tcPr>
            <w:tcW w:w="963" w:type="dxa"/>
            <w:tcBorders>
              <w:top w:val="nil"/>
              <w:left w:val="nil"/>
              <w:bottom w:val="single" w:sz="4" w:space="0" w:color="auto"/>
              <w:right w:val="single" w:sz="4" w:space="0" w:color="auto"/>
            </w:tcBorders>
            <w:shd w:val="clear" w:color="auto" w:fill="auto"/>
            <w:vAlign w:val="center"/>
            <w:hideMark/>
          </w:tcPr>
          <w:p w14:paraId="1035D954"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7.8</w:t>
            </w:r>
          </w:p>
        </w:tc>
        <w:tc>
          <w:tcPr>
            <w:tcW w:w="775" w:type="dxa"/>
            <w:tcBorders>
              <w:top w:val="nil"/>
              <w:left w:val="nil"/>
              <w:bottom w:val="single" w:sz="4" w:space="0" w:color="auto"/>
              <w:right w:val="single" w:sz="4" w:space="0" w:color="auto"/>
            </w:tcBorders>
            <w:shd w:val="clear" w:color="auto" w:fill="auto"/>
            <w:vAlign w:val="center"/>
            <w:hideMark/>
          </w:tcPr>
          <w:p w14:paraId="7CDF14A6"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0</w:t>
            </w:r>
          </w:p>
        </w:tc>
        <w:tc>
          <w:tcPr>
            <w:tcW w:w="761" w:type="dxa"/>
            <w:tcBorders>
              <w:top w:val="nil"/>
              <w:left w:val="nil"/>
              <w:bottom w:val="single" w:sz="4" w:space="0" w:color="auto"/>
              <w:right w:val="single" w:sz="4" w:space="0" w:color="auto"/>
            </w:tcBorders>
            <w:shd w:val="clear" w:color="auto" w:fill="auto"/>
            <w:vAlign w:val="center"/>
            <w:hideMark/>
          </w:tcPr>
          <w:p w14:paraId="152819CC"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0.0</w:t>
            </w:r>
          </w:p>
        </w:tc>
      </w:tr>
      <w:tr w:rsidR="00AF711C" w:rsidRPr="00113DB1" w14:paraId="5A42F25A" w14:textId="77777777" w:rsidTr="00110210">
        <w:trPr>
          <w:trHeight w:val="48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42F60A94" w14:textId="77777777" w:rsidR="00AF711C" w:rsidRPr="00113DB1" w:rsidRDefault="00AF711C" w:rsidP="00632883">
            <w:pPr>
              <w:spacing w:after="0" w:line="240" w:lineRule="auto"/>
              <w:ind w:left="-48" w:right="-72"/>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Impozitul funciar încasat de la persoane fizice</w:t>
            </w:r>
          </w:p>
        </w:tc>
        <w:tc>
          <w:tcPr>
            <w:tcW w:w="856" w:type="dxa"/>
            <w:tcBorders>
              <w:top w:val="nil"/>
              <w:left w:val="nil"/>
              <w:bottom w:val="single" w:sz="4" w:space="0" w:color="auto"/>
              <w:right w:val="single" w:sz="4" w:space="0" w:color="auto"/>
            </w:tcBorders>
            <w:shd w:val="clear" w:color="auto" w:fill="auto"/>
            <w:vAlign w:val="center"/>
            <w:hideMark/>
          </w:tcPr>
          <w:p w14:paraId="7400B524" w14:textId="77777777" w:rsidR="00AF711C" w:rsidRPr="00113DB1" w:rsidRDefault="00AF711C" w:rsidP="00632883">
            <w:pPr>
              <w:spacing w:after="0" w:line="240" w:lineRule="auto"/>
              <w:ind w:left="-48" w:right="-72"/>
              <w:jc w:val="center"/>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113140</w:t>
            </w:r>
          </w:p>
        </w:tc>
        <w:tc>
          <w:tcPr>
            <w:tcW w:w="1034" w:type="dxa"/>
            <w:tcBorders>
              <w:top w:val="nil"/>
              <w:left w:val="nil"/>
              <w:bottom w:val="single" w:sz="4" w:space="0" w:color="auto"/>
              <w:right w:val="single" w:sz="4" w:space="0" w:color="auto"/>
            </w:tcBorders>
            <w:shd w:val="clear" w:color="auto" w:fill="auto"/>
            <w:vAlign w:val="center"/>
            <w:hideMark/>
          </w:tcPr>
          <w:p w14:paraId="5A321D10"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63.4</w:t>
            </w:r>
          </w:p>
        </w:tc>
        <w:tc>
          <w:tcPr>
            <w:tcW w:w="1080" w:type="dxa"/>
            <w:tcBorders>
              <w:top w:val="nil"/>
              <w:left w:val="nil"/>
              <w:bottom w:val="single" w:sz="4" w:space="0" w:color="auto"/>
              <w:right w:val="single" w:sz="4" w:space="0" w:color="auto"/>
            </w:tcBorders>
            <w:shd w:val="clear" w:color="auto" w:fill="auto"/>
            <w:vAlign w:val="center"/>
            <w:hideMark/>
          </w:tcPr>
          <w:p w14:paraId="4F91D9BC"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63.4</w:t>
            </w:r>
          </w:p>
        </w:tc>
        <w:tc>
          <w:tcPr>
            <w:tcW w:w="990" w:type="dxa"/>
            <w:tcBorders>
              <w:top w:val="nil"/>
              <w:left w:val="nil"/>
              <w:bottom w:val="single" w:sz="4" w:space="0" w:color="auto"/>
              <w:right w:val="single" w:sz="4" w:space="0" w:color="auto"/>
            </w:tcBorders>
            <w:shd w:val="clear" w:color="auto" w:fill="auto"/>
            <w:vAlign w:val="center"/>
            <w:hideMark/>
          </w:tcPr>
          <w:p w14:paraId="295AE2DB"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59.9</w:t>
            </w:r>
          </w:p>
        </w:tc>
        <w:tc>
          <w:tcPr>
            <w:tcW w:w="963" w:type="dxa"/>
            <w:tcBorders>
              <w:top w:val="nil"/>
              <w:left w:val="nil"/>
              <w:bottom w:val="single" w:sz="4" w:space="0" w:color="auto"/>
              <w:right w:val="single" w:sz="4" w:space="0" w:color="auto"/>
            </w:tcBorders>
            <w:shd w:val="clear" w:color="auto" w:fill="auto"/>
            <w:vAlign w:val="center"/>
            <w:hideMark/>
          </w:tcPr>
          <w:p w14:paraId="1EBDB212"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59.9</w:t>
            </w:r>
          </w:p>
        </w:tc>
        <w:tc>
          <w:tcPr>
            <w:tcW w:w="775" w:type="dxa"/>
            <w:tcBorders>
              <w:top w:val="nil"/>
              <w:left w:val="nil"/>
              <w:bottom w:val="single" w:sz="4" w:space="0" w:color="auto"/>
              <w:right w:val="single" w:sz="4" w:space="0" w:color="auto"/>
            </w:tcBorders>
            <w:shd w:val="clear" w:color="auto" w:fill="auto"/>
            <w:vAlign w:val="center"/>
            <w:hideMark/>
          </w:tcPr>
          <w:p w14:paraId="6E650D17"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0</w:t>
            </w:r>
          </w:p>
        </w:tc>
        <w:tc>
          <w:tcPr>
            <w:tcW w:w="761" w:type="dxa"/>
            <w:tcBorders>
              <w:top w:val="nil"/>
              <w:left w:val="nil"/>
              <w:bottom w:val="single" w:sz="4" w:space="0" w:color="auto"/>
              <w:right w:val="single" w:sz="4" w:space="0" w:color="auto"/>
            </w:tcBorders>
            <w:shd w:val="clear" w:color="auto" w:fill="auto"/>
            <w:vAlign w:val="center"/>
            <w:hideMark/>
          </w:tcPr>
          <w:p w14:paraId="35B4202B"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0.0</w:t>
            </w:r>
          </w:p>
        </w:tc>
      </w:tr>
      <w:tr w:rsidR="00AF711C" w:rsidRPr="00113DB1" w14:paraId="5C28D908" w14:textId="77777777" w:rsidTr="00110210">
        <w:trPr>
          <w:trHeight w:val="288"/>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555853A4" w14:textId="392A9793" w:rsidR="00AF711C" w:rsidRPr="00113DB1" w:rsidRDefault="00AF711C" w:rsidP="00632883">
            <w:pPr>
              <w:spacing w:after="0" w:line="240" w:lineRule="auto"/>
              <w:ind w:left="-48" w:right="-72"/>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Impozitul funciar pe pă</w:t>
            </w:r>
            <w:r w:rsidR="00113DB1">
              <w:rPr>
                <w:rFonts w:ascii="Calibri Light" w:eastAsia="Times New Roman" w:hAnsi="Calibri Light" w:cs="Calibri Light"/>
                <w:color w:val="000000"/>
                <w:sz w:val="18"/>
                <w:szCs w:val="18"/>
                <w:lang w:val="ro-MD"/>
              </w:rPr>
              <w:t>ș</w:t>
            </w:r>
            <w:r w:rsidRPr="00113DB1">
              <w:rPr>
                <w:rFonts w:ascii="Calibri Light" w:eastAsia="Times New Roman" w:hAnsi="Calibri Light" w:cs="Calibri Light"/>
                <w:color w:val="000000"/>
                <w:sz w:val="18"/>
                <w:szCs w:val="18"/>
                <w:lang w:val="ro-MD"/>
              </w:rPr>
              <w:t>uni si fâne</w:t>
            </w:r>
            <w:r w:rsidR="00113DB1">
              <w:rPr>
                <w:rFonts w:ascii="Calibri Light" w:eastAsia="Times New Roman" w:hAnsi="Calibri Light" w:cs="Calibri Light"/>
                <w:color w:val="000000"/>
                <w:sz w:val="18"/>
                <w:szCs w:val="18"/>
                <w:lang w:val="ro-MD"/>
              </w:rPr>
              <w:t>ț</w:t>
            </w:r>
            <w:r w:rsidRPr="00113DB1">
              <w:rPr>
                <w:rFonts w:ascii="Calibri Light" w:eastAsia="Times New Roman" w:hAnsi="Calibri Light" w:cs="Calibri Light"/>
                <w:color w:val="000000"/>
                <w:sz w:val="18"/>
                <w:szCs w:val="18"/>
                <w:lang w:val="ro-MD"/>
              </w:rPr>
              <w:t>e</w:t>
            </w:r>
          </w:p>
        </w:tc>
        <w:tc>
          <w:tcPr>
            <w:tcW w:w="856" w:type="dxa"/>
            <w:tcBorders>
              <w:top w:val="nil"/>
              <w:left w:val="nil"/>
              <w:bottom w:val="single" w:sz="4" w:space="0" w:color="auto"/>
              <w:right w:val="single" w:sz="4" w:space="0" w:color="auto"/>
            </w:tcBorders>
            <w:shd w:val="clear" w:color="auto" w:fill="auto"/>
            <w:vAlign w:val="center"/>
            <w:hideMark/>
          </w:tcPr>
          <w:p w14:paraId="388D9877" w14:textId="77777777" w:rsidR="00AF711C" w:rsidRPr="00113DB1" w:rsidRDefault="00AF711C" w:rsidP="00632883">
            <w:pPr>
              <w:spacing w:after="0" w:line="240" w:lineRule="auto"/>
              <w:ind w:left="-48" w:right="-72"/>
              <w:jc w:val="center"/>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113150</w:t>
            </w:r>
          </w:p>
        </w:tc>
        <w:tc>
          <w:tcPr>
            <w:tcW w:w="1034" w:type="dxa"/>
            <w:tcBorders>
              <w:top w:val="nil"/>
              <w:left w:val="nil"/>
              <w:bottom w:val="single" w:sz="4" w:space="0" w:color="auto"/>
              <w:right w:val="single" w:sz="4" w:space="0" w:color="auto"/>
            </w:tcBorders>
            <w:shd w:val="clear" w:color="auto" w:fill="auto"/>
            <w:vAlign w:val="center"/>
            <w:hideMark/>
          </w:tcPr>
          <w:p w14:paraId="2B1ED790"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9.8</w:t>
            </w:r>
          </w:p>
        </w:tc>
        <w:tc>
          <w:tcPr>
            <w:tcW w:w="1080" w:type="dxa"/>
            <w:tcBorders>
              <w:top w:val="nil"/>
              <w:left w:val="nil"/>
              <w:bottom w:val="single" w:sz="4" w:space="0" w:color="auto"/>
              <w:right w:val="single" w:sz="4" w:space="0" w:color="auto"/>
            </w:tcBorders>
            <w:shd w:val="clear" w:color="auto" w:fill="auto"/>
            <w:vAlign w:val="center"/>
            <w:hideMark/>
          </w:tcPr>
          <w:p w14:paraId="594069FB"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9.8</w:t>
            </w:r>
          </w:p>
        </w:tc>
        <w:tc>
          <w:tcPr>
            <w:tcW w:w="990" w:type="dxa"/>
            <w:tcBorders>
              <w:top w:val="nil"/>
              <w:left w:val="nil"/>
              <w:bottom w:val="single" w:sz="4" w:space="0" w:color="auto"/>
              <w:right w:val="single" w:sz="4" w:space="0" w:color="auto"/>
            </w:tcBorders>
            <w:shd w:val="clear" w:color="auto" w:fill="auto"/>
            <w:vAlign w:val="center"/>
            <w:hideMark/>
          </w:tcPr>
          <w:p w14:paraId="172EA4A4"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9.7</w:t>
            </w:r>
          </w:p>
        </w:tc>
        <w:tc>
          <w:tcPr>
            <w:tcW w:w="963" w:type="dxa"/>
            <w:tcBorders>
              <w:top w:val="nil"/>
              <w:left w:val="nil"/>
              <w:bottom w:val="single" w:sz="4" w:space="0" w:color="auto"/>
              <w:right w:val="single" w:sz="4" w:space="0" w:color="auto"/>
            </w:tcBorders>
            <w:shd w:val="clear" w:color="auto" w:fill="auto"/>
            <w:vAlign w:val="center"/>
            <w:hideMark/>
          </w:tcPr>
          <w:p w14:paraId="736EF4FA"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9.7</w:t>
            </w:r>
          </w:p>
        </w:tc>
        <w:tc>
          <w:tcPr>
            <w:tcW w:w="775" w:type="dxa"/>
            <w:tcBorders>
              <w:top w:val="nil"/>
              <w:left w:val="nil"/>
              <w:bottom w:val="single" w:sz="4" w:space="0" w:color="auto"/>
              <w:right w:val="single" w:sz="4" w:space="0" w:color="auto"/>
            </w:tcBorders>
            <w:shd w:val="clear" w:color="auto" w:fill="auto"/>
            <w:vAlign w:val="center"/>
            <w:hideMark/>
          </w:tcPr>
          <w:p w14:paraId="02B90D04"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0</w:t>
            </w:r>
          </w:p>
        </w:tc>
        <w:tc>
          <w:tcPr>
            <w:tcW w:w="761" w:type="dxa"/>
            <w:tcBorders>
              <w:top w:val="nil"/>
              <w:left w:val="nil"/>
              <w:bottom w:val="single" w:sz="4" w:space="0" w:color="auto"/>
              <w:right w:val="single" w:sz="4" w:space="0" w:color="auto"/>
            </w:tcBorders>
            <w:shd w:val="clear" w:color="auto" w:fill="auto"/>
            <w:vAlign w:val="center"/>
            <w:hideMark/>
          </w:tcPr>
          <w:p w14:paraId="1034FF0A"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0.0</w:t>
            </w:r>
          </w:p>
        </w:tc>
      </w:tr>
      <w:tr w:rsidR="00AF711C" w:rsidRPr="00113DB1" w14:paraId="3013C0A3" w14:textId="77777777" w:rsidTr="00110210">
        <w:trPr>
          <w:trHeight w:val="48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261AF3CE" w14:textId="77777777" w:rsidR="00AF711C" w:rsidRPr="00113DB1" w:rsidRDefault="00AF711C" w:rsidP="00632883">
            <w:pPr>
              <w:spacing w:after="0" w:line="240" w:lineRule="auto"/>
              <w:ind w:left="-48" w:right="-72"/>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Impozitul pe bunurile imobiliare ale persoanelor juridice</w:t>
            </w:r>
          </w:p>
        </w:tc>
        <w:tc>
          <w:tcPr>
            <w:tcW w:w="856" w:type="dxa"/>
            <w:tcBorders>
              <w:top w:val="nil"/>
              <w:left w:val="nil"/>
              <w:bottom w:val="single" w:sz="4" w:space="0" w:color="auto"/>
              <w:right w:val="single" w:sz="4" w:space="0" w:color="auto"/>
            </w:tcBorders>
            <w:shd w:val="clear" w:color="auto" w:fill="auto"/>
            <w:vAlign w:val="center"/>
            <w:hideMark/>
          </w:tcPr>
          <w:p w14:paraId="7307EEE3" w14:textId="77777777" w:rsidR="00AF711C" w:rsidRPr="00113DB1" w:rsidRDefault="00AF711C" w:rsidP="00632883">
            <w:pPr>
              <w:spacing w:after="0" w:line="240" w:lineRule="auto"/>
              <w:ind w:left="-48" w:right="-72"/>
              <w:jc w:val="center"/>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113210</w:t>
            </w:r>
          </w:p>
        </w:tc>
        <w:tc>
          <w:tcPr>
            <w:tcW w:w="1034" w:type="dxa"/>
            <w:tcBorders>
              <w:top w:val="nil"/>
              <w:left w:val="nil"/>
              <w:bottom w:val="single" w:sz="4" w:space="0" w:color="auto"/>
              <w:right w:val="single" w:sz="4" w:space="0" w:color="auto"/>
            </w:tcBorders>
            <w:shd w:val="clear" w:color="auto" w:fill="auto"/>
            <w:vAlign w:val="center"/>
            <w:hideMark/>
          </w:tcPr>
          <w:p w14:paraId="12647E7E"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60.0</w:t>
            </w:r>
          </w:p>
        </w:tc>
        <w:tc>
          <w:tcPr>
            <w:tcW w:w="1080" w:type="dxa"/>
            <w:tcBorders>
              <w:top w:val="nil"/>
              <w:left w:val="nil"/>
              <w:bottom w:val="single" w:sz="4" w:space="0" w:color="auto"/>
              <w:right w:val="single" w:sz="4" w:space="0" w:color="auto"/>
            </w:tcBorders>
            <w:shd w:val="clear" w:color="auto" w:fill="auto"/>
            <w:vAlign w:val="center"/>
            <w:hideMark/>
          </w:tcPr>
          <w:p w14:paraId="34555D59"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60.0</w:t>
            </w:r>
          </w:p>
        </w:tc>
        <w:tc>
          <w:tcPr>
            <w:tcW w:w="990" w:type="dxa"/>
            <w:tcBorders>
              <w:top w:val="nil"/>
              <w:left w:val="nil"/>
              <w:bottom w:val="single" w:sz="4" w:space="0" w:color="auto"/>
              <w:right w:val="single" w:sz="4" w:space="0" w:color="auto"/>
            </w:tcBorders>
            <w:shd w:val="clear" w:color="auto" w:fill="auto"/>
            <w:vAlign w:val="center"/>
            <w:hideMark/>
          </w:tcPr>
          <w:p w14:paraId="49EAF44D"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59.8</w:t>
            </w:r>
          </w:p>
        </w:tc>
        <w:tc>
          <w:tcPr>
            <w:tcW w:w="963" w:type="dxa"/>
            <w:tcBorders>
              <w:top w:val="nil"/>
              <w:left w:val="nil"/>
              <w:bottom w:val="single" w:sz="4" w:space="0" w:color="auto"/>
              <w:right w:val="single" w:sz="4" w:space="0" w:color="auto"/>
            </w:tcBorders>
            <w:shd w:val="clear" w:color="auto" w:fill="auto"/>
            <w:vAlign w:val="center"/>
            <w:hideMark/>
          </w:tcPr>
          <w:p w14:paraId="55AB0710"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59.8</w:t>
            </w:r>
          </w:p>
        </w:tc>
        <w:tc>
          <w:tcPr>
            <w:tcW w:w="775" w:type="dxa"/>
            <w:tcBorders>
              <w:top w:val="nil"/>
              <w:left w:val="nil"/>
              <w:bottom w:val="single" w:sz="4" w:space="0" w:color="auto"/>
              <w:right w:val="single" w:sz="4" w:space="0" w:color="auto"/>
            </w:tcBorders>
            <w:shd w:val="clear" w:color="auto" w:fill="auto"/>
            <w:vAlign w:val="center"/>
            <w:hideMark/>
          </w:tcPr>
          <w:p w14:paraId="1D3AC988"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0</w:t>
            </w:r>
          </w:p>
        </w:tc>
        <w:tc>
          <w:tcPr>
            <w:tcW w:w="761" w:type="dxa"/>
            <w:tcBorders>
              <w:top w:val="nil"/>
              <w:left w:val="nil"/>
              <w:bottom w:val="single" w:sz="4" w:space="0" w:color="auto"/>
              <w:right w:val="single" w:sz="4" w:space="0" w:color="auto"/>
            </w:tcBorders>
            <w:shd w:val="clear" w:color="auto" w:fill="auto"/>
            <w:vAlign w:val="center"/>
            <w:hideMark/>
          </w:tcPr>
          <w:p w14:paraId="73521C47"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0.0</w:t>
            </w:r>
          </w:p>
        </w:tc>
      </w:tr>
      <w:tr w:rsidR="00AF711C" w:rsidRPr="00113DB1" w14:paraId="07CFAD30" w14:textId="77777777" w:rsidTr="00110210">
        <w:trPr>
          <w:trHeight w:val="12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00D1F5F9" w14:textId="1D255576" w:rsidR="00AF711C" w:rsidRPr="00113DB1" w:rsidRDefault="00AF711C" w:rsidP="00632883">
            <w:pPr>
              <w:spacing w:after="0" w:line="240" w:lineRule="auto"/>
              <w:ind w:left="-48" w:right="-72"/>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Impozitul pe bunurile imobiliare achitat de către persoanele juridice si fizice înregistrate in calitate de întreprinzător din valoarea estimata (de pia</w:t>
            </w:r>
            <w:r w:rsidR="00113DB1">
              <w:rPr>
                <w:rFonts w:ascii="Calibri Light" w:eastAsia="Times New Roman" w:hAnsi="Calibri Light" w:cs="Calibri Light"/>
                <w:color w:val="000000"/>
                <w:sz w:val="18"/>
                <w:szCs w:val="18"/>
                <w:lang w:val="ro-MD"/>
              </w:rPr>
              <w:t>ț</w:t>
            </w:r>
            <w:r w:rsidRPr="00113DB1">
              <w:rPr>
                <w:rFonts w:ascii="Calibri Light" w:eastAsia="Times New Roman" w:hAnsi="Calibri Light" w:cs="Calibri Light"/>
                <w:color w:val="000000"/>
                <w:sz w:val="18"/>
                <w:szCs w:val="18"/>
                <w:lang w:val="ro-MD"/>
              </w:rPr>
              <w:t>ă) a bunurilor imobiliare</w:t>
            </w:r>
          </w:p>
        </w:tc>
        <w:tc>
          <w:tcPr>
            <w:tcW w:w="856" w:type="dxa"/>
            <w:tcBorders>
              <w:top w:val="nil"/>
              <w:left w:val="nil"/>
              <w:bottom w:val="single" w:sz="4" w:space="0" w:color="auto"/>
              <w:right w:val="single" w:sz="4" w:space="0" w:color="auto"/>
            </w:tcBorders>
            <w:shd w:val="clear" w:color="auto" w:fill="auto"/>
            <w:vAlign w:val="center"/>
            <w:hideMark/>
          </w:tcPr>
          <w:p w14:paraId="11D6133F" w14:textId="77777777" w:rsidR="00AF711C" w:rsidRPr="00113DB1" w:rsidRDefault="00AF711C" w:rsidP="00632883">
            <w:pPr>
              <w:spacing w:after="0" w:line="240" w:lineRule="auto"/>
              <w:ind w:left="-48" w:right="-72"/>
              <w:jc w:val="center"/>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113230</w:t>
            </w:r>
          </w:p>
        </w:tc>
        <w:tc>
          <w:tcPr>
            <w:tcW w:w="1034" w:type="dxa"/>
            <w:tcBorders>
              <w:top w:val="nil"/>
              <w:left w:val="nil"/>
              <w:bottom w:val="single" w:sz="4" w:space="0" w:color="auto"/>
              <w:right w:val="single" w:sz="4" w:space="0" w:color="auto"/>
            </w:tcBorders>
            <w:shd w:val="clear" w:color="auto" w:fill="auto"/>
            <w:vAlign w:val="center"/>
            <w:hideMark/>
          </w:tcPr>
          <w:p w14:paraId="5CAD1DCB"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320.0</w:t>
            </w:r>
          </w:p>
        </w:tc>
        <w:tc>
          <w:tcPr>
            <w:tcW w:w="1080" w:type="dxa"/>
            <w:tcBorders>
              <w:top w:val="nil"/>
              <w:left w:val="nil"/>
              <w:bottom w:val="single" w:sz="4" w:space="0" w:color="auto"/>
              <w:right w:val="single" w:sz="4" w:space="0" w:color="auto"/>
            </w:tcBorders>
            <w:shd w:val="clear" w:color="auto" w:fill="auto"/>
            <w:vAlign w:val="center"/>
            <w:hideMark/>
          </w:tcPr>
          <w:p w14:paraId="785CEC24"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320.0</w:t>
            </w:r>
          </w:p>
        </w:tc>
        <w:tc>
          <w:tcPr>
            <w:tcW w:w="990" w:type="dxa"/>
            <w:tcBorders>
              <w:top w:val="nil"/>
              <w:left w:val="nil"/>
              <w:bottom w:val="single" w:sz="4" w:space="0" w:color="auto"/>
              <w:right w:val="single" w:sz="4" w:space="0" w:color="auto"/>
            </w:tcBorders>
            <w:shd w:val="clear" w:color="auto" w:fill="auto"/>
            <w:vAlign w:val="center"/>
            <w:hideMark/>
          </w:tcPr>
          <w:p w14:paraId="1FDC1F1C"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359.8</w:t>
            </w:r>
          </w:p>
        </w:tc>
        <w:tc>
          <w:tcPr>
            <w:tcW w:w="963" w:type="dxa"/>
            <w:tcBorders>
              <w:top w:val="nil"/>
              <w:left w:val="nil"/>
              <w:bottom w:val="single" w:sz="4" w:space="0" w:color="auto"/>
              <w:right w:val="single" w:sz="4" w:space="0" w:color="auto"/>
            </w:tcBorders>
            <w:shd w:val="clear" w:color="auto" w:fill="auto"/>
            <w:vAlign w:val="center"/>
            <w:hideMark/>
          </w:tcPr>
          <w:p w14:paraId="5AA23CBA"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359.8</w:t>
            </w:r>
          </w:p>
        </w:tc>
        <w:tc>
          <w:tcPr>
            <w:tcW w:w="775" w:type="dxa"/>
            <w:tcBorders>
              <w:top w:val="nil"/>
              <w:left w:val="nil"/>
              <w:bottom w:val="single" w:sz="4" w:space="0" w:color="auto"/>
              <w:right w:val="single" w:sz="4" w:space="0" w:color="auto"/>
            </w:tcBorders>
            <w:shd w:val="clear" w:color="auto" w:fill="auto"/>
            <w:vAlign w:val="center"/>
            <w:hideMark/>
          </w:tcPr>
          <w:p w14:paraId="1D009752"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0</w:t>
            </w:r>
          </w:p>
        </w:tc>
        <w:tc>
          <w:tcPr>
            <w:tcW w:w="761" w:type="dxa"/>
            <w:tcBorders>
              <w:top w:val="nil"/>
              <w:left w:val="nil"/>
              <w:bottom w:val="single" w:sz="4" w:space="0" w:color="auto"/>
              <w:right w:val="single" w:sz="4" w:space="0" w:color="auto"/>
            </w:tcBorders>
            <w:shd w:val="clear" w:color="auto" w:fill="auto"/>
            <w:vAlign w:val="center"/>
            <w:hideMark/>
          </w:tcPr>
          <w:p w14:paraId="3AB9DFE8"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0.0</w:t>
            </w:r>
          </w:p>
        </w:tc>
      </w:tr>
      <w:tr w:rsidR="00AF711C" w:rsidRPr="00113DB1" w14:paraId="34A7AE27" w14:textId="77777777" w:rsidTr="00110210">
        <w:trPr>
          <w:trHeight w:val="737"/>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4533BF1D" w14:textId="173D4927" w:rsidR="00AF711C" w:rsidRPr="00113DB1" w:rsidRDefault="00AF711C" w:rsidP="00632883">
            <w:pPr>
              <w:spacing w:after="0" w:line="240" w:lineRule="auto"/>
              <w:ind w:left="-48" w:right="-72"/>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Impozitul pe bunurile imobiliare achitat de către persoanele fizice cetă</w:t>
            </w:r>
            <w:r w:rsidR="00113DB1">
              <w:rPr>
                <w:rFonts w:ascii="Calibri Light" w:eastAsia="Times New Roman" w:hAnsi="Calibri Light" w:cs="Calibri Light"/>
                <w:color w:val="000000"/>
                <w:sz w:val="18"/>
                <w:szCs w:val="18"/>
                <w:lang w:val="ro-MD"/>
              </w:rPr>
              <w:t>ț</w:t>
            </w:r>
            <w:r w:rsidRPr="00113DB1">
              <w:rPr>
                <w:rFonts w:ascii="Calibri Light" w:eastAsia="Times New Roman" w:hAnsi="Calibri Light" w:cs="Calibri Light"/>
                <w:color w:val="000000"/>
                <w:sz w:val="18"/>
                <w:szCs w:val="18"/>
                <w:lang w:val="ro-MD"/>
              </w:rPr>
              <w:t>eni din valoarea estimata (de pia</w:t>
            </w:r>
            <w:r w:rsidR="00113DB1">
              <w:rPr>
                <w:rFonts w:ascii="Calibri Light" w:eastAsia="Times New Roman" w:hAnsi="Calibri Light" w:cs="Calibri Light"/>
                <w:color w:val="000000"/>
                <w:sz w:val="18"/>
                <w:szCs w:val="18"/>
                <w:lang w:val="ro-MD"/>
              </w:rPr>
              <w:t>ț</w:t>
            </w:r>
            <w:r w:rsidRPr="00113DB1">
              <w:rPr>
                <w:rFonts w:ascii="Calibri Light" w:eastAsia="Times New Roman" w:hAnsi="Calibri Light" w:cs="Calibri Light"/>
                <w:color w:val="000000"/>
                <w:sz w:val="18"/>
                <w:szCs w:val="18"/>
                <w:lang w:val="ro-MD"/>
              </w:rPr>
              <w:t>ă) a bunurilor imobiliare</w:t>
            </w:r>
          </w:p>
        </w:tc>
        <w:tc>
          <w:tcPr>
            <w:tcW w:w="856" w:type="dxa"/>
            <w:tcBorders>
              <w:top w:val="nil"/>
              <w:left w:val="nil"/>
              <w:bottom w:val="single" w:sz="4" w:space="0" w:color="auto"/>
              <w:right w:val="single" w:sz="4" w:space="0" w:color="auto"/>
            </w:tcBorders>
            <w:shd w:val="clear" w:color="auto" w:fill="auto"/>
            <w:vAlign w:val="center"/>
            <w:hideMark/>
          </w:tcPr>
          <w:p w14:paraId="6D37899C" w14:textId="77777777" w:rsidR="00AF711C" w:rsidRPr="00113DB1" w:rsidRDefault="00AF711C" w:rsidP="00632883">
            <w:pPr>
              <w:spacing w:after="0" w:line="240" w:lineRule="auto"/>
              <w:ind w:left="-48" w:right="-72"/>
              <w:jc w:val="center"/>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113240</w:t>
            </w:r>
          </w:p>
        </w:tc>
        <w:tc>
          <w:tcPr>
            <w:tcW w:w="1034" w:type="dxa"/>
            <w:tcBorders>
              <w:top w:val="nil"/>
              <w:left w:val="nil"/>
              <w:bottom w:val="single" w:sz="4" w:space="0" w:color="auto"/>
              <w:right w:val="single" w:sz="4" w:space="0" w:color="auto"/>
            </w:tcBorders>
            <w:shd w:val="clear" w:color="auto" w:fill="auto"/>
            <w:vAlign w:val="center"/>
            <w:hideMark/>
          </w:tcPr>
          <w:p w14:paraId="06A709DB"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428.2</w:t>
            </w:r>
          </w:p>
        </w:tc>
        <w:tc>
          <w:tcPr>
            <w:tcW w:w="1080" w:type="dxa"/>
            <w:tcBorders>
              <w:top w:val="nil"/>
              <w:left w:val="nil"/>
              <w:bottom w:val="single" w:sz="4" w:space="0" w:color="auto"/>
              <w:right w:val="single" w:sz="4" w:space="0" w:color="auto"/>
            </w:tcBorders>
            <w:shd w:val="clear" w:color="auto" w:fill="auto"/>
            <w:vAlign w:val="center"/>
            <w:hideMark/>
          </w:tcPr>
          <w:p w14:paraId="5131C47D"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428.2</w:t>
            </w:r>
          </w:p>
        </w:tc>
        <w:tc>
          <w:tcPr>
            <w:tcW w:w="990" w:type="dxa"/>
            <w:tcBorders>
              <w:top w:val="nil"/>
              <w:left w:val="nil"/>
              <w:bottom w:val="single" w:sz="4" w:space="0" w:color="auto"/>
              <w:right w:val="single" w:sz="4" w:space="0" w:color="auto"/>
            </w:tcBorders>
            <w:shd w:val="clear" w:color="auto" w:fill="auto"/>
            <w:vAlign w:val="center"/>
            <w:hideMark/>
          </w:tcPr>
          <w:p w14:paraId="7D4BD682"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587.6</w:t>
            </w:r>
          </w:p>
        </w:tc>
        <w:tc>
          <w:tcPr>
            <w:tcW w:w="963" w:type="dxa"/>
            <w:tcBorders>
              <w:top w:val="nil"/>
              <w:left w:val="nil"/>
              <w:bottom w:val="single" w:sz="4" w:space="0" w:color="auto"/>
              <w:right w:val="single" w:sz="4" w:space="0" w:color="auto"/>
            </w:tcBorders>
            <w:shd w:val="clear" w:color="auto" w:fill="auto"/>
            <w:vAlign w:val="center"/>
            <w:hideMark/>
          </w:tcPr>
          <w:p w14:paraId="61713708"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587.6</w:t>
            </w:r>
          </w:p>
        </w:tc>
        <w:tc>
          <w:tcPr>
            <w:tcW w:w="775" w:type="dxa"/>
            <w:tcBorders>
              <w:top w:val="nil"/>
              <w:left w:val="nil"/>
              <w:bottom w:val="single" w:sz="4" w:space="0" w:color="auto"/>
              <w:right w:val="single" w:sz="4" w:space="0" w:color="auto"/>
            </w:tcBorders>
            <w:shd w:val="clear" w:color="auto" w:fill="auto"/>
            <w:vAlign w:val="center"/>
            <w:hideMark/>
          </w:tcPr>
          <w:p w14:paraId="4F5906D8"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0</w:t>
            </w:r>
          </w:p>
        </w:tc>
        <w:tc>
          <w:tcPr>
            <w:tcW w:w="761" w:type="dxa"/>
            <w:tcBorders>
              <w:top w:val="nil"/>
              <w:left w:val="nil"/>
              <w:bottom w:val="single" w:sz="4" w:space="0" w:color="auto"/>
              <w:right w:val="single" w:sz="4" w:space="0" w:color="auto"/>
            </w:tcBorders>
            <w:shd w:val="clear" w:color="auto" w:fill="auto"/>
            <w:vAlign w:val="center"/>
            <w:hideMark/>
          </w:tcPr>
          <w:p w14:paraId="25687D9D"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0.0</w:t>
            </w:r>
          </w:p>
        </w:tc>
      </w:tr>
      <w:tr w:rsidR="00AF711C" w:rsidRPr="00113DB1" w14:paraId="24DB5F27" w14:textId="77777777" w:rsidTr="00110210">
        <w:trPr>
          <w:trHeight w:val="48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1FD0D7E6" w14:textId="77777777" w:rsidR="00AF711C" w:rsidRPr="00113DB1" w:rsidRDefault="00AF711C" w:rsidP="00632883">
            <w:pPr>
              <w:spacing w:after="0" w:line="240" w:lineRule="auto"/>
              <w:ind w:left="-48" w:right="-72"/>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Impozit privat încasat in bugetul local de nivelul I</w:t>
            </w:r>
          </w:p>
        </w:tc>
        <w:tc>
          <w:tcPr>
            <w:tcW w:w="856" w:type="dxa"/>
            <w:tcBorders>
              <w:top w:val="nil"/>
              <w:left w:val="nil"/>
              <w:bottom w:val="single" w:sz="4" w:space="0" w:color="auto"/>
              <w:right w:val="single" w:sz="4" w:space="0" w:color="auto"/>
            </w:tcBorders>
            <w:shd w:val="clear" w:color="auto" w:fill="auto"/>
            <w:vAlign w:val="center"/>
            <w:hideMark/>
          </w:tcPr>
          <w:p w14:paraId="29F76235" w14:textId="77777777" w:rsidR="00AF711C" w:rsidRPr="00113DB1" w:rsidRDefault="00AF711C" w:rsidP="00632883">
            <w:pPr>
              <w:spacing w:after="0" w:line="240" w:lineRule="auto"/>
              <w:ind w:left="-48" w:right="-72"/>
              <w:jc w:val="center"/>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113313</w:t>
            </w:r>
          </w:p>
        </w:tc>
        <w:tc>
          <w:tcPr>
            <w:tcW w:w="1034" w:type="dxa"/>
            <w:tcBorders>
              <w:top w:val="nil"/>
              <w:left w:val="nil"/>
              <w:bottom w:val="single" w:sz="4" w:space="0" w:color="auto"/>
              <w:right w:val="single" w:sz="4" w:space="0" w:color="auto"/>
            </w:tcBorders>
            <w:shd w:val="clear" w:color="auto" w:fill="auto"/>
            <w:vAlign w:val="center"/>
            <w:hideMark/>
          </w:tcPr>
          <w:p w14:paraId="127F41F4"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10.0</w:t>
            </w:r>
          </w:p>
        </w:tc>
        <w:tc>
          <w:tcPr>
            <w:tcW w:w="1080" w:type="dxa"/>
            <w:tcBorders>
              <w:top w:val="nil"/>
              <w:left w:val="nil"/>
              <w:bottom w:val="single" w:sz="4" w:space="0" w:color="auto"/>
              <w:right w:val="single" w:sz="4" w:space="0" w:color="auto"/>
            </w:tcBorders>
            <w:shd w:val="clear" w:color="auto" w:fill="auto"/>
            <w:vAlign w:val="center"/>
            <w:hideMark/>
          </w:tcPr>
          <w:p w14:paraId="3711F80C"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10.0</w:t>
            </w:r>
          </w:p>
        </w:tc>
        <w:tc>
          <w:tcPr>
            <w:tcW w:w="990" w:type="dxa"/>
            <w:tcBorders>
              <w:top w:val="nil"/>
              <w:left w:val="nil"/>
              <w:bottom w:val="single" w:sz="4" w:space="0" w:color="auto"/>
              <w:right w:val="single" w:sz="4" w:space="0" w:color="auto"/>
            </w:tcBorders>
            <w:shd w:val="clear" w:color="auto" w:fill="auto"/>
            <w:vAlign w:val="center"/>
            <w:hideMark/>
          </w:tcPr>
          <w:p w14:paraId="4765A5FF"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9.0</w:t>
            </w:r>
          </w:p>
        </w:tc>
        <w:tc>
          <w:tcPr>
            <w:tcW w:w="963" w:type="dxa"/>
            <w:tcBorders>
              <w:top w:val="nil"/>
              <w:left w:val="nil"/>
              <w:bottom w:val="single" w:sz="4" w:space="0" w:color="auto"/>
              <w:right w:val="single" w:sz="4" w:space="0" w:color="auto"/>
            </w:tcBorders>
            <w:shd w:val="clear" w:color="auto" w:fill="auto"/>
            <w:vAlign w:val="center"/>
            <w:hideMark/>
          </w:tcPr>
          <w:p w14:paraId="219E05F9"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9.0</w:t>
            </w:r>
          </w:p>
        </w:tc>
        <w:tc>
          <w:tcPr>
            <w:tcW w:w="775" w:type="dxa"/>
            <w:tcBorders>
              <w:top w:val="nil"/>
              <w:left w:val="nil"/>
              <w:bottom w:val="single" w:sz="4" w:space="0" w:color="auto"/>
              <w:right w:val="single" w:sz="4" w:space="0" w:color="auto"/>
            </w:tcBorders>
            <w:shd w:val="clear" w:color="auto" w:fill="auto"/>
            <w:vAlign w:val="center"/>
            <w:hideMark/>
          </w:tcPr>
          <w:p w14:paraId="4657EF3C"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0</w:t>
            </w:r>
          </w:p>
        </w:tc>
        <w:tc>
          <w:tcPr>
            <w:tcW w:w="761" w:type="dxa"/>
            <w:tcBorders>
              <w:top w:val="nil"/>
              <w:left w:val="nil"/>
              <w:bottom w:val="single" w:sz="4" w:space="0" w:color="auto"/>
              <w:right w:val="single" w:sz="4" w:space="0" w:color="auto"/>
            </w:tcBorders>
            <w:shd w:val="clear" w:color="auto" w:fill="auto"/>
            <w:vAlign w:val="center"/>
            <w:hideMark/>
          </w:tcPr>
          <w:p w14:paraId="3681991B"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0.0</w:t>
            </w:r>
          </w:p>
        </w:tc>
      </w:tr>
      <w:tr w:rsidR="00AF711C" w:rsidRPr="00113DB1" w14:paraId="1609E83D" w14:textId="77777777" w:rsidTr="00110210">
        <w:trPr>
          <w:trHeight w:val="288"/>
        </w:trPr>
        <w:tc>
          <w:tcPr>
            <w:tcW w:w="3320" w:type="dxa"/>
            <w:tcBorders>
              <w:top w:val="nil"/>
              <w:left w:val="single" w:sz="4" w:space="0" w:color="auto"/>
              <w:bottom w:val="single" w:sz="4" w:space="0" w:color="auto"/>
              <w:right w:val="single" w:sz="4" w:space="0" w:color="auto"/>
            </w:tcBorders>
            <w:shd w:val="clear" w:color="000000" w:fill="FFFFFF"/>
            <w:vAlign w:val="center"/>
            <w:hideMark/>
          </w:tcPr>
          <w:p w14:paraId="0EDE1371" w14:textId="0B41F752" w:rsidR="00AF711C" w:rsidRPr="00113DB1" w:rsidRDefault="00AF711C" w:rsidP="00632883">
            <w:pPr>
              <w:spacing w:after="0" w:line="240" w:lineRule="auto"/>
              <w:ind w:left="-48" w:right="-72"/>
              <w:jc w:val="center"/>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 xml:space="preserve">Impozite </w:t>
            </w:r>
            <w:r w:rsidR="00113DB1">
              <w:rPr>
                <w:rFonts w:ascii="Calibri Light" w:eastAsia="Times New Roman" w:hAnsi="Calibri Light" w:cs="Calibri Light"/>
                <w:b/>
                <w:bCs/>
                <w:color w:val="000000"/>
                <w:sz w:val="18"/>
                <w:szCs w:val="18"/>
                <w:lang w:val="ro-MD"/>
              </w:rPr>
              <w:t>ș</w:t>
            </w:r>
            <w:r w:rsidRPr="00113DB1">
              <w:rPr>
                <w:rFonts w:ascii="Calibri Light" w:eastAsia="Times New Roman" w:hAnsi="Calibri Light" w:cs="Calibri Light"/>
                <w:b/>
                <w:bCs/>
                <w:color w:val="000000"/>
                <w:sz w:val="18"/>
                <w:szCs w:val="18"/>
                <w:lang w:val="ro-MD"/>
              </w:rPr>
              <w:t xml:space="preserve">i taxe pe mărfuri </w:t>
            </w:r>
            <w:r w:rsidR="00113DB1">
              <w:rPr>
                <w:rFonts w:ascii="Calibri Light" w:eastAsia="Times New Roman" w:hAnsi="Calibri Light" w:cs="Calibri Light"/>
                <w:b/>
                <w:bCs/>
                <w:color w:val="000000"/>
                <w:sz w:val="18"/>
                <w:szCs w:val="18"/>
                <w:lang w:val="ro-MD"/>
              </w:rPr>
              <w:t>ș</w:t>
            </w:r>
            <w:r w:rsidRPr="00113DB1">
              <w:rPr>
                <w:rFonts w:ascii="Calibri Light" w:eastAsia="Times New Roman" w:hAnsi="Calibri Light" w:cs="Calibri Light"/>
                <w:b/>
                <w:bCs/>
                <w:color w:val="000000"/>
                <w:sz w:val="18"/>
                <w:szCs w:val="18"/>
                <w:lang w:val="ro-MD"/>
              </w:rPr>
              <w:t>i servicii</w:t>
            </w:r>
          </w:p>
        </w:tc>
        <w:tc>
          <w:tcPr>
            <w:tcW w:w="856" w:type="dxa"/>
            <w:tcBorders>
              <w:top w:val="nil"/>
              <w:left w:val="nil"/>
              <w:bottom w:val="single" w:sz="4" w:space="0" w:color="auto"/>
              <w:right w:val="single" w:sz="4" w:space="0" w:color="auto"/>
            </w:tcBorders>
            <w:shd w:val="clear" w:color="auto" w:fill="auto"/>
            <w:vAlign w:val="center"/>
            <w:hideMark/>
          </w:tcPr>
          <w:p w14:paraId="789C9955" w14:textId="77777777" w:rsidR="00AF711C" w:rsidRPr="00113DB1" w:rsidRDefault="00AF711C" w:rsidP="00632883">
            <w:pPr>
              <w:spacing w:after="0" w:line="240" w:lineRule="auto"/>
              <w:ind w:left="-48" w:right="-72"/>
              <w:jc w:val="center"/>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114</w:t>
            </w:r>
          </w:p>
        </w:tc>
        <w:tc>
          <w:tcPr>
            <w:tcW w:w="1034" w:type="dxa"/>
            <w:tcBorders>
              <w:top w:val="nil"/>
              <w:left w:val="nil"/>
              <w:bottom w:val="single" w:sz="4" w:space="0" w:color="auto"/>
              <w:right w:val="single" w:sz="4" w:space="0" w:color="auto"/>
            </w:tcBorders>
            <w:shd w:val="clear" w:color="auto" w:fill="auto"/>
            <w:vAlign w:val="center"/>
            <w:hideMark/>
          </w:tcPr>
          <w:p w14:paraId="2AB3566E"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1,657.0</w:t>
            </w:r>
          </w:p>
        </w:tc>
        <w:tc>
          <w:tcPr>
            <w:tcW w:w="1080" w:type="dxa"/>
            <w:tcBorders>
              <w:top w:val="nil"/>
              <w:left w:val="nil"/>
              <w:bottom w:val="single" w:sz="4" w:space="0" w:color="auto"/>
              <w:right w:val="single" w:sz="4" w:space="0" w:color="auto"/>
            </w:tcBorders>
            <w:shd w:val="clear" w:color="auto" w:fill="auto"/>
            <w:vAlign w:val="center"/>
            <w:hideMark/>
          </w:tcPr>
          <w:p w14:paraId="3D0779E0"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1,657.0</w:t>
            </w:r>
          </w:p>
        </w:tc>
        <w:tc>
          <w:tcPr>
            <w:tcW w:w="990" w:type="dxa"/>
            <w:tcBorders>
              <w:top w:val="nil"/>
              <w:left w:val="nil"/>
              <w:bottom w:val="single" w:sz="4" w:space="0" w:color="auto"/>
              <w:right w:val="single" w:sz="4" w:space="0" w:color="auto"/>
            </w:tcBorders>
            <w:shd w:val="clear" w:color="auto" w:fill="auto"/>
            <w:vAlign w:val="center"/>
            <w:hideMark/>
          </w:tcPr>
          <w:p w14:paraId="62DB5DE4"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1,970.1</w:t>
            </w:r>
          </w:p>
        </w:tc>
        <w:tc>
          <w:tcPr>
            <w:tcW w:w="963" w:type="dxa"/>
            <w:tcBorders>
              <w:top w:val="nil"/>
              <w:left w:val="nil"/>
              <w:bottom w:val="single" w:sz="4" w:space="0" w:color="auto"/>
              <w:right w:val="single" w:sz="4" w:space="0" w:color="auto"/>
            </w:tcBorders>
            <w:shd w:val="clear" w:color="auto" w:fill="auto"/>
            <w:vAlign w:val="center"/>
            <w:hideMark/>
          </w:tcPr>
          <w:p w14:paraId="14ADD3AA"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1,970.1</w:t>
            </w:r>
          </w:p>
        </w:tc>
        <w:tc>
          <w:tcPr>
            <w:tcW w:w="775" w:type="dxa"/>
            <w:tcBorders>
              <w:top w:val="nil"/>
              <w:left w:val="nil"/>
              <w:bottom w:val="single" w:sz="4" w:space="0" w:color="auto"/>
              <w:right w:val="single" w:sz="4" w:space="0" w:color="auto"/>
            </w:tcBorders>
            <w:shd w:val="clear" w:color="auto" w:fill="auto"/>
            <w:vAlign w:val="center"/>
            <w:hideMark/>
          </w:tcPr>
          <w:p w14:paraId="6B9DE072"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0</w:t>
            </w:r>
          </w:p>
        </w:tc>
        <w:tc>
          <w:tcPr>
            <w:tcW w:w="761" w:type="dxa"/>
            <w:tcBorders>
              <w:top w:val="nil"/>
              <w:left w:val="nil"/>
              <w:bottom w:val="single" w:sz="4" w:space="0" w:color="auto"/>
              <w:right w:val="single" w:sz="4" w:space="0" w:color="auto"/>
            </w:tcBorders>
            <w:shd w:val="clear" w:color="auto" w:fill="auto"/>
            <w:vAlign w:val="center"/>
            <w:hideMark/>
          </w:tcPr>
          <w:p w14:paraId="22B85E64"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0.0</w:t>
            </w:r>
          </w:p>
        </w:tc>
      </w:tr>
      <w:tr w:rsidR="00AF711C" w:rsidRPr="00113DB1" w14:paraId="2C0F5E95" w14:textId="77777777" w:rsidTr="00110210">
        <w:trPr>
          <w:trHeight w:val="288"/>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151F31B2" w14:textId="27115568" w:rsidR="00AF711C" w:rsidRPr="00113DB1" w:rsidRDefault="00AF711C" w:rsidP="00632883">
            <w:pPr>
              <w:spacing w:after="0" w:line="240" w:lineRule="auto"/>
              <w:ind w:left="-48" w:right="-72"/>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Taxa de pia</w:t>
            </w:r>
            <w:r w:rsidR="00113DB1">
              <w:rPr>
                <w:rFonts w:ascii="Calibri Light" w:eastAsia="Times New Roman" w:hAnsi="Calibri Light" w:cs="Calibri Light"/>
                <w:color w:val="000000"/>
                <w:sz w:val="18"/>
                <w:szCs w:val="18"/>
                <w:lang w:val="ro-MD"/>
              </w:rPr>
              <w:t>ț</w:t>
            </w:r>
            <w:r w:rsidRPr="00113DB1">
              <w:rPr>
                <w:rFonts w:ascii="Calibri Light" w:eastAsia="Times New Roman" w:hAnsi="Calibri Light" w:cs="Calibri Light"/>
                <w:color w:val="000000"/>
                <w:sz w:val="18"/>
                <w:szCs w:val="18"/>
                <w:lang w:val="ro-MD"/>
              </w:rPr>
              <w:t>ă</w:t>
            </w:r>
          </w:p>
        </w:tc>
        <w:tc>
          <w:tcPr>
            <w:tcW w:w="856" w:type="dxa"/>
            <w:tcBorders>
              <w:top w:val="nil"/>
              <w:left w:val="nil"/>
              <w:bottom w:val="single" w:sz="4" w:space="0" w:color="auto"/>
              <w:right w:val="single" w:sz="4" w:space="0" w:color="auto"/>
            </w:tcBorders>
            <w:shd w:val="clear" w:color="auto" w:fill="auto"/>
            <w:vAlign w:val="center"/>
            <w:hideMark/>
          </w:tcPr>
          <w:p w14:paraId="68C242B8" w14:textId="77777777" w:rsidR="00AF711C" w:rsidRPr="00113DB1" w:rsidRDefault="00AF711C" w:rsidP="00632883">
            <w:pPr>
              <w:spacing w:after="0" w:line="240" w:lineRule="auto"/>
              <w:ind w:left="-48" w:right="-72"/>
              <w:jc w:val="center"/>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114411</w:t>
            </w:r>
          </w:p>
        </w:tc>
        <w:tc>
          <w:tcPr>
            <w:tcW w:w="1034" w:type="dxa"/>
            <w:tcBorders>
              <w:top w:val="nil"/>
              <w:left w:val="nil"/>
              <w:bottom w:val="single" w:sz="4" w:space="0" w:color="auto"/>
              <w:right w:val="single" w:sz="4" w:space="0" w:color="auto"/>
            </w:tcBorders>
            <w:shd w:val="clear" w:color="auto" w:fill="auto"/>
            <w:vAlign w:val="center"/>
            <w:hideMark/>
          </w:tcPr>
          <w:p w14:paraId="7F866A80"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140.0</w:t>
            </w:r>
          </w:p>
        </w:tc>
        <w:tc>
          <w:tcPr>
            <w:tcW w:w="1080" w:type="dxa"/>
            <w:tcBorders>
              <w:top w:val="nil"/>
              <w:left w:val="nil"/>
              <w:bottom w:val="single" w:sz="4" w:space="0" w:color="auto"/>
              <w:right w:val="single" w:sz="4" w:space="0" w:color="auto"/>
            </w:tcBorders>
            <w:shd w:val="clear" w:color="auto" w:fill="auto"/>
            <w:vAlign w:val="center"/>
            <w:hideMark/>
          </w:tcPr>
          <w:p w14:paraId="62B0B2A6"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140.0</w:t>
            </w:r>
          </w:p>
        </w:tc>
        <w:tc>
          <w:tcPr>
            <w:tcW w:w="990" w:type="dxa"/>
            <w:tcBorders>
              <w:top w:val="nil"/>
              <w:left w:val="nil"/>
              <w:bottom w:val="single" w:sz="4" w:space="0" w:color="auto"/>
              <w:right w:val="single" w:sz="4" w:space="0" w:color="auto"/>
            </w:tcBorders>
            <w:shd w:val="clear" w:color="auto" w:fill="auto"/>
            <w:vAlign w:val="center"/>
            <w:hideMark/>
          </w:tcPr>
          <w:p w14:paraId="2FC277C7"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146.7</w:t>
            </w:r>
          </w:p>
        </w:tc>
        <w:tc>
          <w:tcPr>
            <w:tcW w:w="963" w:type="dxa"/>
            <w:tcBorders>
              <w:top w:val="nil"/>
              <w:left w:val="nil"/>
              <w:bottom w:val="single" w:sz="4" w:space="0" w:color="auto"/>
              <w:right w:val="single" w:sz="4" w:space="0" w:color="auto"/>
            </w:tcBorders>
            <w:shd w:val="clear" w:color="auto" w:fill="auto"/>
            <w:vAlign w:val="center"/>
            <w:hideMark/>
          </w:tcPr>
          <w:p w14:paraId="5279CF3B"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146.7</w:t>
            </w:r>
          </w:p>
        </w:tc>
        <w:tc>
          <w:tcPr>
            <w:tcW w:w="775" w:type="dxa"/>
            <w:tcBorders>
              <w:top w:val="nil"/>
              <w:left w:val="nil"/>
              <w:bottom w:val="single" w:sz="4" w:space="0" w:color="auto"/>
              <w:right w:val="single" w:sz="4" w:space="0" w:color="auto"/>
            </w:tcBorders>
            <w:shd w:val="clear" w:color="auto" w:fill="auto"/>
            <w:vAlign w:val="center"/>
            <w:hideMark/>
          </w:tcPr>
          <w:p w14:paraId="260FDE48"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0</w:t>
            </w:r>
          </w:p>
        </w:tc>
        <w:tc>
          <w:tcPr>
            <w:tcW w:w="761" w:type="dxa"/>
            <w:tcBorders>
              <w:top w:val="nil"/>
              <w:left w:val="nil"/>
              <w:bottom w:val="single" w:sz="4" w:space="0" w:color="auto"/>
              <w:right w:val="single" w:sz="4" w:space="0" w:color="auto"/>
            </w:tcBorders>
            <w:shd w:val="clear" w:color="auto" w:fill="auto"/>
            <w:vAlign w:val="center"/>
            <w:hideMark/>
          </w:tcPr>
          <w:p w14:paraId="49CF2D73"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0.0</w:t>
            </w:r>
          </w:p>
        </w:tc>
      </w:tr>
      <w:tr w:rsidR="00AF711C" w:rsidRPr="00113DB1" w14:paraId="46E7F9D4" w14:textId="77777777" w:rsidTr="00110210">
        <w:trPr>
          <w:trHeight w:val="288"/>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64AC50BE" w14:textId="77777777" w:rsidR="00AF711C" w:rsidRPr="00113DB1" w:rsidRDefault="00AF711C" w:rsidP="00632883">
            <w:pPr>
              <w:spacing w:after="0" w:line="240" w:lineRule="auto"/>
              <w:ind w:left="-48" w:right="-72"/>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Taxa pentru amenajarea teritoriului</w:t>
            </w:r>
          </w:p>
        </w:tc>
        <w:tc>
          <w:tcPr>
            <w:tcW w:w="856" w:type="dxa"/>
            <w:tcBorders>
              <w:top w:val="nil"/>
              <w:left w:val="nil"/>
              <w:bottom w:val="single" w:sz="4" w:space="0" w:color="auto"/>
              <w:right w:val="single" w:sz="4" w:space="0" w:color="auto"/>
            </w:tcBorders>
            <w:shd w:val="clear" w:color="auto" w:fill="auto"/>
            <w:vAlign w:val="center"/>
            <w:hideMark/>
          </w:tcPr>
          <w:p w14:paraId="41A28854" w14:textId="77777777" w:rsidR="00AF711C" w:rsidRPr="00113DB1" w:rsidRDefault="00AF711C" w:rsidP="00632883">
            <w:pPr>
              <w:spacing w:after="0" w:line="240" w:lineRule="auto"/>
              <w:ind w:left="-48" w:right="-72"/>
              <w:jc w:val="center"/>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114412</w:t>
            </w:r>
          </w:p>
        </w:tc>
        <w:tc>
          <w:tcPr>
            <w:tcW w:w="1034" w:type="dxa"/>
            <w:tcBorders>
              <w:top w:val="nil"/>
              <w:left w:val="nil"/>
              <w:bottom w:val="single" w:sz="4" w:space="0" w:color="auto"/>
              <w:right w:val="single" w:sz="4" w:space="0" w:color="auto"/>
            </w:tcBorders>
            <w:shd w:val="clear" w:color="auto" w:fill="auto"/>
            <w:vAlign w:val="center"/>
            <w:hideMark/>
          </w:tcPr>
          <w:p w14:paraId="1354C94C"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400.0</w:t>
            </w:r>
          </w:p>
        </w:tc>
        <w:tc>
          <w:tcPr>
            <w:tcW w:w="1080" w:type="dxa"/>
            <w:tcBorders>
              <w:top w:val="nil"/>
              <w:left w:val="nil"/>
              <w:bottom w:val="single" w:sz="4" w:space="0" w:color="auto"/>
              <w:right w:val="single" w:sz="4" w:space="0" w:color="auto"/>
            </w:tcBorders>
            <w:shd w:val="clear" w:color="auto" w:fill="auto"/>
            <w:vAlign w:val="center"/>
            <w:hideMark/>
          </w:tcPr>
          <w:p w14:paraId="36BB26BA"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400.0</w:t>
            </w:r>
          </w:p>
        </w:tc>
        <w:tc>
          <w:tcPr>
            <w:tcW w:w="990" w:type="dxa"/>
            <w:tcBorders>
              <w:top w:val="nil"/>
              <w:left w:val="nil"/>
              <w:bottom w:val="single" w:sz="4" w:space="0" w:color="auto"/>
              <w:right w:val="single" w:sz="4" w:space="0" w:color="auto"/>
            </w:tcBorders>
            <w:shd w:val="clear" w:color="auto" w:fill="auto"/>
            <w:vAlign w:val="center"/>
            <w:hideMark/>
          </w:tcPr>
          <w:p w14:paraId="44C9774D"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398.9</w:t>
            </w:r>
          </w:p>
        </w:tc>
        <w:tc>
          <w:tcPr>
            <w:tcW w:w="963" w:type="dxa"/>
            <w:tcBorders>
              <w:top w:val="nil"/>
              <w:left w:val="nil"/>
              <w:bottom w:val="single" w:sz="4" w:space="0" w:color="auto"/>
              <w:right w:val="single" w:sz="4" w:space="0" w:color="auto"/>
            </w:tcBorders>
            <w:shd w:val="clear" w:color="auto" w:fill="auto"/>
            <w:vAlign w:val="center"/>
            <w:hideMark/>
          </w:tcPr>
          <w:p w14:paraId="7FF2949E"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398.9</w:t>
            </w:r>
          </w:p>
        </w:tc>
        <w:tc>
          <w:tcPr>
            <w:tcW w:w="775" w:type="dxa"/>
            <w:tcBorders>
              <w:top w:val="nil"/>
              <w:left w:val="nil"/>
              <w:bottom w:val="single" w:sz="4" w:space="0" w:color="auto"/>
              <w:right w:val="single" w:sz="4" w:space="0" w:color="auto"/>
            </w:tcBorders>
            <w:shd w:val="clear" w:color="auto" w:fill="auto"/>
            <w:vAlign w:val="center"/>
            <w:hideMark/>
          </w:tcPr>
          <w:p w14:paraId="183C74D3"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0</w:t>
            </w:r>
          </w:p>
        </w:tc>
        <w:tc>
          <w:tcPr>
            <w:tcW w:w="761" w:type="dxa"/>
            <w:tcBorders>
              <w:top w:val="nil"/>
              <w:left w:val="nil"/>
              <w:bottom w:val="single" w:sz="4" w:space="0" w:color="auto"/>
              <w:right w:val="single" w:sz="4" w:space="0" w:color="auto"/>
            </w:tcBorders>
            <w:shd w:val="clear" w:color="auto" w:fill="auto"/>
            <w:vAlign w:val="center"/>
            <w:hideMark/>
          </w:tcPr>
          <w:p w14:paraId="625A8D34"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0.0</w:t>
            </w:r>
          </w:p>
        </w:tc>
      </w:tr>
      <w:tr w:rsidR="00AF711C" w:rsidRPr="00113DB1" w14:paraId="76410735" w14:textId="77777777" w:rsidTr="00110210">
        <w:trPr>
          <w:trHeight w:val="755"/>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4C68101C" w14:textId="7BF2F977" w:rsidR="00AF711C" w:rsidRPr="00113DB1" w:rsidRDefault="00AF711C" w:rsidP="00632883">
            <w:pPr>
              <w:spacing w:after="0" w:line="240" w:lineRule="auto"/>
              <w:ind w:left="-48" w:right="-72"/>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Taxa pentru prestarea serviciilor de transport auto de calatori pe teritoriul municipiilor, ora</w:t>
            </w:r>
            <w:r w:rsidR="00113DB1">
              <w:rPr>
                <w:rFonts w:ascii="Calibri Light" w:eastAsia="Times New Roman" w:hAnsi="Calibri Light" w:cs="Calibri Light"/>
                <w:color w:val="000000"/>
                <w:sz w:val="18"/>
                <w:szCs w:val="18"/>
                <w:lang w:val="ro-MD"/>
              </w:rPr>
              <w:t>ș</w:t>
            </w:r>
            <w:r w:rsidRPr="00113DB1">
              <w:rPr>
                <w:rFonts w:ascii="Calibri Light" w:eastAsia="Times New Roman" w:hAnsi="Calibri Light" w:cs="Calibri Light"/>
                <w:color w:val="000000"/>
                <w:sz w:val="18"/>
                <w:szCs w:val="18"/>
                <w:lang w:val="ro-MD"/>
              </w:rPr>
              <w:t>elor si satelor (comunelor)</w:t>
            </w:r>
          </w:p>
        </w:tc>
        <w:tc>
          <w:tcPr>
            <w:tcW w:w="856" w:type="dxa"/>
            <w:tcBorders>
              <w:top w:val="nil"/>
              <w:left w:val="nil"/>
              <w:bottom w:val="single" w:sz="4" w:space="0" w:color="auto"/>
              <w:right w:val="single" w:sz="4" w:space="0" w:color="auto"/>
            </w:tcBorders>
            <w:shd w:val="clear" w:color="auto" w:fill="auto"/>
            <w:vAlign w:val="center"/>
            <w:hideMark/>
          </w:tcPr>
          <w:p w14:paraId="4F3ED0B2" w14:textId="77777777" w:rsidR="00AF711C" w:rsidRPr="00113DB1" w:rsidRDefault="00AF711C" w:rsidP="00632883">
            <w:pPr>
              <w:spacing w:after="0" w:line="240" w:lineRule="auto"/>
              <w:ind w:left="-48" w:right="-72"/>
              <w:jc w:val="center"/>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114413</w:t>
            </w:r>
          </w:p>
        </w:tc>
        <w:tc>
          <w:tcPr>
            <w:tcW w:w="1034" w:type="dxa"/>
            <w:tcBorders>
              <w:top w:val="nil"/>
              <w:left w:val="nil"/>
              <w:bottom w:val="single" w:sz="4" w:space="0" w:color="auto"/>
              <w:right w:val="single" w:sz="4" w:space="0" w:color="auto"/>
            </w:tcBorders>
            <w:shd w:val="clear" w:color="auto" w:fill="auto"/>
            <w:vAlign w:val="center"/>
            <w:hideMark/>
          </w:tcPr>
          <w:p w14:paraId="37D9244A"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70.0</w:t>
            </w:r>
          </w:p>
        </w:tc>
        <w:tc>
          <w:tcPr>
            <w:tcW w:w="1080" w:type="dxa"/>
            <w:tcBorders>
              <w:top w:val="nil"/>
              <w:left w:val="nil"/>
              <w:bottom w:val="single" w:sz="4" w:space="0" w:color="auto"/>
              <w:right w:val="single" w:sz="4" w:space="0" w:color="auto"/>
            </w:tcBorders>
            <w:shd w:val="clear" w:color="auto" w:fill="auto"/>
            <w:vAlign w:val="center"/>
            <w:hideMark/>
          </w:tcPr>
          <w:p w14:paraId="20520CBE"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70.0</w:t>
            </w:r>
          </w:p>
        </w:tc>
        <w:tc>
          <w:tcPr>
            <w:tcW w:w="990" w:type="dxa"/>
            <w:tcBorders>
              <w:top w:val="nil"/>
              <w:left w:val="nil"/>
              <w:bottom w:val="single" w:sz="4" w:space="0" w:color="auto"/>
              <w:right w:val="single" w:sz="4" w:space="0" w:color="auto"/>
            </w:tcBorders>
            <w:shd w:val="clear" w:color="auto" w:fill="auto"/>
            <w:vAlign w:val="center"/>
            <w:hideMark/>
          </w:tcPr>
          <w:p w14:paraId="06BF910B"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90.9</w:t>
            </w:r>
          </w:p>
        </w:tc>
        <w:tc>
          <w:tcPr>
            <w:tcW w:w="963" w:type="dxa"/>
            <w:tcBorders>
              <w:top w:val="nil"/>
              <w:left w:val="nil"/>
              <w:bottom w:val="single" w:sz="4" w:space="0" w:color="auto"/>
              <w:right w:val="single" w:sz="4" w:space="0" w:color="auto"/>
            </w:tcBorders>
            <w:shd w:val="clear" w:color="auto" w:fill="auto"/>
            <w:vAlign w:val="center"/>
            <w:hideMark/>
          </w:tcPr>
          <w:p w14:paraId="7E2C196D"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90.9</w:t>
            </w:r>
          </w:p>
        </w:tc>
        <w:tc>
          <w:tcPr>
            <w:tcW w:w="775" w:type="dxa"/>
            <w:tcBorders>
              <w:top w:val="nil"/>
              <w:left w:val="nil"/>
              <w:bottom w:val="single" w:sz="4" w:space="0" w:color="auto"/>
              <w:right w:val="single" w:sz="4" w:space="0" w:color="auto"/>
            </w:tcBorders>
            <w:shd w:val="clear" w:color="auto" w:fill="auto"/>
            <w:vAlign w:val="center"/>
            <w:hideMark/>
          </w:tcPr>
          <w:p w14:paraId="7CD860E8"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0</w:t>
            </w:r>
          </w:p>
        </w:tc>
        <w:tc>
          <w:tcPr>
            <w:tcW w:w="761" w:type="dxa"/>
            <w:tcBorders>
              <w:top w:val="nil"/>
              <w:left w:val="nil"/>
              <w:bottom w:val="single" w:sz="4" w:space="0" w:color="auto"/>
              <w:right w:val="single" w:sz="4" w:space="0" w:color="auto"/>
            </w:tcBorders>
            <w:shd w:val="clear" w:color="auto" w:fill="auto"/>
            <w:vAlign w:val="center"/>
            <w:hideMark/>
          </w:tcPr>
          <w:p w14:paraId="140A9D4B"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0.0</w:t>
            </w:r>
          </w:p>
        </w:tc>
      </w:tr>
      <w:tr w:rsidR="00AF711C" w:rsidRPr="00113DB1" w14:paraId="037C3B82" w14:textId="77777777" w:rsidTr="00110210">
        <w:trPr>
          <w:trHeight w:val="48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37BE689A" w14:textId="0F58808F" w:rsidR="00AF711C" w:rsidRPr="00113DB1" w:rsidRDefault="00AF711C" w:rsidP="00632883">
            <w:pPr>
              <w:spacing w:after="0" w:line="240" w:lineRule="auto"/>
              <w:ind w:left="-48" w:right="-72"/>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Taxa de plasare (amplasare) a publicită</w:t>
            </w:r>
            <w:r w:rsidR="00113DB1">
              <w:rPr>
                <w:rFonts w:ascii="Calibri Light" w:eastAsia="Times New Roman" w:hAnsi="Calibri Light" w:cs="Calibri Light"/>
                <w:color w:val="000000"/>
                <w:sz w:val="18"/>
                <w:szCs w:val="18"/>
                <w:lang w:val="ro-MD"/>
              </w:rPr>
              <w:t>ț</w:t>
            </w:r>
            <w:r w:rsidRPr="00113DB1">
              <w:rPr>
                <w:rFonts w:ascii="Calibri Light" w:eastAsia="Times New Roman" w:hAnsi="Calibri Light" w:cs="Calibri Light"/>
                <w:color w:val="000000"/>
                <w:sz w:val="18"/>
                <w:szCs w:val="18"/>
                <w:lang w:val="ro-MD"/>
              </w:rPr>
              <w:t>ii (reclamei)</w:t>
            </w:r>
          </w:p>
        </w:tc>
        <w:tc>
          <w:tcPr>
            <w:tcW w:w="856" w:type="dxa"/>
            <w:tcBorders>
              <w:top w:val="nil"/>
              <w:left w:val="nil"/>
              <w:bottom w:val="single" w:sz="4" w:space="0" w:color="auto"/>
              <w:right w:val="single" w:sz="4" w:space="0" w:color="auto"/>
            </w:tcBorders>
            <w:shd w:val="clear" w:color="auto" w:fill="auto"/>
            <w:vAlign w:val="center"/>
            <w:hideMark/>
          </w:tcPr>
          <w:p w14:paraId="1EBFA899" w14:textId="77777777" w:rsidR="00AF711C" w:rsidRPr="00113DB1" w:rsidRDefault="00AF711C" w:rsidP="00632883">
            <w:pPr>
              <w:spacing w:after="0" w:line="240" w:lineRule="auto"/>
              <w:ind w:left="-48" w:right="-72"/>
              <w:jc w:val="center"/>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114414</w:t>
            </w:r>
          </w:p>
        </w:tc>
        <w:tc>
          <w:tcPr>
            <w:tcW w:w="1034" w:type="dxa"/>
            <w:tcBorders>
              <w:top w:val="nil"/>
              <w:left w:val="nil"/>
              <w:bottom w:val="single" w:sz="4" w:space="0" w:color="auto"/>
              <w:right w:val="single" w:sz="4" w:space="0" w:color="auto"/>
            </w:tcBorders>
            <w:shd w:val="clear" w:color="auto" w:fill="auto"/>
            <w:vAlign w:val="center"/>
            <w:hideMark/>
          </w:tcPr>
          <w:p w14:paraId="39B3C874"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1.0</w:t>
            </w:r>
          </w:p>
        </w:tc>
        <w:tc>
          <w:tcPr>
            <w:tcW w:w="1080" w:type="dxa"/>
            <w:tcBorders>
              <w:top w:val="nil"/>
              <w:left w:val="nil"/>
              <w:bottom w:val="single" w:sz="4" w:space="0" w:color="auto"/>
              <w:right w:val="single" w:sz="4" w:space="0" w:color="auto"/>
            </w:tcBorders>
            <w:shd w:val="clear" w:color="auto" w:fill="auto"/>
            <w:vAlign w:val="center"/>
            <w:hideMark/>
          </w:tcPr>
          <w:p w14:paraId="411DDFEF"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1.0</w:t>
            </w:r>
          </w:p>
        </w:tc>
        <w:tc>
          <w:tcPr>
            <w:tcW w:w="990" w:type="dxa"/>
            <w:tcBorders>
              <w:top w:val="nil"/>
              <w:left w:val="nil"/>
              <w:bottom w:val="single" w:sz="4" w:space="0" w:color="auto"/>
              <w:right w:val="single" w:sz="4" w:space="0" w:color="auto"/>
            </w:tcBorders>
            <w:shd w:val="clear" w:color="auto" w:fill="auto"/>
            <w:vAlign w:val="center"/>
            <w:hideMark/>
          </w:tcPr>
          <w:p w14:paraId="3224ACD7"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-0.2</w:t>
            </w:r>
          </w:p>
        </w:tc>
        <w:tc>
          <w:tcPr>
            <w:tcW w:w="963" w:type="dxa"/>
            <w:tcBorders>
              <w:top w:val="nil"/>
              <w:left w:val="nil"/>
              <w:bottom w:val="single" w:sz="4" w:space="0" w:color="auto"/>
              <w:right w:val="single" w:sz="4" w:space="0" w:color="auto"/>
            </w:tcBorders>
            <w:shd w:val="clear" w:color="auto" w:fill="auto"/>
            <w:vAlign w:val="center"/>
            <w:hideMark/>
          </w:tcPr>
          <w:p w14:paraId="440785DA"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-0.2</w:t>
            </w:r>
          </w:p>
        </w:tc>
        <w:tc>
          <w:tcPr>
            <w:tcW w:w="775" w:type="dxa"/>
            <w:tcBorders>
              <w:top w:val="nil"/>
              <w:left w:val="nil"/>
              <w:bottom w:val="single" w:sz="4" w:space="0" w:color="auto"/>
              <w:right w:val="single" w:sz="4" w:space="0" w:color="auto"/>
            </w:tcBorders>
            <w:shd w:val="clear" w:color="auto" w:fill="auto"/>
            <w:vAlign w:val="center"/>
            <w:hideMark/>
          </w:tcPr>
          <w:p w14:paraId="6FA6DC8D"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0</w:t>
            </w:r>
          </w:p>
        </w:tc>
        <w:tc>
          <w:tcPr>
            <w:tcW w:w="761" w:type="dxa"/>
            <w:tcBorders>
              <w:top w:val="nil"/>
              <w:left w:val="nil"/>
              <w:bottom w:val="single" w:sz="4" w:space="0" w:color="auto"/>
              <w:right w:val="single" w:sz="4" w:space="0" w:color="auto"/>
            </w:tcBorders>
            <w:shd w:val="clear" w:color="auto" w:fill="auto"/>
            <w:vAlign w:val="center"/>
            <w:hideMark/>
          </w:tcPr>
          <w:p w14:paraId="6F67FDB0"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0.0</w:t>
            </w:r>
          </w:p>
        </w:tc>
      </w:tr>
      <w:tr w:rsidR="00AF711C" w:rsidRPr="00113DB1" w14:paraId="4AE3D279" w14:textId="77777777" w:rsidTr="00110210">
        <w:trPr>
          <w:trHeight w:val="288"/>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5003935D" w14:textId="77777777" w:rsidR="00AF711C" w:rsidRPr="00113DB1" w:rsidRDefault="00AF711C" w:rsidP="00632883">
            <w:pPr>
              <w:spacing w:after="0" w:line="240" w:lineRule="auto"/>
              <w:ind w:left="-48" w:right="-72"/>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Taxa pentru dispozitivele publicitare</w:t>
            </w:r>
          </w:p>
        </w:tc>
        <w:tc>
          <w:tcPr>
            <w:tcW w:w="856" w:type="dxa"/>
            <w:tcBorders>
              <w:top w:val="nil"/>
              <w:left w:val="nil"/>
              <w:bottom w:val="single" w:sz="4" w:space="0" w:color="auto"/>
              <w:right w:val="single" w:sz="4" w:space="0" w:color="auto"/>
            </w:tcBorders>
            <w:shd w:val="clear" w:color="auto" w:fill="auto"/>
            <w:vAlign w:val="center"/>
            <w:hideMark/>
          </w:tcPr>
          <w:p w14:paraId="343925E9" w14:textId="77777777" w:rsidR="00AF711C" w:rsidRPr="00113DB1" w:rsidRDefault="00AF711C" w:rsidP="00632883">
            <w:pPr>
              <w:spacing w:after="0" w:line="240" w:lineRule="auto"/>
              <w:ind w:left="-48" w:right="-72"/>
              <w:jc w:val="center"/>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114415</w:t>
            </w:r>
          </w:p>
        </w:tc>
        <w:tc>
          <w:tcPr>
            <w:tcW w:w="1034" w:type="dxa"/>
            <w:tcBorders>
              <w:top w:val="nil"/>
              <w:left w:val="nil"/>
              <w:bottom w:val="single" w:sz="4" w:space="0" w:color="auto"/>
              <w:right w:val="single" w:sz="4" w:space="0" w:color="auto"/>
            </w:tcBorders>
            <w:shd w:val="clear" w:color="auto" w:fill="auto"/>
            <w:vAlign w:val="center"/>
            <w:hideMark/>
          </w:tcPr>
          <w:p w14:paraId="0F702E4B"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50.0</w:t>
            </w:r>
          </w:p>
        </w:tc>
        <w:tc>
          <w:tcPr>
            <w:tcW w:w="1080" w:type="dxa"/>
            <w:tcBorders>
              <w:top w:val="nil"/>
              <w:left w:val="nil"/>
              <w:bottom w:val="single" w:sz="4" w:space="0" w:color="auto"/>
              <w:right w:val="single" w:sz="4" w:space="0" w:color="auto"/>
            </w:tcBorders>
            <w:shd w:val="clear" w:color="auto" w:fill="auto"/>
            <w:vAlign w:val="center"/>
            <w:hideMark/>
          </w:tcPr>
          <w:p w14:paraId="5DACB422"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50.0</w:t>
            </w:r>
          </w:p>
        </w:tc>
        <w:tc>
          <w:tcPr>
            <w:tcW w:w="990" w:type="dxa"/>
            <w:tcBorders>
              <w:top w:val="nil"/>
              <w:left w:val="nil"/>
              <w:bottom w:val="single" w:sz="4" w:space="0" w:color="auto"/>
              <w:right w:val="single" w:sz="4" w:space="0" w:color="auto"/>
            </w:tcBorders>
            <w:shd w:val="clear" w:color="auto" w:fill="auto"/>
            <w:vAlign w:val="center"/>
            <w:hideMark/>
          </w:tcPr>
          <w:p w14:paraId="458761BB"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32.2</w:t>
            </w:r>
          </w:p>
        </w:tc>
        <w:tc>
          <w:tcPr>
            <w:tcW w:w="963" w:type="dxa"/>
            <w:tcBorders>
              <w:top w:val="nil"/>
              <w:left w:val="nil"/>
              <w:bottom w:val="single" w:sz="4" w:space="0" w:color="auto"/>
              <w:right w:val="single" w:sz="4" w:space="0" w:color="auto"/>
            </w:tcBorders>
            <w:shd w:val="clear" w:color="auto" w:fill="auto"/>
            <w:vAlign w:val="center"/>
            <w:hideMark/>
          </w:tcPr>
          <w:p w14:paraId="75BD138E"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32.2</w:t>
            </w:r>
          </w:p>
        </w:tc>
        <w:tc>
          <w:tcPr>
            <w:tcW w:w="775" w:type="dxa"/>
            <w:tcBorders>
              <w:top w:val="nil"/>
              <w:left w:val="nil"/>
              <w:bottom w:val="single" w:sz="4" w:space="0" w:color="auto"/>
              <w:right w:val="single" w:sz="4" w:space="0" w:color="auto"/>
            </w:tcBorders>
            <w:shd w:val="clear" w:color="auto" w:fill="auto"/>
            <w:vAlign w:val="center"/>
            <w:hideMark/>
          </w:tcPr>
          <w:p w14:paraId="71A41982"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0</w:t>
            </w:r>
          </w:p>
        </w:tc>
        <w:tc>
          <w:tcPr>
            <w:tcW w:w="761" w:type="dxa"/>
            <w:tcBorders>
              <w:top w:val="nil"/>
              <w:left w:val="nil"/>
              <w:bottom w:val="single" w:sz="4" w:space="0" w:color="auto"/>
              <w:right w:val="single" w:sz="4" w:space="0" w:color="auto"/>
            </w:tcBorders>
            <w:shd w:val="clear" w:color="auto" w:fill="auto"/>
            <w:vAlign w:val="center"/>
            <w:hideMark/>
          </w:tcPr>
          <w:p w14:paraId="3F7371DC"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0.0</w:t>
            </w:r>
          </w:p>
        </w:tc>
      </w:tr>
      <w:tr w:rsidR="00AF711C" w:rsidRPr="00113DB1" w14:paraId="2918BB4B" w14:textId="77777777" w:rsidTr="00110210">
        <w:trPr>
          <w:trHeight w:val="288"/>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210E45B9" w14:textId="77777777" w:rsidR="00AF711C" w:rsidRPr="00113DB1" w:rsidRDefault="00AF711C" w:rsidP="00632883">
            <w:pPr>
              <w:spacing w:after="0" w:line="240" w:lineRule="auto"/>
              <w:ind w:left="-48" w:right="-72"/>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Taxa pentru parcare</w:t>
            </w:r>
          </w:p>
        </w:tc>
        <w:tc>
          <w:tcPr>
            <w:tcW w:w="856" w:type="dxa"/>
            <w:tcBorders>
              <w:top w:val="nil"/>
              <w:left w:val="nil"/>
              <w:bottom w:val="single" w:sz="4" w:space="0" w:color="auto"/>
              <w:right w:val="single" w:sz="4" w:space="0" w:color="auto"/>
            </w:tcBorders>
            <w:shd w:val="clear" w:color="auto" w:fill="auto"/>
            <w:vAlign w:val="center"/>
            <w:hideMark/>
          </w:tcPr>
          <w:p w14:paraId="3B9594E9" w14:textId="77777777" w:rsidR="00AF711C" w:rsidRPr="00113DB1" w:rsidRDefault="00AF711C" w:rsidP="00632883">
            <w:pPr>
              <w:spacing w:after="0" w:line="240" w:lineRule="auto"/>
              <w:ind w:left="-48" w:right="-72"/>
              <w:jc w:val="center"/>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114416</w:t>
            </w:r>
          </w:p>
        </w:tc>
        <w:tc>
          <w:tcPr>
            <w:tcW w:w="1034" w:type="dxa"/>
            <w:tcBorders>
              <w:top w:val="nil"/>
              <w:left w:val="nil"/>
              <w:bottom w:val="single" w:sz="4" w:space="0" w:color="auto"/>
              <w:right w:val="single" w:sz="4" w:space="0" w:color="auto"/>
            </w:tcBorders>
            <w:shd w:val="clear" w:color="auto" w:fill="auto"/>
            <w:vAlign w:val="center"/>
            <w:hideMark/>
          </w:tcPr>
          <w:p w14:paraId="747E8C27"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1.0</w:t>
            </w:r>
          </w:p>
        </w:tc>
        <w:tc>
          <w:tcPr>
            <w:tcW w:w="1080" w:type="dxa"/>
            <w:tcBorders>
              <w:top w:val="nil"/>
              <w:left w:val="nil"/>
              <w:bottom w:val="single" w:sz="4" w:space="0" w:color="auto"/>
              <w:right w:val="single" w:sz="4" w:space="0" w:color="auto"/>
            </w:tcBorders>
            <w:shd w:val="clear" w:color="auto" w:fill="auto"/>
            <w:vAlign w:val="center"/>
            <w:hideMark/>
          </w:tcPr>
          <w:p w14:paraId="35D3A862"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1.0</w:t>
            </w:r>
          </w:p>
        </w:tc>
        <w:tc>
          <w:tcPr>
            <w:tcW w:w="990" w:type="dxa"/>
            <w:tcBorders>
              <w:top w:val="nil"/>
              <w:left w:val="nil"/>
              <w:bottom w:val="single" w:sz="4" w:space="0" w:color="auto"/>
              <w:right w:val="single" w:sz="4" w:space="0" w:color="auto"/>
            </w:tcBorders>
            <w:shd w:val="clear" w:color="auto" w:fill="auto"/>
            <w:vAlign w:val="center"/>
            <w:hideMark/>
          </w:tcPr>
          <w:p w14:paraId="13EF86F4"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0.4</w:t>
            </w:r>
          </w:p>
        </w:tc>
        <w:tc>
          <w:tcPr>
            <w:tcW w:w="963" w:type="dxa"/>
            <w:tcBorders>
              <w:top w:val="nil"/>
              <w:left w:val="nil"/>
              <w:bottom w:val="single" w:sz="4" w:space="0" w:color="auto"/>
              <w:right w:val="single" w:sz="4" w:space="0" w:color="auto"/>
            </w:tcBorders>
            <w:shd w:val="clear" w:color="auto" w:fill="auto"/>
            <w:vAlign w:val="center"/>
            <w:hideMark/>
          </w:tcPr>
          <w:p w14:paraId="6718FFD4"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0.4</w:t>
            </w:r>
          </w:p>
        </w:tc>
        <w:tc>
          <w:tcPr>
            <w:tcW w:w="775" w:type="dxa"/>
            <w:tcBorders>
              <w:top w:val="nil"/>
              <w:left w:val="nil"/>
              <w:bottom w:val="single" w:sz="4" w:space="0" w:color="auto"/>
              <w:right w:val="single" w:sz="4" w:space="0" w:color="auto"/>
            </w:tcBorders>
            <w:shd w:val="clear" w:color="auto" w:fill="auto"/>
            <w:vAlign w:val="center"/>
            <w:hideMark/>
          </w:tcPr>
          <w:p w14:paraId="451B42E7"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0</w:t>
            </w:r>
          </w:p>
        </w:tc>
        <w:tc>
          <w:tcPr>
            <w:tcW w:w="761" w:type="dxa"/>
            <w:tcBorders>
              <w:top w:val="nil"/>
              <w:left w:val="nil"/>
              <w:bottom w:val="single" w:sz="4" w:space="0" w:color="auto"/>
              <w:right w:val="single" w:sz="4" w:space="0" w:color="auto"/>
            </w:tcBorders>
            <w:shd w:val="clear" w:color="auto" w:fill="auto"/>
            <w:vAlign w:val="center"/>
            <w:hideMark/>
          </w:tcPr>
          <w:p w14:paraId="41E27E6C"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0.0</w:t>
            </w:r>
          </w:p>
        </w:tc>
      </w:tr>
      <w:tr w:rsidR="00AF711C" w:rsidRPr="00113DB1" w14:paraId="6E94DB71" w14:textId="77777777" w:rsidTr="00110210">
        <w:trPr>
          <w:trHeight w:val="48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34D5FFB8" w14:textId="6BB31544" w:rsidR="00AF711C" w:rsidRPr="00113DB1" w:rsidRDefault="00AF711C" w:rsidP="00632883">
            <w:pPr>
              <w:spacing w:after="0" w:line="240" w:lineRule="auto"/>
              <w:ind w:left="-48" w:right="-72"/>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lastRenderedPageBreak/>
              <w:t>Taxa pentru unită</w:t>
            </w:r>
            <w:r w:rsidR="00113DB1">
              <w:rPr>
                <w:rFonts w:ascii="Calibri Light" w:eastAsia="Times New Roman" w:hAnsi="Calibri Light" w:cs="Calibri Light"/>
                <w:color w:val="000000"/>
                <w:sz w:val="18"/>
                <w:szCs w:val="18"/>
                <w:lang w:val="ro-MD"/>
              </w:rPr>
              <w:t>ț</w:t>
            </w:r>
            <w:r w:rsidRPr="00113DB1">
              <w:rPr>
                <w:rFonts w:ascii="Calibri Light" w:eastAsia="Times New Roman" w:hAnsi="Calibri Light" w:cs="Calibri Light"/>
                <w:color w:val="000000"/>
                <w:sz w:val="18"/>
                <w:szCs w:val="18"/>
                <w:lang w:val="ro-MD"/>
              </w:rPr>
              <w:t>ile comerciale si/sau de prestări servicii</w:t>
            </w:r>
          </w:p>
        </w:tc>
        <w:tc>
          <w:tcPr>
            <w:tcW w:w="856" w:type="dxa"/>
            <w:tcBorders>
              <w:top w:val="nil"/>
              <w:left w:val="nil"/>
              <w:bottom w:val="single" w:sz="4" w:space="0" w:color="auto"/>
              <w:right w:val="single" w:sz="4" w:space="0" w:color="auto"/>
            </w:tcBorders>
            <w:shd w:val="clear" w:color="auto" w:fill="auto"/>
            <w:vAlign w:val="center"/>
            <w:hideMark/>
          </w:tcPr>
          <w:p w14:paraId="10BFF6A9" w14:textId="77777777" w:rsidR="00AF711C" w:rsidRPr="00113DB1" w:rsidRDefault="00AF711C" w:rsidP="00632883">
            <w:pPr>
              <w:spacing w:after="0" w:line="240" w:lineRule="auto"/>
              <w:ind w:left="-48" w:right="-72"/>
              <w:jc w:val="center"/>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114418</w:t>
            </w:r>
          </w:p>
        </w:tc>
        <w:tc>
          <w:tcPr>
            <w:tcW w:w="1034" w:type="dxa"/>
            <w:tcBorders>
              <w:top w:val="nil"/>
              <w:left w:val="nil"/>
              <w:bottom w:val="single" w:sz="4" w:space="0" w:color="auto"/>
              <w:right w:val="single" w:sz="4" w:space="0" w:color="auto"/>
            </w:tcBorders>
            <w:shd w:val="clear" w:color="auto" w:fill="auto"/>
            <w:vAlign w:val="center"/>
            <w:hideMark/>
          </w:tcPr>
          <w:p w14:paraId="2F666971"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850.0</w:t>
            </w:r>
          </w:p>
        </w:tc>
        <w:tc>
          <w:tcPr>
            <w:tcW w:w="1080" w:type="dxa"/>
            <w:tcBorders>
              <w:top w:val="nil"/>
              <w:left w:val="nil"/>
              <w:bottom w:val="single" w:sz="4" w:space="0" w:color="auto"/>
              <w:right w:val="single" w:sz="4" w:space="0" w:color="auto"/>
            </w:tcBorders>
            <w:shd w:val="clear" w:color="auto" w:fill="auto"/>
            <w:vAlign w:val="center"/>
            <w:hideMark/>
          </w:tcPr>
          <w:p w14:paraId="06E7E8CC"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850.0</w:t>
            </w:r>
          </w:p>
        </w:tc>
        <w:tc>
          <w:tcPr>
            <w:tcW w:w="990" w:type="dxa"/>
            <w:tcBorders>
              <w:top w:val="nil"/>
              <w:left w:val="nil"/>
              <w:bottom w:val="single" w:sz="4" w:space="0" w:color="auto"/>
              <w:right w:val="single" w:sz="4" w:space="0" w:color="auto"/>
            </w:tcBorders>
            <w:shd w:val="clear" w:color="auto" w:fill="auto"/>
            <w:vAlign w:val="center"/>
            <w:hideMark/>
          </w:tcPr>
          <w:p w14:paraId="09DA9E4C"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923.6</w:t>
            </w:r>
          </w:p>
        </w:tc>
        <w:tc>
          <w:tcPr>
            <w:tcW w:w="963" w:type="dxa"/>
            <w:tcBorders>
              <w:top w:val="nil"/>
              <w:left w:val="nil"/>
              <w:bottom w:val="single" w:sz="4" w:space="0" w:color="auto"/>
              <w:right w:val="single" w:sz="4" w:space="0" w:color="auto"/>
            </w:tcBorders>
            <w:shd w:val="clear" w:color="auto" w:fill="auto"/>
            <w:vAlign w:val="center"/>
            <w:hideMark/>
          </w:tcPr>
          <w:p w14:paraId="22F78854"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923.6</w:t>
            </w:r>
          </w:p>
        </w:tc>
        <w:tc>
          <w:tcPr>
            <w:tcW w:w="775" w:type="dxa"/>
            <w:tcBorders>
              <w:top w:val="nil"/>
              <w:left w:val="nil"/>
              <w:bottom w:val="single" w:sz="4" w:space="0" w:color="auto"/>
              <w:right w:val="single" w:sz="4" w:space="0" w:color="auto"/>
            </w:tcBorders>
            <w:shd w:val="clear" w:color="auto" w:fill="auto"/>
            <w:vAlign w:val="center"/>
            <w:hideMark/>
          </w:tcPr>
          <w:p w14:paraId="0D35B345"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0</w:t>
            </w:r>
          </w:p>
        </w:tc>
        <w:tc>
          <w:tcPr>
            <w:tcW w:w="761" w:type="dxa"/>
            <w:tcBorders>
              <w:top w:val="nil"/>
              <w:left w:val="nil"/>
              <w:bottom w:val="single" w:sz="4" w:space="0" w:color="auto"/>
              <w:right w:val="single" w:sz="4" w:space="0" w:color="auto"/>
            </w:tcBorders>
            <w:shd w:val="clear" w:color="auto" w:fill="auto"/>
            <w:vAlign w:val="center"/>
            <w:hideMark/>
          </w:tcPr>
          <w:p w14:paraId="602B0CBF"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0.0</w:t>
            </w:r>
          </w:p>
        </w:tc>
      </w:tr>
      <w:tr w:rsidR="00AF711C" w:rsidRPr="00113DB1" w14:paraId="689820A8" w14:textId="77777777" w:rsidTr="00110210">
        <w:trPr>
          <w:trHeight w:val="288"/>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5FB37902" w14:textId="77777777" w:rsidR="00AF711C" w:rsidRPr="00113DB1" w:rsidRDefault="00AF711C" w:rsidP="00632883">
            <w:pPr>
              <w:spacing w:after="0" w:line="240" w:lineRule="auto"/>
              <w:ind w:left="-48" w:right="-72"/>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Taxa pentru cazare</w:t>
            </w:r>
          </w:p>
        </w:tc>
        <w:tc>
          <w:tcPr>
            <w:tcW w:w="856" w:type="dxa"/>
            <w:tcBorders>
              <w:top w:val="nil"/>
              <w:left w:val="nil"/>
              <w:bottom w:val="single" w:sz="4" w:space="0" w:color="auto"/>
              <w:right w:val="single" w:sz="4" w:space="0" w:color="auto"/>
            </w:tcBorders>
            <w:shd w:val="clear" w:color="auto" w:fill="auto"/>
            <w:vAlign w:val="center"/>
            <w:hideMark/>
          </w:tcPr>
          <w:p w14:paraId="03361E6B" w14:textId="77777777" w:rsidR="00AF711C" w:rsidRPr="00113DB1" w:rsidRDefault="00AF711C" w:rsidP="00632883">
            <w:pPr>
              <w:spacing w:after="0" w:line="240" w:lineRule="auto"/>
              <w:ind w:left="-48" w:right="-72"/>
              <w:jc w:val="center"/>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114421</w:t>
            </w:r>
          </w:p>
        </w:tc>
        <w:tc>
          <w:tcPr>
            <w:tcW w:w="1034" w:type="dxa"/>
            <w:tcBorders>
              <w:top w:val="nil"/>
              <w:left w:val="nil"/>
              <w:bottom w:val="single" w:sz="4" w:space="0" w:color="auto"/>
              <w:right w:val="single" w:sz="4" w:space="0" w:color="auto"/>
            </w:tcBorders>
            <w:shd w:val="clear" w:color="auto" w:fill="auto"/>
            <w:vAlign w:val="center"/>
            <w:hideMark/>
          </w:tcPr>
          <w:p w14:paraId="4E39966F"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15.0</w:t>
            </w:r>
          </w:p>
        </w:tc>
        <w:tc>
          <w:tcPr>
            <w:tcW w:w="1080" w:type="dxa"/>
            <w:tcBorders>
              <w:top w:val="nil"/>
              <w:left w:val="nil"/>
              <w:bottom w:val="single" w:sz="4" w:space="0" w:color="auto"/>
              <w:right w:val="single" w:sz="4" w:space="0" w:color="auto"/>
            </w:tcBorders>
            <w:shd w:val="clear" w:color="auto" w:fill="auto"/>
            <w:vAlign w:val="center"/>
            <w:hideMark/>
          </w:tcPr>
          <w:p w14:paraId="124CF692"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15.0</w:t>
            </w:r>
          </w:p>
        </w:tc>
        <w:tc>
          <w:tcPr>
            <w:tcW w:w="990" w:type="dxa"/>
            <w:tcBorders>
              <w:top w:val="nil"/>
              <w:left w:val="nil"/>
              <w:bottom w:val="single" w:sz="4" w:space="0" w:color="auto"/>
              <w:right w:val="single" w:sz="4" w:space="0" w:color="auto"/>
            </w:tcBorders>
            <w:shd w:val="clear" w:color="auto" w:fill="auto"/>
            <w:vAlign w:val="center"/>
            <w:hideMark/>
          </w:tcPr>
          <w:p w14:paraId="2D9C0C24"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19.7</w:t>
            </w:r>
          </w:p>
        </w:tc>
        <w:tc>
          <w:tcPr>
            <w:tcW w:w="963" w:type="dxa"/>
            <w:tcBorders>
              <w:top w:val="nil"/>
              <w:left w:val="nil"/>
              <w:bottom w:val="single" w:sz="4" w:space="0" w:color="auto"/>
              <w:right w:val="single" w:sz="4" w:space="0" w:color="auto"/>
            </w:tcBorders>
            <w:shd w:val="clear" w:color="auto" w:fill="auto"/>
            <w:vAlign w:val="center"/>
            <w:hideMark/>
          </w:tcPr>
          <w:p w14:paraId="568A9765"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19.7</w:t>
            </w:r>
          </w:p>
        </w:tc>
        <w:tc>
          <w:tcPr>
            <w:tcW w:w="775" w:type="dxa"/>
            <w:tcBorders>
              <w:top w:val="nil"/>
              <w:left w:val="nil"/>
              <w:bottom w:val="single" w:sz="4" w:space="0" w:color="auto"/>
              <w:right w:val="single" w:sz="4" w:space="0" w:color="auto"/>
            </w:tcBorders>
            <w:shd w:val="clear" w:color="auto" w:fill="auto"/>
            <w:vAlign w:val="center"/>
            <w:hideMark/>
          </w:tcPr>
          <w:p w14:paraId="1DDEE120"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0</w:t>
            </w:r>
          </w:p>
        </w:tc>
        <w:tc>
          <w:tcPr>
            <w:tcW w:w="761" w:type="dxa"/>
            <w:tcBorders>
              <w:top w:val="nil"/>
              <w:left w:val="nil"/>
              <w:bottom w:val="single" w:sz="4" w:space="0" w:color="auto"/>
              <w:right w:val="single" w:sz="4" w:space="0" w:color="auto"/>
            </w:tcBorders>
            <w:shd w:val="clear" w:color="auto" w:fill="auto"/>
            <w:vAlign w:val="center"/>
            <w:hideMark/>
          </w:tcPr>
          <w:p w14:paraId="0A6F3D87"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0.0</w:t>
            </w:r>
          </w:p>
        </w:tc>
      </w:tr>
      <w:tr w:rsidR="00AF711C" w:rsidRPr="00113DB1" w14:paraId="795BC06D" w14:textId="77777777" w:rsidTr="00110210">
        <w:trPr>
          <w:trHeight w:val="288"/>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2F29CB36" w14:textId="77777777" w:rsidR="00AF711C" w:rsidRPr="00113DB1" w:rsidRDefault="00AF711C" w:rsidP="00632883">
            <w:pPr>
              <w:spacing w:after="0" w:line="240" w:lineRule="auto"/>
              <w:ind w:left="-48" w:right="-72"/>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Taxa pentru aplicarea simbolicii locale</w:t>
            </w:r>
          </w:p>
        </w:tc>
        <w:tc>
          <w:tcPr>
            <w:tcW w:w="856" w:type="dxa"/>
            <w:tcBorders>
              <w:top w:val="nil"/>
              <w:left w:val="nil"/>
              <w:bottom w:val="single" w:sz="4" w:space="0" w:color="auto"/>
              <w:right w:val="single" w:sz="4" w:space="0" w:color="auto"/>
            </w:tcBorders>
            <w:shd w:val="clear" w:color="auto" w:fill="auto"/>
            <w:vAlign w:val="center"/>
            <w:hideMark/>
          </w:tcPr>
          <w:p w14:paraId="7165ABF5" w14:textId="77777777" w:rsidR="00AF711C" w:rsidRPr="00113DB1" w:rsidRDefault="00AF711C" w:rsidP="00632883">
            <w:pPr>
              <w:spacing w:after="0" w:line="240" w:lineRule="auto"/>
              <w:ind w:left="-48" w:right="-72"/>
              <w:jc w:val="center"/>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114423</w:t>
            </w:r>
          </w:p>
        </w:tc>
        <w:tc>
          <w:tcPr>
            <w:tcW w:w="1034" w:type="dxa"/>
            <w:tcBorders>
              <w:top w:val="nil"/>
              <w:left w:val="nil"/>
              <w:bottom w:val="single" w:sz="4" w:space="0" w:color="auto"/>
              <w:right w:val="single" w:sz="4" w:space="0" w:color="auto"/>
            </w:tcBorders>
            <w:shd w:val="clear" w:color="auto" w:fill="auto"/>
            <w:vAlign w:val="center"/>
            <w:hideMark/>
          </w:tcPr>
          <w:p w14:paraId="6482D1EF"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40.0</w:t>
            </w:r>
          </w:p>
        </w:tc>
        <w:tc>
          <w:tcPr>
            <w:tcW w:w="1080" w:type="dxa"/>
            <w:tcBorders>
              <w:top w:val="nil"/>
              <w:left w:val="nil"/>
              <w:bottom w:val="single" w:sz="4" w:space="0" w:color="auto"/>
              <w:right w:val="single" w:sz="4" w:space="0" w:color="auto"/>
            </w:tcBorders>
            <w:shd w:val="clear" w:color="auto" w:fill="auto"/>
            <w:vAlign w:val="center"/>
            <w:hideMark/>
          </w:tcPr>
          <w:p w14:paraId="09BCA873"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40.0</w:t>
            </w:r>
          </w:p>
        </w:tc>
        <w:tc>
          <w:tcPr>
            <w:tcW w:w="990" w:type="dxa"/>
            <w:tcBorders>
              <w:top w:val="nil"/>
              <w:left w:val="nil"/>
              <w:bottom w:val="single" w:sz="4" w:space="0" w:color="auto"/>
              <w:right w:val="single" w:sz="4" w:space="0" w:color="auto"/>
            </w:tcBorders>
            <w:shd w:val="clear" w:color="auto" w:fill="auto"/>
            <w:vAlign w:val="center"/>
            <w:hideMark/>
          </w:tcPr>
          <w:p w14:paraId="25970976"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16.8</w:t>
            </w:r>
          </w:p>
        </w:tc>
        <w:tc>
          <w:tcPr>
            <w:tcW w:w="963" w:type="dxa"/>
            <w:tcBorders>
              <w:top w:val="nil"/>
              <w:left w:val="nil"/>
              <w:bottom w:val="single" w:sz="4" w:space="0" w:color="auto"/>
              <w:right w:val="single" w:sz="4" w:space="0" w:color="auto"/>
            </w:tcBorders>
            <w:shd w:val="clear" w:color="auto" w:fill="auto"/>
            <w:vAlign w:val="center"/>
            <w:hideMark/>
          </w:tcPr>
          <w:p w14:paraId="2E52CADC"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16.8</w:t>
            </w:r>
          </w:p>
        </w:tc>
        <w:tc>
          <w:tcPr>
            <w:tcW w:w="775" w:type="dxa"/>
            <w:tcBorders>
              <w:top w:val="nil"/>
              <w:left w:val="nil"/>
              <w:bottom w:val="single" w:sz="4" w:space="0" w:color="auto"/>
              <w:right w:val="single" w:sz="4" w:space="0" w:color="auto"/>
            </w:tcBorders>
            <w:shd w:val="clear" w:color="auto" w:fill="auto"/>
            <w:vAlign w:val="center"/>
            <w:hideMark/>
          </w:tcPr>
          <w:p w14:paraId="393D2F57"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0</w:t>
            </w:r>
          </w:p>
        </w:tc>
        <w:tc>
          <w:tcPr>
            <w:tcW w:w="761" w:type="dxa"/>
            <w:tcBorders>
              <w:top w:val="nil"/>
              <w:left w:val="nil"/>
              <w:bottom w:val="single" w:sz="4" w:space="0" w:color="auto"/>
              <w:right w:val="single" w:sz="4" w:space="0" w:color="auto"/>
            </w:tcBorders>
            <w:shd w:val="clear" w:color="auto" w:fill="auto"/>
            <w:vAlign w:val="center"/>
            <w:hideMark/>
          </w:tcPr>
          <w:p w14:paraId="7B4DF923"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0.0</w:t>
            </w:r>
          </w:p>
        </w:tc>
      </w:tr>
      <w:tr w:rsidR="00AF711C" w:rsidRPr="00113DB1" w14:paraId="413D9256" w14:textId="77777777" w:rsidTr="00110210">
        <w:trPr>
          <w:trHeight w:val="288"/>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4FF21A98" w14:textId="77777777" w:rsidR="00AF711C" w:rsidRPr="00113DB1" w:rsidRDefault="00AF711C" w:rsidP="00632883">
            <w:pPr>
              <w:spacing w:after="0" w:line="240" w:lineRule="auto"/>
              <w:ind w:left="-48" w:right="-72"/>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Taxa pentru salubrizare</w:t>
            </w:r>
          </w:p>
        </w:tc>
        <w:tc>
          <w:tcPr>
            <w:tcW w:w="856" w:type="dxa"/>
            <w:tcBorders>
              <w:top w:val="nil"/>
              <w:left w:val="nil"/>
              <w:bottom w:val="single" w:sz="4" w:space="0" w:color="auto"/>
              <w:right w:val="single" w:sz="4" w:space="0" w:color="auto"/>
            </w:tcBorders>
            <w:shd w:val="clear" w:color="auto" w:fill="auto"/>
            <w:vAlign w:val="center"/>
            <w:hideMark/>
          </w:tcPr>
          <w:p w14:paraId="15F322F2" w14:textId="77777777" w:rsidR="00AF711C" w:rsidRPr="00113DB1" w:rsidRDefault="00AF711C" w:rsidP="00632883">
            <w:pPr>
              <w:spacing w:after="0" w:line="240" w:lineRule="auto"/>
              <w:ind w:left="-48" w:right="-72"/>
              <w:jc w:val="center"/>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114426</w:t>
            </w:r>
          </w:p>
        </w:tc>
        <w:tc>
          <w:tcPr>
            <w:tcW w:w="1034" w:type="dxa"/>
            <w:tcBorders>
              <w:top w:val="nil"/>
              <w:left w:val="nil"/>
              <w:bottom w:val="single" w:sz="4" w:space="0" w:color="auto"/>
              <w:right w:val="single" w:sz="4" w:space="0" w:color="auto"/>
            </w:tcBorders>
            <w:shd w:val="clear" w:color="auto" w:fill="auto"/>
            <w:vAlign w:val="center"/>
            <w:hideMark/>
          </w:tcPr>
          <w:p w14:paraId="2B905CB5"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80.0</w:t>
            </w:r>
          </w:p>
        </w:tc>
        <w:tc>
          <w:tcPr>
            <w:tcW w:w="1080" w:type="dxa"/>
            <w:tcBorders>
              <w:top w:val="nil"/>
              <w:left w:val="nil"/>
              <w:bottom w:val="single" w:sz="4" w:space="0" w:color="auto"/>
              <w:right w:val="single" w:sz="4" w:space="0" w:color="auto"/>
            </w:tcBorders>
            <w:shd w:val="clear" w:color="auto" w:fill="auto"/>
            <w:vAlign w:val="center"/>
            <w:hideMark/>
          </w:tcPr>
          <w:p w14:paraId="5C414778"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80.0</w:t>
            </w:r>
          </w:p>
        </w:tc>
        <w:tc>
          <w:tcPr>
            <w:tcW w:w="990" w:type="dxa"/>
            <w:tcBorders>
              <w:top w:val="nil"/>
              <w:left w:val="nil"/>
              <w:bottom w:val="single" w:sz="4" w:space="0" w:color="auto"/>
              <w:right w:val="single" w:sz="4" w:space="0" w:color="auto"/>
            </w:tcBorders>
            <w:shd w:val="clear" w:color="auto" w:fill="auto"/>
            <w:vAlign w:val="center"/>
            <w:hideMark/>
          </w:tcPr>
          <w:p w14:paraId="4F5FBDE1"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102.9</w:t>
            </w:r>
          </w:p>
        </w:tc>
        <w:tc>
          <w:tcPr>
            <w:tcW w:w="963" w:type="dxa"/>
            <w:tcBorders>
              <w:top w:val="nil"/>
              <w:left w:val="nil"/>
              <w:bottom w:val="single" w:sz="4" w:space="0" w:color="auto"/>
              <w:right w:val="single" w:sz="4" w:space="0" w:color="auto"/>
            </w:tcBorders>
            <w:shd w:val="clear" w:color="auto" w:fill="auto"/>
            <w:vAlign w:val="center"/>
            <w:hideMark/>
          </w:tcPr>
          <w:p w14:paraId="2704412C"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102.9</w:t>
            </w:r>
          </w:p>
        </w:tc>
        <w:tc>
          <w:tcPr>
            <w:tcW w:w="775" w:type="dxa"/>
            <w:tcBorders>
              <w:top w:val="nil"/>
              <w:left w:val="nil"/>
              <w:bottom w:val="single" w:sz="4" w:space="0" w:color="auto"/>
              <w:right w:val="single" w:sz="4" w:space="0" w:color="auto"/>
            </w:tcBorders>
            <w:shd w:val="clear" w:color="auto" w:fill="auto"/>
            <w:vAlign w:val="center"/>
            <w:hideMark/>
          </w:tcPr>
          <w:p w14:paraId="6945060E"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0</w:t>
            </w:r>
          </w:p>
        </w:tc>
        <w:tc>
          <w:tcPr>
            <w:tcW w:w="761" w:type="dxa"/>
            <w:tcBorders>
              <w:top w:val="nil"/>
              <w:left w:val="nil"/>
              <w:bottom w:val="single" w:sz="4" w:space="0" w:color="auto"/>
              <w:right w:val="single" w:sz="4" w:space="0" w:color="auto"/>
            </w:tcBorders>
            <w:shd w:val="clear" w:color="auto" w:fill="auto"/>
            <w:vAlign w:val="center"/>
            <w:hideMark/>
          </w:tcPr>
          <w:p w14:paraId="18063575"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0.0</w:t>
            </w:r>
          </w:p>
        </w:tc>
      </w:tr>
      <w:tr w:rsidR="00AF711C" w:rsidRPr="00113DB1" w14:paraId="6B4166FB" w14:textId="77777777" w:rsidTr="00110210">
        <w:trPr>
          <w:trHeight w:val="288"/>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7223B5FF" w14:textId="77777777" w:rsidR="00AF711C" w:rsidRPr="00113DB1" w:rsidRDefault="00AF711C" w:rsidP="00632883">
            <w:pPr>
              <w:spacing w:after="0" w:line="240" w:lineRule="auto"/>
              <w:ind w:left="-48" w:right="-72"/>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Taxa pentru patenta de întreprinzător</w:t>
            </w:r>
          </w:p>
        </w:tc>
        <w:tc>
          <w:tcPr>
            <w:tcW w:w="856" w:type="dxa"/>
            <w:tcBorders>
              <w:top w:val="nil"/>
              <w:left w:val="nil"/>
              <w:bottom w:val="single" w:sz="4" w:space="0" w:color="auto"/>
              <w:right w:val="single" w:sz="4" w:space="0" w:color="auto"/>
            </w:tcBorders>
            <w:shd w:val="clear" w:color="auto" w:fill="auto"/>
            <w:vAlign w:val="center"/>
            <w:hideMark/>
          </w:tcPr>
          <w:p w14:paraId="5F09DFC9" w14:textId="77777777" w:rsidR="00AF711C" w:rsidRPr="00113DB1" w:rsidRDefault="00AF711C" w:rsidP="00632883">
            <w:pPr>
              <w:spacing w:after="0" w:line="240" w:lineRule="auto"/>
              <w:ind w:left="-48" w:right="-72"/>
              <w:jc w:val="center"/>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114522</w:t>
            </w:r>
          </w:p>
        </w:tc>
        <w:tc>
          <w:tcPr>
            <w:tcW w:w="1034" w:type="dxa"/>
            <w:tcBorders>
              <w:top w:val="nil"/>
              <w:left w:val="nil"/>
              <w:bottom w:val="single" w:sz="4" w:space="0" w:color="auto"/>
              <w:right w:val="single" w:sz="4" w:space="0" w:color="auto"/>
            </w:tcBorders>
            <w:shd w:val="clear" w:color="auto" w:fill="auto"/>
            <w:vAlign w:val="center"/>
            <w:hideMark/>
          </w:tcPr>
          <w:p w14:paraId="18DB0E72"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10.0</w:t>
            </w:r>
          </w:p>
        </w:tc>
        <w:tc>
          <w:tcPr>
            <w:tcW w:w="1080" w:type="dxa"/>
            <w:tcBorders>
              <w:top w:val="nil"/>
              <w:left w:val="nil"/>
              <w:bottom w:val="single" w:sz="4" w:space="0" w:color="auto"/>
              <w:right w:val="single" w:sz="4" w:space="0" w:color="auto"/>
            </w:tcBorders>
            <w:shd w:val="clear" w:color="auto" w:fill="auto"/>
            <w:vAlign w:val="center"/>
            <w:hideMark/>
          </w:tcPr>
          <w:p w14:paraId="26C5D886"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10.0</w:t>
            </w:r>
          </w:p>
        </w:tc>
        <w:tc>
          <w:tcPr>
            <w:tcW w:w="990" w:type="dxa"/>
            <w:tcBorders>
              <w:top w:val="nil"/>
              <w:left w:val="nil"/>
              <w:bottom w:val="single" w:sz="4" w:space="0" w:color="auto"/>
              <w:right w:val="single" w:sz="4" w:space="0" w:color="auto"/>
            </w:tcBorders>
            <w:shd w:val="clear" w:color="auto" w:fill="auto"/>
            <w:vAlign w:val="center"/>
            <w:hideMark/>
          </w:tcPr>
          <w:p w14:paraId="0F104D7F"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238.1</w:t>
            </w:r>
          </w:p>
        </w:tc>
        <w:tc>
          <w:tcPr>
            <w:tcW w:w="963" w:type="dxa"/>
            <w:tcBorders>
              <w:top w:val="nil"/>
              <w:left w:val="nil"/>
              <w:bottom w:val="single" w:sz="4" w:space="0" w:color="auto"/>
              <w:right w:val="single" w:sz="4" w:space="0" w:color="auto"/>
            </w:tcBorders>
            <w:shd w:val="clear" w:color="auto" w:fill="auto"/>
            <w:vAlign w:val="center"/>
            <w:hideMark/>
          </w:tcPr>
          <w:p w14:paraId="7F79B92E"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238.1</w:t>
            </w:r>
          </w:p>
        </w:tc>
        <w:tc>
          <w:tcPr>
            <w:tcW w:w="775" w:type="dxa"/>
            <w:tcBorders>
              <w:top w:val="nil"/>
              <w:left w:val="nil"/>
              <w:bottom w:val="single" w:sz="4" w:space="0" w:color="auto"/>
              <w:right w:val="single" w:sz="4" w:space="0" w:color="auto"/>
            </w:tcBorders>
            <w:shd w:val="clear" w:color="auto" w:fill="auto"/>
            <w:vAlign w:val="center"/>
            <w:hideMark/>
          </w:tcPr>
          <w:p w14:paraId="7BC214D1"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0</w:t>
            </w:r>
          </w:p>
        </w:tc>
        <w:tc>
          <w:tcPr>
            <w:tcW w:w="761" w:type="dxa"/>
            <w:tcBorders>
              <w:top w:val="nil"/>
              <w:left w:val="nil"/>
              <w:bottom w:val="single" w:sz="4" w:space="0" w:color="auto"/>
              <w:right w:val="single" w:sz="4" w:space="0" w:color="auto"/>
            </w:tcBorders>
            <w:shd w:val="clear" w:color="auto" w:fill="auto"/>
            <w:vAlign w:val="center"/>
            <w:hideMark/>
          </w:tcPr>
          <w:p w14:paraId="5FA5808C"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0.0</w:t>
            </w:r>
          </w:p>
        </w:tc>
      </w:tr>
      <w:tr w:rsidR="00AF711C" w:rsidRPr="00113DB1" w14:paraId="1FDE3600" w14:textId="77777777" w:rsidTr="00110210">
        <w:trPr>
          <w:trHeight w:val="288"/>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47188925" w14:textId="77777777" w:rsidR="00AF711C" w:rsidRPr="00113DB1" w:rsidRDefault="00AF711C" w:rsidP="00632883">
            <w:pPr>
              <w:spacing w:after="0" w:line="240" w:lineRule="auto"/>
              <w:ind w:left="-48" w:right="-72"/>
              <w:jc w:val="center"/>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Venituri din proprietate</w:t>
            </w:r>
          </w:p>
        </w:tc>
        <w:tc>
          <w:tcPr>
            <w:tcW w:w="856" w:type="dxa"/>
            <w:tcBorders>
              <w:top w:val="nil"/>
              <w:left w:val="nil"/>
              <w:bottom w:val="single" w:sz="4" w:space="0" w:color="auto"/>
              <w:right w:val="single" w:sz="4" w:space="0" w:color="auto"/>
            </w:tcBorders>
            <w:shd w:val="clear" w:color="auto" w:fill="auto"/>
            <w:vAlign w:val="center"/>
            <w:hideMark/>
          </w:tcPr>
          <w:p w14:paraId="135221E4" w14:textId="77777777" w:rsidR="00AF711C" w:rsidRPr="00113DB1" w:rsidRDefault="00AF711C" w:rsidP="00632883">
            <w:pPr>
              <w:spacing w:after="0" w:line="240" w:lineRule="auto"/>
              <w:ind w:left="-48" w:right="-72"/>
              <w:jc w:val="center"/>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141</w:t>
            </w:r>
          </w:p>
        </w:tc>
        <w:tc>
          <w:tcPr>
            <w:tcW w:w="1034" w:type="dxa"/>
            <w:tcBorders>
              <w:top w:val="nil"/>
              <w:left w:val="nil"/>
              <w:bottom w:val="single" w:sz="4" w:space="0" w:color="auto"/>
              <w:right w:val="single" w:sz="4" w:space="0" w:color="auto"/>
            </w:tcBorders>
            <w:shd w:val="clear" w:color="auto" w:fill="auto"/>
            <w:vAlign w:val="center"/>
            <w:hideMark/>
          </w:tcPr>
          <w:p w14:paraId="50EAEC50"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45.0</w:t>
            </w:r>
          </w:p>
        </w:tc>
        <w:tc>
          <w:tcPr>
            <w:tcW w:w="1080" w:type="dxa"/>
            <w:tcBorders>
              <w:top w:val="nil"/>
              <w:left w:val="nil"/>
              <w:bottom w:val="single" w:sz="4" w:space="0" w:color="auto"/>
              <w:right w:val="single" w:sz="4" w:space="0" w:color="auto"/>
            </w:tcBorders>
            <w:shd w:val="clear" w:color="auto" w:fill="auto"/>
            <w:vAlign w:val="center"/>
            <w:hideMark/>
          </w:tcPr>
          <w:p w14:paraId="5F7893A6"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45.0</w:t>
            </w:r>
          </w:p>
        </w:tc>
        <w:tc>
          <w:tcPr>
            <w:tcW w:w="990" w:type="dxa"/>
            <w:tcBorders>
              <w:top w:val="nil"/>
              <w:left w:val="nil"/>
              <w:bottom w:val="single" w:sz="4" w:space="0" w:color="auto"/>
              <w:right w:val="single" w:sz="4" w:space="0" w:color="auto"/>
            </w:tcBorders>
            <w:shd w:val="clear" w:color="auto" w:fill="auto"/>
            <w:vAlign w:val="center"/>
            <w:hideMark/>
          </w:tcPr>
          <w:p w14:paraId="2FC5384C"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172.4</w:t>
            </w:r>
          </w:p>
        </w:tc>
        <w:tc>
          <w:tcPr>
            <w:tcW w:w="963" w:type="dxa"/>
            <w:tcBorders>
              <w:top w:val="nil"/>
              <w:left w:val="nil"/>
              <w:bottom w:val="single" w:sz="4" w:space="0" w:color="auto"/>
              <w:right w:val="single" w:sz="4" w:space="0" w:color="auto"/>
            </w:tcBorders>
            <w:shd w:val="clear" w:color="auto" w:fill="auto"/>
            <w:vAlign w:val="center"/>
            <w:hideMark/>
          </w:tcPr>
          <w:p w14:paraId="3C0D9227"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172.4</w:t>
            </w:r>
          </w:p>
        </w:tc>
        <w:tc>
          <w:tcPr>
            <w:tcW w:w="775" w:type="dxa"/>
            <w:tcBorders>
              <w:top w:val="nil"/>
              <w:left w:val="nil"/>
              <w:bottom w:val="single" w:sz="4" w:space="0" w:color="auto"/>
              <w:right w:val="single" w:sz="4" w:space="0" w:color="auto"/>
            </w:tcBorders>
            <w:shd w:val="clear" w:color="auto" w:fill="auto"/>
            <w:vAlign w:val="center"/>
            <w:hideMark/>
          </w:tcPr>
          <w:p w14:paraId="6FACB423"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0</w:t>
            </w:r>
          </w:p>
        </w:tc>
        <w:tc>
          <w:tcPr>
            <w:tcW w:w="761" w:type="dxa"/>
            <w:tcBorders>
              <w:top w:val="nil"/>
              <w:left w:val="nil"/>
              <w:bottom w:val="single" w:sz="4" w:space="0" w:color="auto"/>
              <w:right w:val="single" w:sz="4" w:space="0" w:color="auto"/>
            </w:tcBorders>
            <w:shd w:val="clear" w:color="auto" w:fill="auto"/>
            <w:vAlign w:val="center"/>
            <w:hideMark/>
          </w:tcPr>
          <w:p w14:paraId="4F8797FA"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0.0</w:t>
            </w:r>
          </w:p>
        </w:tc>
      </w:tr>
      <w:tr w:rsidR="00AF711C" w:rsidRPr="00113DB1" w14:paraId="3C0AF78B" w14:textId="77777777" w:rsidTr="00110210">
        <w:trPr>
          <w:trHeight w:val="48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2ACA7239" w14:textId="5220E253" w:rsidR="00AF711C" w:rsidRPr="00113DB1" w:rsidRDefault="00AF711C" w:rsidP="00632883">
            <w:pPr>
              <w:spacing w:after="0" w:line="240" w:lineRule="auto"/>
              <w:ind w:left="-48" w:right="-72"/>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Arenda terenurilor cu destina</w:t>
            </w:r>
            <w:r w:rsidR="00113DB1">
              <w:rPr>
                <w:rFonts w:ascii="Calibri Light" w:eastAsia="Times New Roman" w:hAnsi="Calibri Light" w:cs="Calibri Light"/>
                <w:color w:val="000000"/>
                <w:sz w:val="18"/>
                <w:szCs w:val="18"/>
                <w:lang w:val="ro-MD"/>
              </w:rPr>
              <w:t>ț</w:t>
            </w:r>
            <w:r w:rsidRPr="00113DB1">
              <w:rPr>
                <w:rFonts w:ascii="Calibri Light" w:eastAsia="Times New Roman" w:hAnsi="Calibri Light" w:cs="Calibri Light"/>
                <w:color w:val="000000"/>
                <w:sz w:val="18"/>
                <w:szCs w:val="18"/>
                <w:lang w:val="ro-MD"/>
              </w:rPr>
              <w:t>ie agricola încasată în bugetul local de nivelul I</w:t>
            </w:r>
          </w:p>
        </w:tc>
        <w:tc>
          <w:tcPr>
            <w:tcW w:w="856" w:type="dxa"/>
            <w:tcBorders>
              <w:top w:val="nil"/>
              <w:left w:val="nil"/>
              <w:bottom w:val="single" w:sz="4" w:space="0" w:color="auto"/>
              <w:right w:val="single" w:sz="4" w:space="0" w:color="auto"/>
            </w:tcBorders>
            <w:shd w:val="clear" w:color="auto" w:fill="auto"/>
            <w:vAlign w:val="center"/>
            <w:hideMark/>
          </w:tcPr>
          <w:p w14:paraId="338CAE7A" w14:textId="77777777" w:rsidR="00AF711C" w:rsidRPr="00113DB1" w:rsidRDefault="00AF711C" w:rsidP="00632883">
            <w:pPr>
              <w:spacing w:after="0" w:line="240" w:lineRule="auto"/>
              <w:ind w:left="-48" w:right="-72"/>
              <w:jc w:val="center"/>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141522</w:t>
            </w:r>
          </w:p>
        </w:tc>
        <w:tc>
          <w:tcPr>
            <w:tcW w:w="1034" w:type="dxa"/>
            <w:tcBorders>
              <w:top w:val="nil"/>
              <w:left w:val="nil"/>
              <w:bottom w:val="single" w:sz="4" w:space="0" w:color="auto"/>
              <w:right w:val="single" w:sz="4" w:space="0" w:color="auto"/>
            </w:tcBorders>
            <w:shd w:val="clear" w:color="auto" w:fill="auto"/>
            <w:vAlign w:val="center"/>
            <w:hideMark/>
          </w:tcPr>
          <w:p w14:paraId="370E59E2"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30.0</w:t>
            </w:r>
          </w:p>
        </w:tc>
        <w:tc>
          <w:tcPr>
            <w:tcW w:w="1080" w:type="dxa"/>
            <w:tcBorders>
              <w:top w:val="nil"/>
              <w:left w:val="nil"/>
              <w:bottom w:val="single" w:sz="4" w:space="0" w:color="auto"/>
              <w:right w:val="single" w:sz="4" w:space="0" w:color="auto"/>
            </w:tcBorders>
            <w:shd w:val="clear" w:color="auto" w:fill="auto"/>
            <w:vAlign w:val="center"/>
            <w:hideMark/>
          </w:tcPr>
          <w:p w14:paraId="3C9B0B98"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30.0</w:t>
            </w:r>
          </w:p>
        </w:tc>
        <w:tc>
          <w:tcPr>
            <w:tcW w:w="990" w:type="dxa"/>
            <w:tcBorders>
              <w:top w:val="nil"/>
              <w:left w:val="nil"/>
              <w:bottom w:val="single" w:sz="4" w:space="0" w:color="auto"/>
              <w:right w:val="single" w:sz="4" w:space="0" w:color="auto"/>
            </w:tcBorders>
            <w:shd w:val="clear" w:color="auto" w:fill="auto"/>
            <w:vAlign w:val="center"/>
            <w:hideMark/>
          </w:tcPr>
          <w:p w14:paraId="23188D8D"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115.0</w:t>
            </w:r>
          </w:p>
        </w:tc>
        <w:tc>
          <w:tcPr>
            <w:tcW w:w="963" w:type="dxa"/>
            <w:tcBorders>
              <w:top w:val="nil"/>
              <w:left w:val="nil"/>
              <w:bottom w:val="single" w:sz="4" w:space="0" w:color="auto"/>
              <w:right w:val="single" w:sz="4" w:space="0" w:color="auto"/>
            </w:tcBorders>
            <w:shd w:val="clear" w:color="auto" w:fill="auto"/>
            <w:vAlign w:val="center"/>
            <w:hideMark/>
          </w:tcPr>
          <w:p w14:paraId="7FFB3110"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115.0</w:t>
            </w:r>
          </w:p>
        </w:tc>
        <w:tc>
          <w:tcPr>
            <w:tcW w:w="775" w:type="dxa"/>
            <w:tcBorders>
              <w:top w:val="nil"/>
              <w:left w:val="nil"/>
              <w:bottom w:val="single" w:sz="4" w:space="0" w:color="auto"/>
              <w:right w:val="single" w:sz="4" w:space="0" w:color="auto"/>
            </w:tcBorders>
            <w:shd w:val="clear" w:color="auto" w:fill="auto"/>
            <w:vAlign w:val="center"/>
            <w:hideMark/>
          </w:tcPr>
          <w:p w14:paraId="629620A8"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0</w:t>
            </w:r>
          </w:p>
        </w:tc>
        <w:tc>
          <w:tcPr>
            <w:tcW w:w="761" w:type="dxa"/>
            <w:tcBorders>
              <w:top w:val="nil"/>
              <w:left w:val="nil"/>
              <w:bottom w:val="single" w:sz="4" w:space="0" w:color="auto"/>
              <w:right w:val="single" w:sz="4" w:space="0" w:color="auto"/>
            </w:tcBorders>
            <w:shd w:val="clear" w:color="auto" w:fill="auto"/>
            <w:vAlign w:val="center"/>
            <w:hideMark/>
          </w:tcPr>
          <w:p w14:paraId="346FB1F6"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0.0</w:t>
            </w:r>
          </w:p>
        </w:tc>
      </w:tr>
      <w:tr w:rsidR="00AF711C" w:rsidRPr="00113DB1" w14:paraId="4952211E" w14:textId="77777777" w:rsidTr="00110210">
        <w:trPr>
          <w:trHeight w:val="72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0BC76CC9" w14:textId="15D82DF5" w:rsidR="00AF711C" w:rsidRPr="00113DB1" w:rsidRDefault="00AF711C" w:rsidP="00632883">
            <w:pPr>
              <w:spacing w:after="0" w:line="240" w:lineRule="auto"/>
              <w:ind w:left="-48" w:right="-72"/>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Arenda terenurilor cu alta destina</w:t>
            </w:r>
            <w:r w:rsidR="00113DB1">
              <w:rPr>
                <w:rFonts w:ascii="Calibri Light" w:eastAsia="Times New Roman" w:hAnsi="Calibri Light" w:cs="Calibri Light"/>
                <w:color w:val="000000"/>
                <w:sz w:val="18"/>
                <w:szCs w:val="18"/>
                <w:lang w:val="ro-MD"/>
              </w:rPr>
              <w:t>ț</w:t>
            </w:r>
            <w:r w:rsidRPr="00113DB1">
              <w:rPr>
                <w:rFonts w:ascii="Calibri Light" w:eastAsia="Times New Roman" w:hAnsi="Calibri Light" w:cs="Calibri Light"/>
                <w:color w:val="000000"/>
                <w:sz w:val="18"/>
                <w:szCs w:val="18"/>
                <w:lang w:val="ro-MD"/>
              </w:rPr>
              <w:t>ie decât cea agricola încasată in bugetul local de nivelul I</w:t>
            </w:r>
          </w:p>
        </w:tc>
        <w:tc>
          <w:tcPr>
            <w:tcW w:w="856" w:type="dxa"/>
            <w:tcBorders>
              <w:top w:val="nil"/>
              <w:left w:val="nil"/>
              <w:bottom w:val="single" w:sz="4" w:space="0" w:color="auto"/>
              <w:right w:val="single" w:sz="4" w:space="0" w:color="auto"/>
            </w:tcBorders>
            <w:shd w:val="clear" w:color="auto" w:fill="auto"/>
            <w:vAlign w:val="center"/>
            <w:hideMark/>
          </w:tcPr>
          <w:p w14:paraId="7CA513F6" w14:textId="77777777" w:rsidR="00AF711C" w:rsidRPr="00113DB1" w:rsidRDefault="00AF711C" w:rsidP="00632883">
            <w:pPr>
              <w:spacing w:after="0" w:line="240" w:lineRule="auto"/>
              <w:ind w:left="-48" w:right="-72"/>
              <w:jc w:val="center"/>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141533</w:t>
            </w:r>
          </w:p>
        </w:tc>
        <w:tc>
          <w:tcPr>
            <w:tcW w:w="1034" w:type="dxa"/>
            <w:tcBorders>
              <w:top w:val="nil"/>
              <w:left w:val="nil"/>
              <w:bottom w:val="single" w:sz="4" w:space="0" w:color="auto"/>
              <w:right w:val="single" w:sz="4" w:space="0" w:color="auto"/>
            </w:tcBorders>
            <w:shd w:val="clear" w:color="auto" w:fill="auto"/>
            <w:vAlign w:val="center"/>
            <w:hideMark/>
          </w:tcPr>
          <w:p w14:paraId="63FBC65E"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15.0</w:t>
            </w:r>
          </w:p>
        </w:tc>
        <w:tc>
          <w:tcPr>
            <w:tcW w:w="1080" w:type="dxa"/>
            <w:tcBorders>
              <w:top w:val="nil"/>
              <w:left w:val="nil"/>
              <w:bottom w:val="single" w:sz="4" w:space="0" w:color="auto"/>
              <w:right w:val="single" w:sz="4" w:space="0" w:color="auto"/>
            </w:tcBorders>
            <w:shd w:val="clear" w:color="auto" w:fill="auto"/>
            <w:vAlign w:val="center"/>
            <w:hideMark/>
          </w:tcPr>
          <w:p w14:paraId="4CF5E3AE"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15.0</w:t>
            </w:r>
          </w:p>
        </w:tc>
        <w:tc>
          <w:tcPr>
            <w:tcW w:w="990" w:type="dxa"/>
            <w:tcBorders>
              <w:top w:val="nil"/>
              <w:left w:val="nil"/>
              <w:bottom w:val="single" w:sz="4" w:space="0" w:color="auto"/>
              <w:right w:val="single" w:sz="4" w:space="0" w:color="auto"/>
            </w:tcBorders>
            <w:shd w:val="clear" w:color="auto" w:fill="auto"/>
            <w:vAlign w:val="center"/>
            <w:hideMark/>
          </w:tcPr>
          <w:p w14:paraId="102C7AC2"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57.4</w:t>
            </w:r>
          </w:p>
        </w:tc>
        <w:tc>
          <w:tcPr>
            <w:tcW w:w="963" w:type="dxa"/>
            <w:tcBorders>
              <w:top w:val="nil"/>
              <w:left w:val="nil"/>
              <w:bottom w:val="single" w:sz="4" w:space="0" w:color="auto"/>
              <w:right w:val="single" w:sz="4" w:space="0" w:color="auto"/>
            </w:tcBorders>
            <w:shd w:val="clear" w:color="auto" w:fill="auto"/>
            <w:vAlign w:val="center"/>
            <w:hideMark/>
          </w:tcPr>
          <w:p w14:paraId="156E1136"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57.4</w:t>
            </w:r>
          </w:p>
        </w:tc>
        <w:tc>
          <w:tcPr>
            <w:tcW w:w="775" w:type="dxa"/>
            <w:tcBorders>
              <w:top w:val="nil"/>
              <w:left w:val="nil"/>
              <w:bottom w:val="single" w:sz="4" w:space="0" w:color="auto"/>
              <w:right w:val="single" w:sz="4" w:space="0" w:color="auto"/>
            </w:tcBorders>
            <w:shd w:val="clear" w:color="auto" w:fill="auto"/>
            <w:vAlign w:val="center"/>
            <w:hideMark/>
          </w:tcPr>
          <w:p w14:paraId="3A9708F4"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0</w:t>
            </w:r>
          </w:p>
        </w:tc>
        <w:tc>
          <w:tcPr>
            <w:tcW w:w="761" w:type="dxa"/>
            <w:tcBorders>
              <w:top w:val="nil"/>
              <w:left w:val="nil"/>
              <w:bottom w:val="single" w:sz="4" w:space="0" w:color="auto"/>
              <w:right w:val="single" w:sz="4" w:space="0" w:color="auto"/>
            </w:tcBorders>
            <w:shd w:val="clear" w:color="auto" w:fill="auto"/>
            <w:vAlign w:val="center"/>
            <w:hideMark/>
          </w:tcPr>
          <w:p w14:paraId="4F3F454B"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0.0</w:t>
            </w:r>
          </w:p>
        </w:tc>
      </w:tr>
      <w:tr w:rsidR="00AF711C" w:rsidRPr="00113DB1" w14:paraId="6BA1AF34" w14:textId="77777777" w:rsidTr="00110210">
        <w:trPr>
          <w:trHeight w:val="48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6ECD51B0" w14:textId="04E8064C" w:rsidR="00AF711C" w:rsidRPr="00113DB1" w:rsidRDefault="00AF711C" w:rsidP="00632883">
            <w:pPr>
              <w:spacing w:after="0" w:line="240" w:lineRule="auto"/>
              <w:ind w:left="-48" w:right="-72"/>
              <w:jc w:val="center"/>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 xml:space="preserve">Venituri din vânzarea mărfurilor </w:t>
            </w:r>
            <w:r w:rsidR="00113DB1">
              <w:rPr>
                <w:rFonts w:ascii="Calibri Light" w:eastAsia="Times New Roman" w:hAnsi="Calibri Light" w:cs="Calibri Light"/>
                <w:b/>
                <w:bCs/>
                <w:color w:val="000000"/>
                <w:sz w:val="18"/>
                <w:szCs w:val="18"/>
                <w:lang w:val="ro-MD"/>
              </w:rPr>
              <w:t>ș</w:t>
            </w:r>
            <w:r w:rsidRPr="00113DB1">
              <w:rPr>
                <w:rFonts w:ascii="Calibri Light" w:eastAsia="Times New Roman" w:hAnsi="Calibri Light" w:cs="Calibri Light"/>
                <w:b/>
                <w:bCs/>
                <w:color w:val="000000"/>
                <w:sz w:val="18"/>
                <w:szCs w:val="18"/>
                <w:lang w:val="ro-MD"/>
              </w:rPr>
              <w:t>i serviciilor</w:t>
            </w:r>
          </w:p>
        </w:tc>
        <w:tc>
          <w:tcPr>
            <w:tcW w:w="856" w:type="dxa"/>
            <w:tcBorders>
              <w:top w:val="nil"/>
              <w:left w:val="nil"/>
              <w:bottom w:val="single" w:sz="4" w:space="0" w:color="auto"/>
              <w:right w:val="single" w:sz="4" w:space="0" w:color="auto"/>
            </w:tcBorders>
            <w:shd w:val="clear" w:color="auto" w:fill="auto"/>
            <w:vAlign w:val="center"/>
            <w:hideMark/>
          </w:tcPr>
          <w:p w14:paraId="55C3CC51" w14:textId="77777777" w:rsidR="00AF711C" w:rsidRPr="00113DB1" w:rsidRDefault="00AF711C" w:rsidP="00632883">
            <w:pPr>
              <w:spacing w:after="0" w:line="240" w:lineRule="auto"/>
              <w:ind w:left="-48" w:right="-72"/>
              <w:jc w:val="center"/>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142</w:t>
            </w:r>
          </w:p>
        </w:tc>
        <w:tc>
          <w:tcPr>
            <w:tcW w:w="1034" w:type="dxa"/>
            <w:tcBorders>
              <w:top w:val="nil"/>
              <w:left w:val="nil"/>
              <w:bottom w:val="single" w:sz="4" w:space="0" w:color="auto"/>
              <w:right w:val="single" w:sz="4" w:space="0" w:color="auto"/>
            </w:tcBorders>
            <w:shd w:val="clear" w:color="auto" w:fill="auto"/>
            <w:vAlign w:val="center"/>
            <w:hideMark/>
          </w:tcPr>
          <w:p w14:paraId="5382112C"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1,432.2</w:t>
            </w:r>
          </w:p>
        </w:tc>
        <w:tc>
          <w:tcPr>
            <w:tcW w:w="1080" w:type="dxa"/>
            <w:tcBorders>
              <w:top w:val="nil"/>
              <w:left w:val="nil"/>
              <w:bottom w:val="single" w:sz="4" w:space="0" w:color="auto"/>
              <w:right w:val="single" w:sz="4" w:space="0" w:color="auto"/>
            </w:tcBorders>
            <w:shd w:val="clear" w:color="auto" w:fill="auto"/>
            <w:vAlign w:val="center"/>
            <w:hideMark/>
          </w:tcPr>
          <w:p w14:paraId="3FD9A558"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1,432.2</w:t>
            </w:r>
          </w:p>
        </w:tc>
        <w:tc>
          <w:tcPr>
            <w:tcW w:w="990" w:type="dxa"/>
            <w:tcBorders>
              <w:top w:val="nil"/>
              <w:left w:val="nil"/>
              <w:bottom w:val="single" w:sz="4" w:space="0" w:color="auto"/>
              <w:right w:val="single" w:sz="4" w:space="0" w:color="auto"/>
            </w:tcBorders>
            <w:shd w:val="clear" w:color="auto" w:fill="auto"/>
            <w:vAlign w:val="center"/>
            <w:hideMark/>
          </w:tcPr>
          <w:p w14:paraId="1BA8EB13"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1,341.0</w:t>
            </w:r>
          </w:p>
        </w:tc>
        <w:tc>
          <w:tcPr>
            <w:tcW w:w="963" w:type="dxa"/>
            <w:tcBorders>
              <w:top w:val="nil"/>
              <w:left w:val="nil"/>
              <w:bottom w:val="single" w:sz="4" w:space="0" w:color="auto"/>
              <w:right w:val="single" w:sz="4" w:space="0" w:color="auto"/>
            </w:tcBorders>
            <w:shd w:val="clear" w:color="auto" w:fill="auto"/>
            <w:vAlign w:val="center"/>
            <w:hideMark/>
          </w:tcPr>
          <w:p w14:paraId="3A4F0408"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1,351.8</w:t>
            </w:r>
          </w:p>
        </w:tc>
        <w:tc>
          <w:tcPr>
            <w:tcW w:w="775" w:type="dxa"/>
            <w:tcBorders>
              <w:top w:val="nil"/>
              <w:left w:val="nil"/>
              <w:bottom w:val="single" w:sz="4" w:space="0" w:color="auto"/>
              <w:right w:val="single" w:sz="4" w:space="0" w:color="auto"/>
            </w:tcBorders>
            <w:shd w:val="clear" w:color="auto" w:fill="auto"/>
            <w:vAlign w:val="center"/>
            <w:hideMark/>
          </w:tcPr>
          <w:p w14:paraId="045A6F5E"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74.1</w:t>
            </w:r>
          </w:p>
        </w:tc>
        <w:tc>
          <w:tcPr>
            <w:tcW w:w="761" w:type="dxa"/>
            <w:tcBorders>
              <w:top w:val="nil"/>
              <w:left w:val="nil"/>
              <w:bottom w:val="single" w:sz="4" w:space="0" w:color="auto"/>
              <w:right w:val="single" w:sz="4" w:space="0" w:color="auto"/>
            </w:tcBorders>
            <w:shd w:val="clear" w:color="auto" w:fill="auto"/>
            <w:vAlign w:val="center"/>
            <w:hideMark/>
          </w:tcPr>
          <w:p w14:paraId="1C6F0F11"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25.0</w:t>
            </w:r>
          </w:p>
        </w:tc>
      </w:tr>
      <w:tr w:rsidR="00AF711C" w:rsidRPr="00113DB1" w14:paraId="36E0802A" w14:textId="77777777" w:rsidTr="00110210">
        <w:trPr>
          <w:trHeight w:val="611"/>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34CB484A" w14:textId="7F8A4632" w:rsidR="00AF711C" w:rsidRPr="00113DB1" w:rsidRDefault="00AF711C" w:rsidP="00632883">
            <w:pPr>
              <w:spacing w:after="0" w:line="240" w:lineRule="auto"/>
              <w:ind w:left="-48" w:right="-72"/>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Taxa de organizare a licita</w:t>
            </w:r>
            <w:r w:rsidR="00113DB1">
              <w:rPr>
                <w:rFonts w:ascii="Calibri Light" w:eastAsia="Times New Roman" w:hAnsi="Calibri Light" w:cs="Calibri Light"/>
                <w:color w:val="000000"/>
                <w:sz w:val="18"/>
                <w:szCs w:val="18"/>
                <w:lang w:val="ro-MD"/>
              </w:rPr>
              <w:t>ț</w:t>
            </w:r>
            <w:r w:rsidRPr="00113DB1">
              <w:rPr>
                <w:rFonts w:ascii="Calibri Light" w:eastAsia="Times New Roman" w:hAnsi="Calibri Light" w:cs="Calibri Light"/>
                <w:color w:val="000000"/>
                <w:sz w:val="18"/>
                <w:szCs w:val="18"/>
                <w:lang w:val="ro-MD"/>
              </w:rPr>
              <w:t>iilor si loteriilor pe teritoriul unită</w:t>
            </w:r>
            <w:r w:rsidR="00113DB1">
              <w:rPr>
                <w:rFonts w:ascii="Calibri Light" w:eastAsia="Times New Roman" w:hAnsi="Calibri Light" w:cs="Calibri Light"/>
                <w:color w:val="000000"/>
                <w:sz w:val="18"/>
                <w:szCs w:val="18"/>
                <w:lang w:val="ro-MD"/>
              </w:rPr>
              <w:t>ț</w:t>
            </w:r>
            <w:r w:rsidRPr="00113DB1">
              <w:rPr>
                <w:rFonts w:ascii="Calibri Light" w:eastAsia="Times New Roman" w:hAnsi="Calibri Light" w:cs="Calibri Light"/>
                <w:color w:val="000000"/>
                <w:sz w:val="18"/>
                <w:szCs w:val="18"/>
                <w:lang w:val="ro-MD"/>
              </w:rPr>
              <w:t>ii administrativ-teritoriale</w:t>
            </w:r>
          </w:p>
        </w:tc>
        <w:tc>
          <w:tcPr>
            <w:tcW w:w="856" w:type="dxa"/>
            <w:tcBorders>
              <w:top w:val="nil"/>
              <w:left w:val="nil"/>
              <w:bottom w:val="single" w:sz="4" w:space="0" w:color="auto"/>
              <w:right w:val="single" w:sz="4" w:space="0" w:color="auto"/>
            </w:tcBorders>
            <w:shd w:val="clear" w:color="auto" w:fill="auto"/>
            <w:vAlign w:val="center"/>
            <w:hideMark/>
          </w:tcPr>
          <w:p w14:paraId="75A11605" w14:textId="77777777" w:rsidR="00AF711C" w:rsidRPr="00113DB1" w:rsidRDefault="00AF711C" w:rsidP="00632883">
            <w:pPr>
              <w:spacing w:after="0" w:line="240" w:lineRule="auto"/>
              <w:ind w:left="-48" w:right="-72"/>
              <w:jc w:val="center"/>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142211</w:t>
            </w:r>
          </w:p>
        </w:tc>
        <w:tc>
          <w:tcPr>
            <w:tcW w:w="1034" w:type="dxa"/>
            <w:tcBorders>
              <w:top w:val="nil"/>
              <w:left w:val="nil"/>
              <w:bottom w:val="single" w:sz="4" w:space="0" w:color="auto"/>
              <w:right w:val="single" w:sz="4" w:space="0" w:color="auto"/>
            </w:tcBorders>
            <w:shd w:val="clear" w:color="auto" w:fill="auto"/>
            <w:vAlign w:val="center"/>
            <w:hideMark/>
          </w:tcPr>
          <w:p w14:paraId="3FD6C789"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0.0</w:t>
            </w:r>
          </w:p>
        </w:tc>
        <w:tc>
          <w:tcPr>
            <w:tcW w:w="1080" w:type="dxa"/>
            <w:tcBorders>
              <w:top w:val="nil"/>
              <w:left w:val="nil"/>
              <w:bottom w:val="single" w:sz="4" w:space="0" w:color="auto"/>
              <w:right w:val="single" w:sz="4" w:space="0" w:color="auto"/>
            </w:tcBorders>
            <w:shd w:val="clear" w:color="auto" w:fill="auto"/>
            <w:vAlign w:val="center"/>
            <w:hideMark/>
          </w:tcPr>
          <w:p w14:paraId="2DB1A737"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0.0</w:t>
            </w:r>
          </w:p>
        </w:tc>
        <w:tc>
          <w:tcPr>
            <w:tcW w:w="990" w:type="dxa"/>
            <w:tcBorders>
              <w:top w:val="nil"/>
              <w:left w:val="nil"/>
              <w:bottom w:val="single" w:sz="4" w:space="0" w:color="auto"/>
              <w:right w:val="single" w:sz="4" w:space="0" w:color="auto"/>
            </w:tcBorders>
            <w:shd w:val="clear" w:color="auto" w:fill="auto"/>
            <w:vAlign w:val="center"/>
            <w:hideMark/>
          </w:tcPr>
          <w:p w14:paraId="1368B7A9"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0.2</w:t>
            </w:r>
          </w:p>
        </w:tc>
        <w:tc>
          <w:tcPr>
            <w:tcW w:w="963" w:type="dxa"/>
            <w:tcBorders>
              <w:top w:val="nil"/>
              <w:left w:val="nil"/>
              <w:bottom w:val="single" w:sz="4" w:space="0" w:color="auto"/>
              <w:right w:val="single" w:sz="4" w:space="0" w:color="auto"/>
            </w:tcBorders>
            <w:shd w:val="clear" w:color="auto" w:fill="auto"/>
            <w:vAlign w:val="center"/>
            <w:hideMark/>
          </w:tcPr>
          <w:p w14:paraId="335A773B"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0.2</w:t>
            </w:r>
          </w:p>
        </w:tc>
        <w:tc>
          <w:tcPr>
            <w:tcW w:w="775" w:type="dxa"/>
            <w:tcBorders>
              <w:top w:val="nil"/>
              <w:left w:val="nil"/>
              <w:bottom w:val="single" w:sz="4" w:space="0" w:color="auto"/>
              <w:right w:val="single" w:sz="4" w:space="0" w:color="auto"/>
            </w:tcBorders>
            <w:shd w:val="clear" w:color="auto" w:fill="auto"/>
            <w:vAlign w:val="center"/>
            <w:hideMark/>
          </w:tcPr>
          <w:p w14:paraId="309CEC0D"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0</w:t>
            </w:r>
          </w:p>
        </w:tc>
        <w:tc>
          <w:tcPr>
            <w:tcW w:w="761" w:type="dxa"/>
            <w:tcBorders>
              <w:top w:val="nil"/>
              <w:left w:val="nil"/>
              <w:bottom w:val="single" w:sz="4" w:space="0" w:color="auto"/>
              <w:right w:val="single" w:sz="4" w:space="0" w:color="auto"/>
            </w:tcBorders>
            <w:shd w:val="clear" w:color="auto" w:fill="auto"/>
            <w:vAlign w:val="center"/>
            <w:hideMark/>
          </w:tcPr>
          <w:p w14:paraId="0F186B7E"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0.0</w:t>
            </w:r>
          </w:p>
        </w:tc>
      </w:tr>
      <w:tr w:rsidR="00AF711C" w:rsidRPr="00113DB1" w14:paraId="317213F3" w14:textId="77777777" w:rsidTr="00110210">
        <w:trPr>
          <w:trHeight w:val="72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5DA1985C" w14:textId="716E0DA6" w:rsidR="00AF711C" w:rsidRPr="00113DB1" w:rsidRDefault="00AF711C" w:rsidP="00632883">
            <w:pPr>
              <w:spacing w:after="0" w:line="240" w:lineRule="auto"/>
              <w:ind w:left="-48" w:right="-72"/>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Plata pentru certificatele de urbanism si autorizările de construire sau desfiin</w:t>
            </w:r>
            <w:r w:rsidR="00113DB1">
              <w:rPr>
                <w:rFonts w:ascii="Calibri Light" w:eastAsia="Times New Roman" w:hAnsi="Calibri Light" w:cs="Calibri Light"/>
                <w:color w:val="000000"/>
                <w:sz w:val="18"/>
                <w:szCs w:val="18"/>
                <w:lang w:val="ro-MD"/>
              </w:rPr>
              <w:t>ț</w:t>
            </w:r>
            <w:r w:rsidRPr="00113DB1">
              <w:rPr>
                <w:rFonts w:ascii="Calibri Light" w:eastAsia="Times New Roman" w:hAnsi="Calibri Light" w:cs="Calibri Light"/>
                <w:color w:val="000000"/>
                <w:sz w:val="18"/>
                <w:szCs w:val="18"/>
                <w:lang w:val="ro-MD"/>
              </w:rPr>
              <w:t>are in bugetul local de nivelul I</w:t>
            </w:r>
          </w:p>
        </w:tc>
        <w:tc>
          <w:tcPr>
            <w:tcW w:w="856" w:type="dxa"/>
            <w:tcBorders>
              <w:top w:val="nil"/>
              <w:left w:val="nil"/>
              <w:bottom w:val="single" w:sz="4" w:space="0" w:color="auto"/>
              <w:right w:val="single" w:sz="4" w:space="0" w:color="auto"/>
            </w:tcBorders>
            <w:shd w:val="clear" w:color="auto" w:fill="auto"/>
            <w:vAlign w:val="center"/>
            <w:hideMark/>
          </w:tcPr>
          <w:p w14:paraId="1B5ED7BE" w14:textId="77777777" w:rsidR="00AF711C" w:rsidRPr="00113DB1" w:rsidRDefault="00AF711C" w:rsidP="00632883">
            <w:pPr>
              <w:spacing w:after="0" w:line="240" w:lineRule="auto"/>
              <w:ind w:left="-48" w:right="-72"/>
              <w:jc w:val="center"/>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142215</w:t>
            </w:r>
          </w:p>
        </w:tc>
        <w:tc>
          <w:tcPr>
            <w:tcW w:w="1034" w:type="dxa"/>
            <w:tcBorders>
              <w:top w:val="nil"/>
              <w:left w:val="nil"/>
              <w:bottom w:val="single" w:sz="4" w:space="0" w:color="auto"/>
              <w:right w:val="single" w:sz="4" w:space="0" w:color="auto"/>
            </w:tcBorders>
            <w:shd w:val="clear" w:color="auto" w:fill="auto"/>
            <w:vAlign w:val="center"/>
            <w:hideMark/>
          </w:tcPr>
          <w:p w14:paraId="20875118"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7.0</w:t>
            </w:r>
          </w:p>
        </w:tc>
        <w:tc>
          <w:tcPr>
            <w:tcW w:w="1080" w:type="dxa"/>
            <w:tcBorders>
              <w:top w:val="nil"/>
              <w:left w:val="nil"/>
              <w:bottom w:val="single" w:sz="4" w:space="0" w:color="auto"/>
              <w:right w:val="single" w:sz="4" w:space="0" w:color="auto"/>
            </w:tcBorders>
            <w:shd w:val="clear" w:color="auto" w:fill="auto"/>
            <w:vAlign w:val="center"/>
            <w:hideMark/>
          </w:tcPr>
          <w:p w14:paraId="023EBA9F"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7.0</w:t>
            </w:r>
          </w:p>
        </w:tc>
        <w:tc>
          <w:tcPr>
            <w:tcW w:w="990" w:type="dxa"/>
            <w:tcBorders>
              <w:top w:val="nil"/>
              <w:left w:val="nil"/>
              <w:bottom w:val="single" w:sz="4" w:space="0" w:color="auto"/>
              <w:right w:val="single" w:sz="4" w:space="0" w:color="auto"/>
            </w:tcBorders>
            <w:shd w:val="clear" w:color="auto" w:fill="auto"/>
            <w:vAlign w:val="center"/>
            <w:hideMark/>
          </w:tcPr>
          <w:p w14:paraId="3B8A2261"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11.0</w:t>
            </w:r>
          </w:p>
        </w:tc>
        <w:tc>
          <w:tcPr>
            <w:tcW w:w="963" w:type="dxa"/>
            <w:tcBorders>
              <w:top w:val="nil"/>
              <w:left w:val="nil"/>
              <w:bottom w:val="single" w:sz="4" w:space="0" w:color="auto"/>
              <w:right w:val="single" w:sz="4" w:space="0" w:color="auto"/>
            </w:tcBorders>
            <w:shd w:val="clear" w:color="auto" w:fill="auto"/>
            <w:vAlign w:val="center"/>
            <w:hideMark/>
          </w:tcPr>
          <w:p w14:paraId="3D55BB0F"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11.0</w:t>
            </w:r>
          </w:p>
        </w:tc>
        <w:tc>
          <w:tcPr>
            <w:tcW w:w="775" w:type="dxa"/>
            <w:tcBorders>
              <w:top w:val="nil"/>
              <w:left w:val="nil"/>
              <w:bottom w:val="single" w:sz="4" w:space="0" w:color="auto"/>
              <w:right w:val="single" w:sz="4" w:space="0" w:color="auto"/>
            </w:tcBorders>
            <w:shd w:val="clear" w:color="auto" w:fill="auto"/>
            <w:vAlign w:val="center"/>
            <w:hideMark/>
          </w:tcPr>
          <w:p w14:paraId="1CF5F46F"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0</w:t>
            </w:r>
          </w:p>
        </w:tc>
        <w:tc>
          <w:tcPr>
            <w:tcW w:w="761" w:type="dxa"/>
            <w:tcBorders>
              <w:top w:val="nil"/>
              <w:left w:val="nil"/>
              <w:bottom w:val="single" w:sz="4" w:space="0" w:color="auto"/>
              <w:right w:val="single" w:sz="4" w:space="0" w:color="auto"/>
            </w:tcBorders>
            <w:shd w:val="clear" w:color="auto" w:fill="auto"/>
            <w:vAlign w:val="center"/>
            <w:hideMark/>
          </w:tcPr>
          <w:p w14:paraId="22AF12D4"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0.0</w:t>
            </w:r>
          </w:p>
        </w:tc>
      </w:tr>
      <w:tr w:rsidR="00AF711C" w:rsidRPr="00113DB1" w14:paraId="361B541A" w14:textId="77777777" w:rsidTr="00110210">
        <w:trPr>
          <w:trHeight w:val="288"/>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00742F51" w14:textId="77777777" w:rsidR="00AF711C" w:rsidRPr="00113DB1" w:rsidRDefault="00AF711C" w:rsidP="00632883">
            <w:pPr>
              <w:spacing w:after="0" w:line="240" w:lineRule="auto"/>
              <w:ind w:left="-48" w:right="-72"/>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Încasări de la prestarea serviciilor cu plata</w:t>
            </w:r>
          </w:p>
        </w:tc>
        <w:tc>
          <w:tcPr>
            <w:tcW w:w="856" w:type="dxa"/>
            <w:tcBorders>
              <w:top w:val="nil"/>
              <w:left w:val="nil"/>
              <w:bottom w:val="single" w:sz="4" w:space="0" w:color="auto"/>
              <w:right w:val="single" w:sz="4" w:space="0" w:color="auto"/>
            </w:tcBorders>
            <w:shd w:val="clear" w:color="auto" w:fill="auto"/>
            <w:vAlign w:val="center"/>
            <w:hideMark/>
          </w:tcPr>
          <w:p w14:paraId="0447E855" w14:textId="77777777" w:rsidR="00AF711C" w:rsidRPr="00113DB1" w:rsidRDefault="00AF711C" w:rsidP="00632883">
            <w:pPr>
              <w:spacing w:after="0" w:line="240" w:lineRule="auto"/>
              <w:ind w:left="-48" w:right="-72"/>
              <w:jc w:val="center"/>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142310</w:t>
            </w:r>
          </w:p>
        </w:tc>
        <w:tc>
          <w:tcPr>
            <w:tcW w:w="1034" w:type="dxa"/>
            <w:tcBorders>
              <w:top w:val="nil"/>
              <w:left w:val="nil"/>
              <w:bottom w:val="single" w:sz="4" w:space="0" w:color="auto"/>
              <w:right w:val="single" w:sz="4" w:space="0" w:color="auto"/>
            </w:tcBorders>
            <w:shd w:val="clear" w:color="auto" w:fill="auto"/>
            <w:vAlign w:val="center"/>
            <w:hideMark/>
          </w:tcPr>
          <w:p w14:paraId="55A8B74E"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1,258.0</w:t>
            </w:r>
          </w:p>
        </w:tc>
        <w:tc>
          <w:tcPr>
            <w:tcW w:w="1080" w:type="dxa"/>
            <w:tcBorders>
              <w:top w:val="nil"/>
              <w:left w:val="nil"/>
              <w:bottom w:val="single" w:sz="4" w:space="0" w:color="auto"/>
              <w:right w:val="single" w:sz="4" w:space="0" w:color="auto"/>
            </w:tcBorders>
            <w:shd w:val="clear" w:color="auto" w:fill="auto"/>
            <w:vAlign w:val="center"/>
            <w:hideMark/>
          </w:tcPr>
          <w:p w14:paraId="448D1A0A"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1,258.0</w:t>
            </w:r>
          </w:p>
        </w:tc>
        <w:tc>
          <w:tcPr>
            <w:tcW w:w="990" w:type="dxa"/>
            <w:tcBorders>
              <w:top w:val="nil"/>
              <w:left w:val="nil"/>
              <w:bottom w:val="single" w:sz="4" w:space="0" w:color="auto"/>
              <w:right w:val="single" w:sz="4" w:space="0" w:color="auto"/>
            </w:tcBorders>
            <w:shd w:val="clear" w:color="auto" w:fill="auto"/>
            <w:vAlign w:val="center"/>
            <w:hideMark/>
          </w:tcPr>
          <w:p w14:paraId="742CBF08"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1,177.1</w:t>
            </w:r>
          </w:p>
        </w:tc>
        <w:tc>
          <w:tcPr>
            <w:tcW w:w="963" w:type="dxa"/>
            <w:tcBorders>
              <w:top w:val="nil"/>
              <w:left w:val="nil"/>
              <w:bottom w:val="single" w:sz="4" w:space="0" w:color="auto"/>
              <w:right w:val="single" w:sz="4" w:space="0" w:color="auto"/>
            </w:tcBorders>
            <w:shd w:val="clear" w:color="auto" w:fill="auto"/>
            <w:vAlign w:val="center"/>
            <w:hideMark/>
          </w:tcPr>
          <w:p w14:paraId="73A98818"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1,181.5</w:t>
            </w:r>
          </w:p>
        </w:tc>
        <w:tc>
          <w:tcPr>
            <w:tcW w:w="775" w:type="dxa"/>
            <w:tcBorders>
              <w:top w:val="nil"/>
              <w:left w:val="nil"/>
              <w:bottom w:val="single" w:sz="4" w:space="0" w:color="auto"/>
              <w:right w:val="single" w:sz="4" w:space="0" w:color="auto"/>
            </w:tcBorders>
            <w:shd w:val="clear" w:color="auto" w:fill="auto"/>
            <w:vAlign w:val="center"/>
            <w:hideMark/>
          </w:tcPr>
          <w:p w14:paraId="49D6FA07"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13.7</w:t>
            </w:r>
          </w:p>
        </w:tc>
        <w:tc>
          <w:tcPr>
            <w:tcW w:w="761" w:type="dxa"/>
            <w:tcBorders>
              <w:top w:val="nil"/>
              <w:left w:val="nil"/>
              <w:bottom w:val="single" w:sz="4" w:space="0" w:color="auto"/>
              <w:right w:val="single" w:sz="4" w:space="0" w:color="auto"/>
            </w:tcBorders>
            <w:shd w:val="clear" w:color="auto" w:fill="auto"/>
            <w:vAlign w:val="center"/>
            <w:hideMark/>
          </w:tcPr>
          <w:p w14:paraId="5742BB61"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23.4</w:t>
            </w:r>
          </w:p>
        </w:tc>
      </w:tr>
      <w:tr w:rsidR="00AF711C" w:rsidRPr="00113DB1" w14:paraId="243BD948" w14:textId="77777777" w:rsidTr="00110210">
        <w:trPr>
          <w:trHeight w:val="48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51763772" w14:textId="17637627" w:rsidR="00AF711C" w:rsidRPr="00113DB1" w:rsidRDefault="00AF711C" w:rsidP="00632883">
            <w:pPr>
              <w:spacing w:after="0" w:line="240" w:lineRule="auto"/>
              <w:ind w:left="-48" w:right="-72"/>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Plata pentru loca</w:t>
            </w:r>
            <w:r w:rsidR="00113DB1">
              <w:rPr>
                <w:rFonts w:ascii="Calibri Light" w:eastAsia="Times New Roman" w:hAnsi="Calibri Light" w:cs="Calibri Light"/>
                <w:color w:val="000000"/>
                <w:sz w:val="18"/>
                <w:szCs w:val="18"/>
                <w:lang w:val="ro-MD"/>
              </w:rPr>
              <w:t>ț</w:t>
            </w:r>
            <w:r w:rsidRPr="00113DB1">
              <w:rPr>
                <w:rFonts w:ascii="Calibri Light" w:eastAsia="Times New Roman" w:hAnsi="Calibri Light" w:cs="Calibri Light"/>
                <w:color w:val="000000"/>
                <w:sz w:val="18"/>
                <w:szCs w:val="18"/>
                <w:lang w:val="ro-MD"/>
              </w:rPr>
              <w:t>iunea bunurilor patrimoniului public</w:t>
            </w:r>
          </w:p>
        </w:tc>
        <w:tc>
          <w:tcPr>
            <w:tcW w:w="856" w:type="dxa"/>
            <w:tcBorders>
              <w:top w:val="nil"/>
              <w:left w:val="nil"/>
              <w:bottom w:val="single" w:sz="4" w:space="0" w:color="auto"/>
              <w:right w:val="single" w:sz="4" w:space="0" w:color="auto"/>
            </w:tcBorders>
            <w:shd w:val="clear" w:color="auto" w:fill="auto"/>
            <w:vAlign w:val="center"/>
            <w:hideMark/>
          </w:tcPr>
          <w:p w14:paraId="3F39EDA0" w14:textId="77777777" w:rsidR="00AF711C" w:rsidRPr="00113DB1" w:rsidRDefault="00AF711C" w:rsidP="00632883">
            <w:pPr>
              <w:spacing w:after="0" w:line="240" w:lineRule="auto"/>
              <w:ind w:left="-48" w:right="-72"/>
              <w:jc w:val="center"/>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142320</w:t>
            </w:r>
          </w:p>
        </w:tc>
        <w:tc>
          <w:tcPr>
            <w:tcW w:w="1034" w:type="dxa"/>
            <w:tcBorders>
              <w:top w:val="nil"/>
              <w:left w:val="nil"/>
              <w:bottom w:val="single" w:sz="4" w:space="0" w:color="auto"/>
              <w:right w:val="single" w:sz="4" w:space="0" w:color="auto"/>
            </w:tcBorders>
            <w:shd w:val="clear" w:color="auto" w:fill="auto"/>
            <w:vAlign w:val="center"/>
            <w:hideMark/>
          </w:tcPr>
          <w:p w14:paraId="2C5DEB78"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167.2</w:t>
            </w:r>
          </w:p>
        </w:tc>
        <w:tc>
          <w:tcPr>
            <w:tcW w:w="1080" w:type="dxa"/>
            <w:tcBorders>
              <w:top w:val="nil"/>
              <w:left w:val="nil"/>
              <w:bottom w:val="single" w:sz="4" w:space="0" w:color="auto"/>
              <w:right w:val="single" w:sz="4" w:space="0" w:color="auto"/>
            </w:tcBorders>
            <w:shd w:val="clear" w:color="auto" w:fill="auto"/>
            <w:vAlign w:val="center"/>
            <w:hideMark/>
          </w:tcPr>
          <w:p w14:paraId="2A1F13FE"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167.2</w:t>
            </w:r>
          </w:p>
        </w:tc>
        <w:tc>
          <w:tcPr>
            <w:tcW w:w="990" w:type="dxa"/>
            <w:tcBorders>
              <w:top w:val="nil"/>
              <w:left w:val="nil"/>
              <w:bottom w:val="single" w:sz="4" w:space="0" w:color="auto"/>
              <w:right w:val="single" w:sz="4" w:space="0" w:color="auto"/>
            </w:tcBorders>
            <w:shd w:val="clear" w:color="auto" w:fill="auto"/>
            <w:vAlign w:val="center"/>
            <w:hideMark/>
          </w:tcPr>
          <w:p w14:paraId="054EB000"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152.7</w:t>
            </w:r>
          </w:p>
        </w:tc>
        <w:tc>
          <w:tcPr>
            <w:tcW w:w="963" w:type="dxa"/>
            <w:tcBorders>
              <w:top w:val="nil"/>
              <w:left w:val="nil"/>
              <w:bottom w:val="single" w:sz="4" w:space="0" w:color="auto"/>
              <w:right w:val="single" w:sz="4" w:space="0" w:color="auto"/>
            </w:tcBorders>
            <w:shd w:val="clear" w:color="auto" w:fill="auto"/>
            <w:vAlign w:val="center"/>
            <w:hideMark/>
          </w:tcPr>
          <w:p w14:paraId="36C2905F"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159.1</w:t>
            </w:r>
          </w:p>
        </w:tc>
        <w:tc>
          <w:tcPr>
            <w:tcW w:w="775" w:type="dxa"/>
            <w:tcBorders>
              <w:top w:val="nil"/>
              <w:left w:val="nil"/>
              <w:bottom w:val="single" w:sz="4" w:space="0" w:color="auto"/>
              <w:right w:val="single" w:sz="4" w:space="0" w:color="auto"/>
            </w:tcBorders>
            <w:shd w:val="clear" w:color="auto" w:fill="auto"/>
            <w:vAlign w:val="center"/>
            <w:hideMark/>
          </w:tcPr>
          <w:p w14:paraId="612951F8"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60.4</w:t>
            </w:r>
          </w:p>
        </w:tc>
        <w:tc>
          <w:tcPr>
            <w:tcW w:w="761" w:type="dxa"/>
            <w:tcBorders>
              <w:top w:val="nil"/>
              <w:left w:val="nil"/>
              <w:bottom w:val="single" w:sz="4" w:space="0" w:color="auto"/>
              <w:right w:val="single" w:sz="4" w:space="0" w:color="auto"/>
            </w:tcBorders>
            <w:shd w:val="clear" w:color="auto" w:fill="auto"/>
            <w:vAlign w:val="center"/>
            <w:hideMark/>
          </w:tcPr>
          <w:p w14:paraId="093A7F8C"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1.6</w:t>
            </w:r>
          </w:p>
        </w:tc>
      </w:tr>
      <w:tr w:rsidR="00AF711C" w:rsidRPr="00113DB1" w14:paraId="60E915A2" w14:textId="77777777" w:rsidTr="00110210">
        <w:trPr>
          <w:trHeight w:val="288"/>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270B5435" w14:textId="064F5567" w:rsidR="00AF711C" w:rsidRPr="00113DB1" w:rsidRDefault="00AF711C" w:rsidP="00632883">
            <w:pPr>
              <w:spacing w:after="0" w:line="240" w:lineRule="auto"/>
              <w:ind w:left="-48" w:right="-72"/>
              <w:jc w:val="center"/>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Amenzi si sanc</w:t>
            </w:r>
            <w:r w:rsidR="00113DB1">
              <w:rPr>
                <w:rFonts w:ascii="Calibri Light" w:eastAsia="Times New Roman" w:hAnsi="Calibri Light" w:cs="Calibri Light"/>
                <w:b/>
                <w:bCs/>
                <w:color w:val="000000"/>
                <w:sz w:val="18"/>
                <w:szCs w:val="18"/>
                <w:lang w:val="ro-MD"/>
              </w:rPr>
              <w:t>ț</w:t>
            </w:r>
            <w:r w:rsidRPr="00113DB1">
              <w:rPr>
                <w:rFonts w:ascii="Calibri Light" w:eastAsia="Times New Roman" w:hAnsi="Calibri Light" w:cs="Calibri Light"/>
                <w:b/>
                <w:bCs/>
                <w:color w:val="000000"/>
                <w:sz w:val="18"/>
                <w:szCs w:val="18"/>
                <w:lang w:val="ro-MD"/>
              </w:rPr>
              <w:t xml:space="preserve">iuni </w:t>
            </w:r>
          </w:p>
        </w:tc>
        <w:tc>
          <w:tcPr>
            <w:tcW w:w="856" w:type="dxa"/>
            <w:tcBorders>
              <w:top w:val="nil"/>
              <w:left w:val="nil"/>
              <w:bottom w:val="single" w:sz="4" w:space="0" w:color="auto"/>
              <w:right w:val="single" w:sz="4" w:space="0" w:color="auto"/>
            </w:tcBorders>
            <w:shd w:val="clear" w:color="auto" w:fill="auto"/>
            <w:vAlign w:val="center"/>
            <w:hideMark/>
          </w:tcPr>
          <w:p w14:paraId="78AA3FCE" w14:textId="77777777" w:rsidR="00AF711C" w:rsidRPr="00113DB1" w:rsidRDefault="00AF711C" w:rsidP="00632883">
            <w:pPr>
              <w:spacing w:after="0" w:line="240" w:lineRule="auto"/>
              <w:ind w:left="-48" w:right="-72"/>
              <w:jc w:val="center"/>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143</w:t>
            </w:r>
          </w:p>
        </w:tc>
        <w:tc>
          <w:tcPr>
            <w:tcW w:w="1034" w:type="dxa"/>
            <w:tcBorders>
              <w:top w:val="nil"/>
              <w:left w:val="nil"/>
              <w:bottom w:val="single" w:sz="4" w:space="0" w:color="auto"/>
              <w:right w:val="single" w:sz="4" w:space="0" w:color="auto"/>
            </w:tcBorders>
            <w:shd w:val="clear" w:color="auto" w:fill="auto"/>
            <w:vAlign w:val="center"/>
            <w:hideMark/>
          </w:tcPr>
          <w:p w14:paraId="365EB7C6"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3.0</w:t>
            </w:r>
          </w:p>
        </w:tc>
        <w:tc>
          <w:tcPr>
            <w:tcW w:w="1080" w:type="dxa"/>
            <w:tcBorders>
              <w:top w:val="nil"/>
              <w:left w:val="nil"/>
              <w:bottom w:val="single" w:sz="4" w:space="0" w:color="auto"/>
              <w:right w:val="single" w:sz="4" w:space="0" w:color="auto"/>
            </w:tcBorders>
            <w:shd w:val="clear" w:color="auto" w:fill="auto"/>
            <w:vAlign w:val="center"/>
            <w:hideMark/>
          </w:tcPr>
          <w:p w14:paraId="6ABCFD2B"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3.0</w:t>
            </w:r>
          </w:p>
        </w:tc>
        <w:tc>
          <w:tcPr>
            <w:tcW w:w="990" w:type="dxa"/>
            <w:tcBorders>
              <w:top w:val="nil"/>
              <w:left w:val="nil"/>
              <w:bottom w:val="single" w:sz="4" w:space="0" w:color="auto"/>
              <w:right w:val="single" w:sz="4" w:space="0" w:color="auto"/>
            </w:tcBorders>
            <w:shd w:val="clear" w:color="auto" w:fill="auto"/>
            <w:vAlign w:val="center"/>
            <w:hideMark/>
          </w:tcPr>
          <w:p w14:paraId="6F495D71"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2.3</w:t>
            </w:r>
          </w:p>
        </w:tc>
        <w:tc>
          <w:tcPr>
            <w:tcW w:w="963" w:type="dxa"/>
            <w:tcBorders>
              <w:top w:val="nil"/>
              <w:left w:val="nil"/>
              <w:bottom w:val="single" w:sz="4" w:space="0" w:color="auto"/>
              <w:right w:val="single" w:sz="4" w:space="0" w:color="auto"/>
            </w:tcBorders>
            <w:shd w:val="clear" w:color="auto" w:fill="auto"/>
            <w:vAlign w:val="center"/>
            <w:hideMark/>
          </w:tcPr>
          <w:p w14:paraId="6C92BDCC"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2.3</w:t>
            </w:r>
          </w:p>
        </w:tc>
        <w:tc>
          <w:tcPr>
            <w:tcW w:w="775" w:type="dxa"/>
            <w:tcBorders>
              <w:top w:val="nil"/>
              <w:left w:val="nil"/>
              <w:bottom w:val="single" w:sz="4" w:space="0" w:color="auto"/>
              <w:right w:val="single" w:sz="4" w:space="0" w:color="auto"/>
            </w:tcBorders>
            <w:shd w:val="clear" w:color="auto" w:fill="auto"/>
            <w:vAlign w:val="center"/>
            <w:hideMark/>
          </w:tcPr>
          <w:p w14:paraId="54881DCA"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0</w:t>
            </w:r>
          </w:p>
        </w:tc>
        <w:tc>
          <w:tcPr>
            <w:tcW w:w="761" w:type="dxa"/>
            <w:tcBorders>
              <w:top w:val="nil"/>
              <w:left w:val="nil"/>
              <w:bottom w:val="single" w:sz="4" w:space="0" w:color="auto"/>
              <w:right w:val="single" w:sz="4" w:space="0" w:color="auto"/>
            </w:tcBorders>
            <w:shd w:val="clear" w:color="auto" w:fill="auto"/>
            <w:vAlign w:val="center"/>
            <w:hideMark/>
          </w:tcPr>
          <w:p w14:paraId="04EBB0C5"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0.0</w:t>
            </w:r>
          </w:p>
        </w:tc>
      </w:tr>
      <w:tr w:rsidR="00AF711C" w:rsidRPr="00113DB1" w14:paraId="27AF07EB" w14:textId="77777777" w:rsidTr="00110210">
        <w:trPr>
          <w:trHeight w:val="48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68EFDE29" w14:textId="4B094338" w:rsidR="00AF711C" w:rsidRPr="00113DB1" w:rsidRDefault="00AF711C" w:rsidP="00632883">
            <w:pPr>
              <w:spacing w:after="0" w:line="240" w:lineRule="auto"/>
              <w:ind w:left="-48" w:right="-72"/>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Amenzi si sanc</w:t>
            </w:r>
            <w:r w:rsidR="00113DB1">
              <w:rPr>
                <w:rFonts w:ascii="Calibri Light" w:eastAsia="Times New Roman" w:hAnsi="Calibri Light" w:cs="Calibri Light"/>
                <w:color w:val="000000"/>
                <w:sz w:val="18"/>
                <w:szCs w:val="18"/>
                <w:lang w:val="ro-MD"/>
              </w:rPr>
              <w:t>ț</w:t>
            </w:r>
            <w:r w:rsidRPr="00113DB1">
              <w:rPr>
                <w:rFonts w:ascii="Calibri Light" w:eastAsia="Times New Roman" w:hAnsi="Calibri Light" w:cs="Calibri Light"/>
                <w:color w:val="000000"/>
                <w:sz w:val="18"/>
                <w:szCs w:val="18"/>
                <w:lang w:val="ro-MD"/>
              </w:rPr>
              <w:t>iuni contraven</w:t>
            </w:r>
            <w:r w:rsidR="00113DB1">
              <w:rPr>
                <w:rFonts w:ascii="Calibri Light" w:eastAsia="Times New Roman" w:hAnsi="Calibri Light" w:cs="Calibri Light"/>
                <w:color w:val="000000"/>
                <w:sz w:val="18"/>
                <w:szCs w:val="18"/>
                <w:lang w:val="ro-MD"/>
              </w:rPr>
              <w:t>ț</w:t>
            </w:r>
            <w:r w:rsidRPr="00113DB1">
              <w:rPr>
                <w:rFonts w:ascii="Calibri Light" w:eastAsia="Times New Roman" w:hAnsi="Calibri Light" w:cs="Calibri Light"/>
                <w:color w:val="000000"/>
                <w:sz w:val="18"/>
                <w:szCs w:val="18"/>
                <w:lang w:val="ro-MD"/>
              </w:rPr>
              <w:t>ionale încasate in bugetul local de nivelul I</w:t>
            </w:r>
          </w:p>
        </w:tc>
        <w:tc>
          <w:tcPr>
            <w:tcW w:w="856" w:type="dxa"/>
            <w:tcBorders>
              <w:top w:val="nil"/>
              <w:left w:val="nil"/>
              <w:bottom w:val="single" w:sz="4" w:space="0" w:color="auto"/>
              <w:right w:val="single" w:sz="4" w:space="0" w:color="auto"/>
            </w:tcBorders>
            <w:shd w:val="clear" w:color="auto" w:fill="auto"/>
            <w:vAlign w:val="center"/>
            <w:hideMark/>
          </w:tcPr>
          <w:p w14:paraId="552AC3D4" w14:textId="77777777" w:rsidR="00AF711C" w:rsidRPr="00113DB1" w:rsidRDefault="00AF711C" w:rsidP="00632883">
            <w:pPr>
              <w:spacing w:after="0" w:line="240" w:lineRule="auto"/>
              <w:ind w:left="-48" w:right="-72"/>
              <w:jc w:val="center"/>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143130</w:t>
            </w:r>
          </w:p>
        </w:tc>
        <w:tc>
          <w:tcPr>
            <w:tcW w:w="1034" w:type="dxa"/>
            <w:tcBorders>
              <w:top w:val="nil"/>
              <w:left w:val="nil"/>
              <w:bottom w:val="single" w:sz="4" w:space="0" w:color="auto"/>
              <w:right w:val="single" w:sz="4" w:space="0" w:color="auto"/>
            </w:tcBorders>
            <w:shd w:val="clear" w:color="auto" w:fill="auto"/>
            <w:vAlign w:val="center"/>
            <w:hideMark/>
          </w:tcPr>
          <w:p w14:paraId="64A77C4C"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3.0</w:t>
            </w:r>
          </w:p>
        </w:tc>
        <w:tc>
          <w:tcPr>
            <w:tcW w:w="1080" w:type="dxa"/>
            <w:tcBorders>
              <w:top w:val="nil"/>
              <w:left w:val="nil"/>
              <w:bottom w:val="single" w:sz="4" w:space="0" w:color="auto"/>
              <w:right w:val="single" w:sz="4" w:space="0" w:color="auto"/>
            </w:tcBorders>
            <w:shd w:val="clear" w:color="auto" w:fill="auto"/>
            <w:vAlign w:val="center"/>
            <w:hideMark/>
          </w:tcPr>
          <w:p w14:paraId="0858591D"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3.0</w:t>
            </w:r>
          </w:p>
        </w:tc>
        <w:tc>
          <w:tcPr>
            <w:tcW w:w="990" w:type="dxa"/>
            <w:tcBorders>
              <w:top w:val="nil"/>
              <w:left w:val="nil"/>
              <w:bottom w:val="single" w:sz="4" w:space="0" w:color="auto"/>
              <w:right w:val="single" w:sz="4" w:space="0" w:color="auto"/>
            </w:tcBorders>
            <w:shd w:val="clear" w:color="auto" w:fill="auto"/>
            <w:vAlign w:val="center"/>
            <w:hideMark/>
          </w:tcPr>
          <w:p w14:paraId="405F576C"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2.3</w:t>
            </w:r>
          </w:p>
        </w:tc>
        <w:tc>
          <w:tcPr>
            <w:tcW w:w="963" w:type="dxa"/>
            <w:tcBorders>
              <w:top w:val="nil"/>
              <w:left w:val="nil"/>
              <w:bottom w:val="single" w:sz="4" w:space="0" w:color="auto"/>
              <w:right w:val="single" w:sz="4" w:space="0" w:color="auto"/>
            </w:tcBorders>
            <w:shd w:val="clear" w:color="auto" w:fill="auto"/>
            <w:vAlign w:val="center"/>
            <w:hideMark/>
          </w:tcPr>
          <w:p w14:paraId="24A99251"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2.3</w:t>
            </w:r>
          </w:p>
        </w:tc>
        <w:tc>
          <w:tcPr>
            <w:tcW w:w="775" w:type="dxa"/>
            <w:tcBorders>
              <w:top w:val="nil"/>
              <w:left w:val="nil"/>
              <w:bottom w:val="single" w:sz="4" w:space="0" w:color="auto"/>
              <w:right w:val="single" w:sz="4" w:space="0" w:color="auto"/>
            </w:tcBorders>
            <w:shd w:val="clear" w:color="auto" w:fill="auto"/>
            <w:vAlign w:val="center"/>
            <w:hideMark/>
          </w:tcPr>
          <w:p w14:paraId="185EFD3A"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0</w:t>
            </w:r>
          </w:p>
        </w:tc>
        <w:tc>
          <w:tcPr>
            <w:tcW w:w="761" w:type="dxa"/>
            <w:tcBorders>
              <w:top w:val="nil"/>
              <w:left w:val="nil"/>
              <w:bottom w:val="single" w:sz="4" w:space="0" w:color="auto"/>
              <w:right w:val="single" w:sz="4" w:space="0" w:color="auto"/>
            </w:tcBorders>
            <w:shd w:val="clear" w:color="auto" w:fill="auto"/>
            <w:vAlign w:val="center"/>
            <w:hideMark/>
          </w:tcPr>
          <w:p w14:paraId="0F255EB5"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0.0</w:t>
            </w:r>
          </w:p>
        </w:tc>
      </w:tr>
      <w:tr w:rsidR="00AF711C" w:rsidRPr="00113DB1" w14:paraId="534591B4" w14:textId="77777777" w:rsidTr="00110210">
        <w:trPr>
          <w:trHeight w:val="288"/>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00CF84C3" w14:textId="58E6C4C9" w:rsidR="00AF711C" w:rsidRPr="00113DB1" w:rsidRDefault="00AF711C" w:rsidP="00632883">
            <w:pPr>
              <w:spacing w:after="0" w:line="240" w:lineRule="auto"/>
              <w:ind w:left="-48" w:right="-72"/>
              <w:jc w:val="center"/>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Dona</w:t>
            </w:r>
            <w:r w:rsidR="00113DB1">
              <w:rPr>
                <w:rFonts w:ascii="Calibri Light" w:eastAsia="Times New Roman" w:hAnsi="Calibri Light" w:cs="Calibri Light"/>
                <w:b/>
                <w:bCs/>
                <w:color w:val="000000"/>
                <w:sz w:val="18"/>
                <w:szCs w:val="18"/>
                <w:lang w:val="ro-MD"/>
              </w:rPr>
              <w:t>ț</w:t>
            </w:r>
            <w:r w:rsidRPr="00113DB1">
              <w:rPr>
                <w:rFonts w:ascii="Calibri Light" w:eastAsia="Times New Roman" w:hAnsi="Calibri Light" w:cs="Calibri Light"/>
                <w:b/>
                <w:bCs/>
                <w:color w:val="000000"/>
                <w:sz w:val="18"/>
                <w:szCs w:val="18"/>
                <w:lang w:val="ro-MD"/>
              </w:rPr>
              <w:t xml:space="preserve">ii voluntare </w:t>
            </w:r>
          </w:p>
        </w:tc>
        <w:tc>
          <w:tcPr>
            <w:tcW w:w="856" w:type="dxa"/>
            <w:tcBorders>
              <w:top w:val="nil"/>
              <w:left w:val="nil"/>
              <w:bottom w:val="single" w:sz="4" w:space="0" w:color="auto"/>
              <w:right w:val="single" w:sz="4" w:space="0" w:color="auto"/>
            </w:tcBorders>
            <w:shd w:val="clear" w:color="auto" w:fill="auto"/>
            <w:vAlign w:val="center"/>
            <w:hideMark/>
          </w:tcPr>
          <w:p w14:paraId="3424DDC5" w14:textId="77777777" w:rsidR="00AF711C" w:rsidRPr="00113DB1" w:rsidRDefault="00AF711C" w:rsidP="00632883">
            <w:pPr>
              <w:spacing w:after="0" w:line="240" w:lineRule="auto"/>
              <w:ind w:left="-48" w:right="-72"/>
              <w:jc w:val="center"/>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144</w:t>
            </w:r>
          </w:p>
        </w:tc>
        <w:tc>
          <w:tcPr>
            <w:tcW w:w="1034" w:type="dxa"/>
            <w:tcBorders>
              <w:top w:val="nil"/>
              <w:left w:val="nil"/>
              <w:bottom w:val="single" w:sz="4" w:space="0" w:color="auto"/>
              <w:right w:val="single" w:sz="4" w:space="0" w:color="auto"/>
            </w:tcBorders>
            <w:shd w:val="clear" w:color="auto" w:fill="auto"/>
            <w:vAlign w:val="center"/>
            <w:hideMark/>
          </w:tcPr>
          <w:p w14:paraId="055C9980"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40.0</w:t>
            </w:r>
          </w:p>
        </w:tc>
        <w:tc>
          <w:tcPr>
            <w:tcW w:w="1080" w:type="dxa"/>
            <w:tcBorders>
              <w:top w:val="nil"/>
              <w:left w:val="nil"/>
              <w:bottom w:val="single" w:sz="4" w:space="0" w:color="auto"/>
              <w:right w:val="single" w:sz="4" w:space="0" w:color="auto"/>
            </w:tcBorders>
            <w:shd w:val="clear" w:color="auto" w:fill="auto"/>
            <w:vAlign w:val="center"/>
            <w:hideMark/>
          </w:tcPr>
          <w:p w14:paraId="4C7974B1"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40.0</w:t>
            </w:r>
          </w:p>
        </w:tc>
        <w:tc>
          <w:tcPr>
            <w:tcW w:w="990" w:type="dxa"/>
            <w:tcBorders>
              <w:top w:val="nil"/>
              <w:left w:val="nil"/>
              <w:bottom w:val="single" w:sz="4" w:space="0" w:color="auto"/>
              <w:right w:val="single" w:sz="4" w:space="0" w:color="auto"/>
            </w:tcBorders>
            <w:shd w:val="clear" w:color="auto" w:fill="auto"/>
            <w:vAlign w:val="center"/>
            <w:hideMark/>
          </w:tcPr>
          <w:p w14:paraId="6A7E7A6F"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2.5</w:t>
            </w:r>
          </w:p>
        </w:tc>
        <w:tc>
          <w:tcPr>
            <w:tcW w:w="963" w:type="dxa"/>
            <w:tcBorders>
              <w:top w:val="nil"/>
              <w:left w:val="nil"/>
              <w:bottom w:val="single" w:sz="4" w:space="0" w:color="auto"/>
              <w:right w:val="single" w:sz="4" w:space="0" w:color="auto"/>
            </w:tcBorders>
            <w:shd w:val="clear" w:color="auto" w:fill="auto"/>
            <w:vAlign w:val="center"/>
            <w:hideMark/>
          </w:tcPr>
          <w:p w14:paraId="112BEB77"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2.5</w:t>
            </w:r>
          </w:p>
        </w:tc>
        <w:tc>
          <w:tcPr>
            <w:tcW w:w="775" w:type="dxa"/>
            <w:tcBorders>
              <w:top w:val="nil"/>
              <w:left w:val="nil"/>
              <w:bottom w:val="single" w:sz="4" w:space="0" w:color="auto"/>
              <w:right w:val="single" w:sz="4" w:space="0" w:color="auto"/>
            </w:tcBorders>
            <w:shd w:val="clear" w:color="auto" w:fill="auto"/>
            <w:vAlign w:val="center"/>
            <w:hideMark/>
          </w:tcPr>
          <w:p w14:paraId="5CF4E05D"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0</w:t>
            </w:r>
          </w:p>
        </w:tc>
        <w:tc>
          <w:tcPr>
            <w:tcW w:w="761" w:type="dxa"/>
            <w:tcBorders>
              <w:top w:val="nil"/>
              <w:left w:val="nil"/>
              <w:bottom w:val="single" w:sz="4" w:space="0" w:color="auto"/>
              <w:right w:val="single" w:sz="4" w:space="0" w:color="auto"/>
            </w:tcBorders>
            <w:shd w:val="clear" w:color="auto" w:fill="auto"/>
            <w:vAlign w:val="center"/>
            <w:hideMark/>
          </w:tcPr>
          <w:p w14:paraId="3950291A"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0.0</w:t>
            </w:r>
          </w:p>
        </w:tc>
      </w:tr>
      <w:tr w:rsidR="00AF711C" w:rsidRPr="00113DB1" w14:paraId="733BBD70" w14:textId="77777777" w:rsidTr="00110210">
        <w:trPr>
          <w:trHeight w:val="72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2EF37644" w14:textId="7B130675" w:rsidR="00AF711C" w:rsidRPr="00113DB1" w:rsidRDefault="00AF711C" w:rsidP="00632883">
            <w:pPr>
              <w:spacing w:after="0" w:line="240" w:lineRule="auto"/>
              <w:ind w:left="-48" w:right="-72"/>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Dona</w:t>
            </w:r>
            <w:r w:rsidR="00113DB1">
              <w:rPr>
                <w:rFonts w:ascii="Calibri Light" w:eastAsia="Times New Roman" w:hAnsi="Calibri Light" w:cs="Calibri Light"/>
                <w:color w:val="000000"/>
                <w:sz w:val="18"/>
                <w:szCs w:val="18"/>
                <w:lang w:val="ro-MD"/>
              </w:rPr>
              <w:t>ț</w:t>
            </w:r>
            <w:r w:rsidRPr="00113DB1">
              <w:rPr>
                <w:rFonts w:ascii="Calibri Light" w:eastAsia="Times New Roman" w:hAnsi="Calibri Light" w:cs="Calibri Light"/>
                <w:color w:val="000000"/>
                <w:sz w:val="18"/>
                <w:szCs w:val="18"/>
                <w:lang w:val="ro-MD"/>
              </w:rPr>
              <w:t>ii voluntare pentru cheltuieli capitale din surse interne pentru institu</w:t>
            </w:r>
            <w:r w:rsidR="00113DB1">
              <w:rPr>
                <w:rFonts w:ascii="Calibri Light" w:eastAsia="Times New Roman" w:hAnsi="Calibri Light" w:cs="Calibri Light"/>
                <w:color w:val="000000"/>
                <w:sz w:val="18"/>
                <w:szCs w:val="18"/>
                <w:lang w:val="ro-MD"/>
              </w:rPr>
              <w:t>ț</w:t>
            </w:r>
            <w:r w:rsidRPr="00113DB1">
              <w:rPr>
                <w:rFonts w:ascii="Calibri Light" w:eastAsia="Times New Roman" w:hAnsi="Calibri Light" w:cs="Calibri Light"/>
                <w:color w:val="000000"/>
                <w:sz w:val="18"/>
                <w:szCs w:val="18"/>
                <w:lang w:val="ro-MD"/>
              </w:rPr>
              <w:t>iile bugetare</w:t>
            </w:r>
          </w:p>
        </w:tc>
        <w:tc>
          <w:tcPr>
            <w:tcW w:w="856" w:type="dxa"/>
            <w:tcBorders>
              <w:top w:val="nil"/>
              <w:left w:val="nil"/>
              <w:bottom w:val="single" w:sz="4" w:space="0" w:color="auto"/>
              <w:right w:val="single" w:sz="4" w:space="0" w:color="auto"/>
            </w:tcBorders>
            <w:shd w:val="clear" w:color="auto" w:fill="auto"/>
            <w:vAlign w:val="center"/>
            <w:hideMark/>
          </w:tcPr>
          <w:p w14:paraId="4D0CDA4E" w14:textId="77777777" w:rsidR="00AF711C" w:rsidRPr="00113DB1" w:rsidRDefault="00AF711C" w:rsidP="00632883">
            <w:pPr>
              <w:spacing w:after="0" w:line="240" w:lineRule="auto"/>
              <w:ind w:left="-48" w:right="-72"/>
              <w:jc w:val="center"/>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144214</w:t>
            </w:r>
          </w:p>
        </w:tc>
        <w:tc>
          <w:tcPr>
            <w:tcW w:w="1034" w:type="dxa"/>
            <w:tcBorders>
              <w:top w:val="nil"/>
              <w:left w:val="nil"/>
              <w:bottom w:val="single" w:sz="4" w:space="0" w:color="auto"/>
              <w:right w:val="single" w:sz="4" w:space="0" w:color="auto"/>
            </w:tcBorders>
            <w:shd w:val="clear" w:color="auto" w:fill="auto"/>
            <w:vAlign w:val="center"/>
            <w:hideMark/>
          </w:tcPr>
          <w:p w14:paraId="011FC6BE"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40.0</w:t>
            </w:r>
          </w:p>
        </w:tc>
        <w:tc>
          <w:tcPr>
            <w:tcW w:w="1080" w:type="dxa"/>
            <w:tcBorders>
              <w:top w:val="nil"/>
              <w:left w:val="nil"/>
              <w:bottom w:val="single" w:sz="4" w:space="0" w:color="auto"/>
              <w:right w:val="single" w:sz="4" w:space="0" w:color="auto"/>
            </w:tcBorders>
            <w:shd w:val="clear" w:color="auto" w:fill="auto"/>
            <w:vAlign w:val="center"/>
            <w:hideMark/>
          </w:tcPr>
          <w:p w14:paraId="3B1829C9"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40.0</w:t>
            </w:r>
          </w:p>
        </w:tc>
        <w:tc>
          <w:tcPr>
            <w:tcW w:w="990" w:type="dxa"/>
            <w:tcBorders>
              <w:top w:val="nil"/>
              <w:left w:val="nil"/>
              <w:bottom w:val="single" w:sz="4" w:space="0" w:color="auto"/>
              <w:right w:val="single" w:sz="4" w:space="0" w:color="auto"/>
            </w:tcBorders>
            <w:shd w:val="clear" w:color="auto" w:fill="auto"/>
            <w:vAlign w:val="center"/>
            <w:hideMark/>
          </w:tcPr>
          <w:p w14:paraId="2907D7CB"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2.5</w:t>
            </w:r>
          </w:p>
        </w:tc>
        <w:tc>
          <w:tcPr>
            <w:tcW w:w="963" w:type="dxa"/>
            <w:tcBorders>
              <w:top w:val="nil"/>
              <w:left w:val="nil"/>
              <w:bottom w:val="single" w:sz="4" w:space="0" w:color="auto"/>
              <w:right w:val="single" w:sz="4" w:space="0" w:color="auto"/>
            </w:tcBorders>
            <w:shd w:val="clear" w:color="auto" w:fill="auto"/>
            <w:vAlign w:val="center"/>
            <w:hideMark/>
          </w:tcPr>
          <w:p w14:paraId="2CEE4889"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2.5</w:t>
            </w:r>
          </w:p>
        </w:tc>
        <w:tc>
          <w:tcPr>
            <w:tcW w:w="775" w:type="dxa"/>
            <w:tcBorders>
              <w:top w:val="nil"/>
              <w:left w:val="nil"/>
              <w:bottom w:val="single" w:sz="4" w:space="0" w:color="auto"/>
              <w:right w:val="single" w:sz="4" w:space="0" w:color="auto"/>
            </w:tcBorders>
            <w:shd w:val="clear" w:color="auto" w:fill="auto"/>
            <w:vAlign w:val="center"/>
            <w:hideMark/>
          </w:tcPr>
          <w:p w14:paraId="4C6175AD"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0</w:t>
            </w:r>
          </w:p>
        </w:tc>
        <w:tc>
          <w:tcPr>
            <w:tcW w:w="761" w:type="dxa"/>
            <w:tcBorders>
              <w:top w:val="nil"/>
              <w:left w:val="nil"/>
              <w:bottom w:val="single" w:sz="4" w:space="0" w:color="auto"/>
              <w:right w:val="single" w:sz="4" w:space="0" w:color="auto"/>
            </w:tcBorders>
            <w:shd w:val="clear" w:color="auto" w:fill="auto"/>
            <w:vAlign w:val="center"/>
            <w:hideMark/>
          </w:tcPr>
          <w:p w14:paraId="51EC59BE"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0.0</w:t>
            </w:r>
          </w:p>
        </w:tc>
      </w:tr>
      <w:tr w:rsidR="00AF711C" w:rsidRPr="00113DB1" w14:paraId="2D5B6C2A" w14:textId="77777777" w:rsidTr="00110210">
        <w:trPr>
          <w:trHeight w:val="48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55DF75B6" w14:textId="27340A66" w:rsidR="00AF711C" w:rsidRPr="00113DB1" w:rsidRDefault="00AF711C" w:rsidP="00632883">
            <w:pPr>
              <w:spacing w:after="0" w:line="240" w:lineRule="auto"/>
              <w:ind w:left="-48" w:right="-72"/>
              <w:jc w:val="center"/>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 xml:space="preserve">Alte venituri </w:t>
            </w:r>
            <w:r w:rsidR="00113DB1">
              <w:rPr>
                <w:rFonts w:ascii="Calibri Light" w:eastAsia="Times New Roman" w:hAnsi="Calibri Light" w:cs="Calibri Light"/>
                <w:b/>
                <w:bCs/>
                <w:color w:val="000000"/>
                <w:sz w:val="18"/>
                <w:szCs w:val="18"/>
                <w:lang w:val="ro-MD"/>
              </w:rPr>
              <w:t>ș</w:t>
            </w:r>
            <w:r w:rsidRPr="00113DB1">
              <w:rPr>
                <w:rFonts w:ascii="Calibri Light" w:eastAsia="Times New Roman" w:hAnsi="Calibri Light" w:cs="Calibri Light"/>
                <w:b/>
                <w:bCs/>
                <w:color w:val="000000"/>
                <w:sz w:val="18"/>
                <w:szCs w:val="18"/>
                <w:lang w:val="ro-MD"/>
              </w:rPr>
              <w:t>i venituri neidentificate</w:t>
            </w:r>
          </w:p>
        </w:tc>
        <w:tc>
          <w:tcPr>
            <w:tcW w:w="856" w:type="dxa"/>
            <w:tcBorders>
              <w:top w:val="nil"/>
              <w:left w:val="nil"/>
              <w:bottom w:val="single" w:sz="4" w:space="0" w:color="auto"/>
              <w:right w:val="single" w:sz="4" w:space="0" w:color="auto"/>
            </w:tcBorders>
            <w:shd w:val="clear" w:color="auto" w:fill="auto"/>
            <w:vAlign w:val="center"/>
            <w:hideMark/>
          </w:tcPr>
          <w:p w14:paraId="78B3A30D" w14:textId="77777777" w:rsidR="00AF711C" w:rsidRPr="00113DB1" w:rsidRDefault="00AF711C" w:rsidP="00632883">
            <w:pPr>
              <w:spacing w:after="0" w:line="240" w:lineRule="auto"/>
              <w:ind w:left="-48" w:right="-72"/>
              <w:jc w:val="center"/>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145</w:t>
            </w:r>
          </w:p>
        </w:tc>
        <w:tc>
          <w:tcPr>
            <w:tcW w:w="1034" w:type="dxa"/>
            <w:tcBorders>
              <w:top w:val="nil"/>
              <w:left w:val="nil"/>
              <w:bottom w:val="single" w:sz="4" w:space="0" w:color="auto"/>
              <w:right w:val="single" w:sz="4" w:space="0" w:color="auto"/>
            </w:tcBorders>
            <w:shd w:val="clear" w:color="auto" w:fill="auto"/>
            <w:vAlign w:val="center"/>
            <w:hideMark/>
          </w:tcPr>
          <w:p w14:paraId="1E83250F"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1.0</w:t>
            </w:r>
          </w:p>
        </w:tc>
        <w:tc>
          <w:tcPr>
            <w:tcW w:w="1080" w:type="dxa"/>
            <w:tcBorders>
              <w:top w:val="nil"/>
              <w:left w:val="nil"/>
              <w:bottom w:val="single" w:sz="4" w:space="0" w:color="auto"/>
              <w:right w:val="single" w:sz="4" w:space="0" w:color="auto"/>
            </w:tcBorders>
            <w:shd w:val="clear" w:color="auto" w:fill="auto"/>
            <w:vAlign w:val="center"/>
            <w:hideMark/>
          </w:tcPr>
          <w:p w14:paraId="28316354"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1.0</w:t>
            </w:r>
          </w:p>
        </w:tc>
        <w:tc>
          <w:tcPr>
            <w:tcW w:w="990" w:type="dxa"/>
            <w:tcBorders>
              <w:top w:val="nil"/>
              <w:left w:val="nil"/>
              <w:bottom w:val="single" w:sz="4" w:space="0" w:color="auto"/>
              <w:right w:val="single" w:sz="4" w:space="0" w:color="auto"/>
            </w:tcBorders>
            <w:shd w:val="clear" w:color="auto" w:fill="auto"/>
            <w:vAlign w:val="center"/>
            <w:hideMark/>
          </w:tcPr>
          <w:p w14:paraId="09BC4DCF"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0.6</w:t>
            </w:r>
          </w:p>
        </w:tc>
        <w:tc>
          <w:tcPr>
            <w:tcW w:w="963" w:type="dxa"/>
            <w:tcBorders>
              <w:top w:val="nil"/>
              <w:left w:val="nil"/>
              <w:bottom w:val="single" w:sz="4" w:space="0" w:color="auto"/>
              <w:right w:val="single" w:sz="4" w:space="0" w:color="auto"/>
            </w:tcBorders>
            <w:shd w:val="clear" w:color="auto" w:fill="auto"/>
            <w:vAlign w:val="center"/>
            <w:hideMark/>
          </w:tcPr>
          <w:p w14:paraId="1801ABD5"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0.6</w:t>
            </w:r>
          </w:p>
        </w:tc>
        <w:tc>
          <w:tcPr>
            <w:tcW w:w="775" w:type="dxa"/>
            <w:tcBorders>
              <w:top w:val="nil"/>
              <w:left w:val="nil"/>
              <w:bottom w:val="single" w:sz="4" w:space="0" w:color="auto"/>
              <w:right w:val="single" w:sz="4" w:space="0" w:color="auto"/>
            </w:tcBorders>
            <w:shd w:val="clear" w:color="auto" w:fill="auto"/>
            <w:vAlign w:val="center"/>
            <w:hideMark/>
          </w:tcPr>
          <w:p w14:paraId="1329D59C"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0</w:t>
            </w:r>
          </w:p>
        </w:tc>
        <w:tc>
          <w:tcPr>
            <w:tcW w:w="761" w:type="dxa"/>
            <w:tcBorders>
              <w:top w:val="nil"/>
              <w:left w:val="nil"/>
              <w:bottom w:val="single" w:sz="4" w:space="0" w:color="auto"/>
              <w:right w:val="single" w:sz="4" w:space="0" w:color="auto"/>
            </w:tcBorders>
            <w:shd w:val="clear" w:color="auto" w:fill="auto"/>
            <w:vAlign w:val="center"/>
            <w:hideMark/>
          </w:tcPr>
          <w:p w14:paraId="46F4833C"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0.0</w:t>
            </w:r>
          </w:p>
        </w:tc>
      </w:tr>
      <w:tr w:rsidR="00AF711C" w:rsidRPr="00113DB1" w14:paraId="4CC6097C" w14:textId="77777777" w:rsidTr="00110210">
        <w:trPr>
          <w:trHeight w:val="48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27515928" w14:textId="77777777" w:rsidR="00AF711C" w:rsidRPr="00113DB1" w:rsidRDefault="00AF711C" w:rsidP="00632883">
            <w:pPr>
              <w:spacing w:after="0" w:line="240" w:lineRule="auto"/>
              <w:ind w:left="-48" w:right="-72"/>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Alte venituri încasate in bugetele locale de nivelul I</w:t>
            </w:r>
          </w:p>
        </w:tc>
        <w:tc>
          <w:tcPr>
            <w:tcW w:w="856" w:type="dxa"/>
            <w:tcBorders>
              <w:top w:val="nil"/>
              <w:left w:val="nil"/>
              <w:bottom w:val="single" w:sz="4" w:space="0" w:color="auto"/>
              <w:right w:val="single" w:sz="4" w:space="0" w:color="auto"/>
            </w:tcBorders>
            <w:shd w:val="clear" w:color="auto" w:fill="auto"/>
            <w:vAlign w:val="center"/>
            <w:hideMark/>
          </w:tcPr>
          <w:p w14:paraId="76D61B76" w14:textId="77777777" w:rsidR="00AF711C" w:rsidRPr="00113DB1" w:rsidRDefault="00AF711C" w:rsidP="00632883">
            <w:pPr>
              <w:spacing w:after="0" w:line="240" w:lineRule="auto"/>
              <w:ind w:left="-48" w:right="-72"/>
              <w:jc w:val="center"/>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145142</w:t>
            </w:r>
          </w:p>
        </w:tc>
        <w:tc>
          <w:tcPr>
            <w:tcW w:w="1034" w:type="dxa"/>
            <w:tcBorders>
              <w:top w:val="nil"/>
              <w:left w:val="nil"/>
              <w:bottom w:val="single" w:sz="4" w:space="0" w:color="auto"/>
              <w:right w:val="single" w:sz="4" w:space="0" w:color="auto"/>
            </w:tcBorders>
            <w:shd w:val="clear" w:color="auto" w:fill="auto"/>
            <w:vAlign w:val="center"/>
            <w:hideMark/>
          </w:tcPr>
          <w:p w14:paraId="0EE86619"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1.0</w:t>
            </w:r>
          </w:p>
        </w:tc>
        <w:tc>
          <w:tcPr>
            <w:tcW w:w="1080" w:type="dxa"/>
            <w:tcBorders>
              <w:top w:val="nil"/>
              <w:left w:val="nil"/>
              <w:bottom w:val="single" w:sz="4" w:space="0" w:color="auto"/>
              <w:right w:val="single" w:sz="4" w:space="0" w:color="auto"/>
            </w:tcBorders>
            <w:shd w:val="clear" w:color="auto" w:fill="auto"/>
            <w:vAlign w:val="center"/>
            <w:hideMark/>
          </w:tcPr>
          <w:p w14:paraId="04A173AD"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1.0</w:t>
            </w:r>
          </w:p>
        </w:tc>
        <w:tc>
          <w:tcPr>
            <w:tcW w:w="990" w:type="dxa"/>
            <w:tcBorders>
              <w:top w:val="nil"/>
              <w:left w:val="nil"/>
              <w:bottom w:val="single" w:sz="4" w:space="0" w:color="auto"/>
              <w:right w:val="single" w:sz="4" w:space="0" w:color="auto"/>
            </w:tcBorders>
            <w:shd w:val="clear" w:color="auto" w:fill="auto"/>
            <w:vAlign w:val="center"/>
            <w:hideMark/>
          </w:tcPr>
          <w:p w14:paraId="40DF55DE"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0.6</w:t>
            </w:r>
          </w:p>
        </w:tc>
        <w:tc>
          <w:tcPr>
            <w:tcW w:w="963" w:type="dxa"/>
            <w:tcBorders>
              <w:top w:val="nil"/>
              <w:left w:val="nil"/>
              <w:bottom w:val="single" w:sz="4" w:space="0" w:color="auto"/>
              <w:right w:val="single" w:sz="4" w:space="0" w:color="auto"/>
            </w:tcBorders>
            <w:shd w:val="clear" w:color="auto" w:fill="auto"/>
            <w:vAlign w:val="center"/>
            <w:hideMark/>
          </w:tcPr>
          <w:p w14:paraId="52EDEAF5"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0.6</w:t>
            </w:r>
          </w:p>
        </w:tc>
        <w:tc>
          <w:tcPr>
            <w:tcW w:w="775" w:type="dxa"/>
            <w:tcBorders>
              <w:top w:val="nil"/>
              <w:left w:val="nil"/>
              <w:bottom w:val="single" w:sz="4" w:space="0" w:color="auto"/>
              <w:right w:val="single" w:sz="4" w:space="0" w:color="auto"/>
            </w:tcBorders>
            <w:shd w:val="clear" w:color="auto" w:fill="auto"/>
            <w:vAlign w:val="center"/>
            <w:hideMark/>
          </w:tcPr>
          <w:p w14:paraId="0C5B9385"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0</w:t>
            </w:r>
          </w:p>
        </w:tc>
        <w:tc>
          <w:tcPr>
            <w:tcW w:w="761" w:type="dxa"/>
            <w:tcBorders>
              <w:top w:val="nil"/>
              <w:left w:val="nil"/>
              <w:bottom w:val="single" w:sz="4" w:space="0" w:color="auto"/>
              <w:right w:val="single" w:sz="4" w:space="0" w:color="auto"/>
            </w:tcBorders>
            <w:shd w:val="clear" w:color="auto" w:fill="auto"/>
            <w:vAlign w:val="center"/>
            <w:hideMark/>
          </w:tcPr>
          <w:p w14:paraId="303718FA"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0.0</w:t>
            </w:r>
          </w:p>
        </w:tc>
      </w:tr>
      <w:tr w:rsidR="00AF711C" w:rsidRPr="00113DB1" w14:paraId="4969B06D" w14:textId="77777777" w:rsidTr="00110210">
        <w:trPr>
          <w:trHeight w:val="288"/>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6466ABA4" w14:textId="228B4992" w:rsidR="00AF711C" w:rsidRPr="00113DB1" w:rsidRDefault="00AF711C" w:rsidP="00632883">
            <w:pPr>
              <w:spacing w:after="0" w:line="240" w:lineRule="auto"/>
              <w:ind w:left="-48" w:right="-72"/>
              <w:jc w:val="center"/>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 xml:space="preserve">Alte venituri </w:t>
            </w:r>
            <w:r w:rsidR="00113DB1">
              <w:rPr>
                <w:rFonts w:ascii="Calibri Light" w:eastAsia="Times New Roman" w:hAnsi="Calibri Light" w:cs="Calibri Light"/>
                <w:b/>
                <w:bCs/>
                <w:color w:val="000000"/>
                <w:sz w:val="18"/>
                <w:szCs w:val="18"/>
                <w:lang w:val="ro-MD"/>
              </w:rPr>
              <w:t>ș</w:t>
            </w:r>
            <w:r w:rsidRPr="00113DB1">
              <w:rPr>
                <w:rFonts w:ascii="Calibri Light" w:eastAsia="Times New Roman" w:hAnsi="Calibri Light" w:cs="Calibri Light"/>
                <w:b/>
                <w:bCs/>
                <w:color w:val="000000"/>
                <w:sz w:val="18"/>
                <w:szCs w:val="18"/>
                <w:lang w:val="ro-MD"/>
              </w:rPr>
              <w:t>i finan</w:t>
            </w:r>
            <w:r w:rsidR="00113DB1">
              <w:rPr>
                <w:rFonts w:ascii="Calibri Light" w:eastAsia="Times New Roman" w:hAnsi="Calibri Light" w:cs="Calibri Light"/>
                <w:b/>
                <w:bCs/>
                <w:color w:val="000000"/>
                <w:sz w:val="18"/>
                <w:szCs w:val="18"/>
                <w:lang w:val="ro-MD"/>
              </w:rPr>
              <w:t>ț</w:t>
            </w:r>
            <w:r w:rsidRPr="00113DB1">
              <w:rPr>
                <w:rFonts w:ascii="Calibri Light" w:eastAsia="Times New Roman" w:hAnsi="Calibri Light" w:cs="Calibri Light"/>
                <w:b/>
                <w:bCs/>
                <w:color w:val="000000"/>
                <w:sz w:val="18"/>
                <w:szCs w:val="18"/>
                <w:lang w:val="ro-MD"/>
              </w:rPr>
              <w:t>ări</w:t>
            </w:r>
          </w:p>
        </w:tc>
        <w:tc>
          <w:tcPr>
            <w:tcW w:w="856" w:type="dxa"/>
            <w:tcBorders>
              <w:top w:val="nil"/>
              <w:left w:val="nil"/>
              <w:bottom w:val="single" w:sz="4" w:space="0" w:color="auto"/>
              <w:right w:val="single" w:sz="4" w:space="0" w:color="auto"/>
            </w:tcBorders>
            <w:shd w:val="clear" w:color="auto" w:fill="auto"/>
            <w:vAlign w:val="center"/>
            <w:hideMark/>
          </w:tcPr>
          <w:p w14:paraId="51D3AB5D" w14:textId="77777777" w:rsidR="00AF711C" w:rsidRPr="00113DB1" w:rsidRDefault="00AF711C" w:rsidP="00632883">
            <w:pPr>
              <w:spacing w:after="0" w:line="240" w:lineRule="auto"/>
              <w:ind w:left="-48" w:right="-72"/>
              <w:jc w:val="center"/>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149</w:t>
            </w:r>
          </w:p>
        </w:tc>
        <w:tc>
          <w:tcPr>
            <w:tcW w:w="1034" w:type="dxa"/>
            <w:tcBorders>
              <w:top w:val="nil"/>
              <w:left w:val="nil"/>
              <w:bottom w:val="single" w:sz="4" w:space="0" w:color="auto"/>
              <w:right w:val="single" w:sz="4" w:space="0" w:color="auto"/>
            </w:tcBorders>
            <w:shd w:val="clear" w:color="auto" w:fill="auto"/>
            <w:vAlign w:val="center"/>
            <w:hideMark/>
          </w:tcPr>
          <w:p w14:paraId="4061E122"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0.0</w:t>
            </w:r>
          </w:p>
        </w:tc>
        <w:tc>
          <w:tcPr>
            <w:tcW w:w="1080" w:type="dxa"/>
            <w:tcBorders>
              <w:top w:val="nil"/>
              <w:left w:val="nil"/>
              <w:bottom w:val="single" w:sz="4" w:space="0" w:color="auto"/>
              <w:right w:val="single" w:sz="4" w:space="0" w:color="auto"/>
            </w:tcBorders>
            <w:shd w:val="clear" w:color="auto" w:fill="auto"/>
            <w:vAlign w:val="center"/>
            <w:hideMark/>
          </w:tcPr>
          <w:p w14:paraId="0606A0BC"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0.0</w:t>
            </w:r>
          </w:p>
        </w:tc>
        <w:tc>
          <w:tcPr>
            <w:tcW w:w="990" w:type="dxa"/>
            <w:tcBorders>
              <w:top w:val="nil"/>
              <w:left w:val="nil"/>
              <w:bottom w:val="single" w:sz="4" w:space="0" w:color="auto"/>
              <w:right w:val="single" w:sz="4" w:space="0" w:color="auto"/>
            </w:tcBorders>
            <w:shd w:val="clear" w:color="auto" w:fill="auto"/>
            <w:vAlign w:val="center"/>
            <w:hideMark/>
          </w:tcPr>
          <w:p w14:paraId="4750F56F"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0.0</w:t>
            </w:r>
          </w:p>
        </w:tc>
        <w:tc>
          <w:tcPr>
            <w:tcW w:w="963" w:type="dxa"/>
            <w:tcBorders>
              <w:top w:val="nil"/>
              <w:left w:val="nil"/>
              <w:bottom w:val="single" w:sz="4" w:space="0" w:color="auto"/>
              <w:right w:val="single" w:sz="4" w:space="0" w:color="auto"/>
            </w:tcBorders>
            <w:shd w:val="clear" w:color="auto" w:fill="auto"/>
            <w:vAlign w:val="center"/>
            <w:hideMark/>
          </w:tcPr>
          <w:p w14:paraId="07E47274"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12,547.1</w:t>
            </w:r>
          </w:p>
        </w:tc>
        <w:tc>
          <w:tcPr>
            <w:tcW w:w="775" w:type="dxa"/>
            <w:tcBorders>
              <w:top w:val="nil"/>
              <w:left w:val="nil"/>
              <w:bottom w:val="single" w:sz="4" w:space="0" w:color="auto"/>
              <w:right w:val="single" w:sz="4" w:space="0" w:color="auto"/>
            </w:tcBorders>
            <w:shd w:val="clear" w:color="auto" w:fill="auto"/>
            <w:vAlign w:val="center"/>
            <w:hideMark/>
          </w:tcPr>
          <w:p w14:paraId="6207786C"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0</w:t>
            </w:r>
          </w:p>
        </w:tc>
        <w:tc>
          <w:tcPr>
            <w:tcW w:w="761" w:type="dxa"/>
            <w:tcBorders>
              <w:top w:val="nil"/>
              <w:left w:val="nil"/>
              <w:bottom w:val="single" w:sz="4" w:space="0" w:color="auto"/>
              <w:right w:val="single" w:sz="4" w:space="0" w:color="auto"/>
            </w:tcBorders>
            <w:shd w:val="clear" w:color="auto" w:fill="auto"/>
            <w:vAlign w:val="center"/>
            <w:hideMark/>
          </w:tcPr>
          <w:p w14:paraId="53A3AE7C"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0.0</w:t>
            </w:r>
          </w:p>
        </w:tc>
      </w:tr>
      <w:tr w:rsidR="00AF711C" w:rsidRPr="00113DB1" w14:paraId="18E96109" w14:textId="77777777" w:rsidTr="00110210">
        <w:trPr>
          <w:trHeight w:val="48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76A21638" w14:textId="0956102A" w:rsidR="00AF711C" w:rsidRPr="00113DB1" w:rsidRDefault="00AF711C" w:rsidP="00632883">
            <w:pPr>
              <w:spacing w:after="0" w:line="240" w:lineRule="auto"/>
              <w:ind w:left="-48" w:right="-72"/>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Venituri din realizarea activelor de către institu</w:t>
            </w:r>
            <w:r w:rsidR="00113DB1">
              <w:rPr>
                <w:rFonts w:ascii="Calibri Light" w:eastAsia="Times New Roman" w:hAnsi="Calibri Light" w:cs="Calibri Light"/>
                <w:color w:val="000000"/>
                <w:sz w:val="18"/>
                <w:szCs w:val="18"/>
                <w:lang w:val="ro-MD"/>
              </w:rPr>
              <w:t>ț</w:t>
            </w:r>
            <w:r w:rsidRPr="00113DB1">
              <w:rPr>
                <w:rFonts w:ascii="Calibri Light" w:eastAsia="Times New Roman" w:hAnsi="Calibri Light" w:cs="Calibri Light"/>
                <w:color w:val="000000"/>
                <w:sz w:val="18"/>
                <w:szCs w:val="18"/>
                <w:lang w:val="ro-MD"/>
              </w:rPr>
              <w:t>ii</w:t>
            </w:r>
          </w:p>
        </w:tc>
        <w:tc>
          <w:tcPr>
            <w:tcW w:w="856" w:type="dxa"/>
            <w:tcBorders>
              <w:top w:val="nil"/>
              <w:left w:val="nil"/>
              <w:bottom w:val="single" w:sz="4" w:space="0" w:color="auto"/>
              <w:right w:val="single" w:sz="4" w:space="0" w:color="auto"/>
            </w:tcBorders>
            <w:shd w:val="clear" w:color="auto" w:fill="auto"/>
            <w:vAlign w:val="center"/>
            <w:hideMark/>
          </w:tcPr>
          <w:p w14:paraId="433B4D44" w14:textId="77777777" w:rsidR="00AF711C" w:rsidRPr="00113DB1" w:rsidRDefault="00AF711C" w:rsidP="00632883">
            <w:pPr>
              <w:spacing w:after="0" w:line="240" w:lineRule="auto"/>
              <w:ind w:left="-48" w:right="-72"/>
              <w:jc w:val="center"/>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149100</w:t>
            </w:r>
          </w:p>
        </w:tc>
        <w:tc>
          <w:tcPr>
            <w:tcW w:w="1034" w:type="dxa"/>
            <w:tcBorders>
              <w:top w:val="nil"/>
              <w:left w:val="nil"/>
              <w:bottom w:val="single" w:sz="4" w:space="0" w:color="auto"/>
              <w:right w:val="single" w:sz="4" w:space="0" w:color="auto"/>
            </w:tcBorders>
            <w:shd w:val="clear" w:color="auto" w:fill="auto"/>
            <w:vAlign w:val="center"/>
            <w:hideMark/>
          </w:tcPr>
          <w:p w14:paraId="55100B55"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0.0</w:t>
            </w:r>
          </w:p>
        </w:tc>
        <w:tc>
          <w:tcPr>
            <w:tcW w:w="1080" w:type="dxa"/>
            <w:tcBorders>
              <w:top w:val="nil"/>
              <w:left w:val="nil"/>
              <w:bottom w:val="single" w:sz="4" w:space="0" w:color="auto"/>
              <w:right w:val="single" w:sz="4" w:space="0" w:color="auto"/>
            </w:tcBorders>
            <w:shd w:val="clear" w:color="auto" w:fill="auto"/>
            <w:vAlign w:val="center"/>
            <w:hideMark/>
          </w:tcPr>
          <w:p w14:paraId="638FAFB7"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0.0</w:t>
            </w:r>
          </w:p>
        </w:tc>
        <w:tc>
          <w:tcPr>
            <w:tcW w:w="990" w:type="dxa"/>
            <w:tcBorders>
              <w:top w:val="nil"/>
              <w:left w:val="nil"/>
              <w:bottom w:val="single" w:sz="4" w:space="0" w:color="auto"/>
              <w:right w:val="single" w:sz="4" w:space="0" w:color="auto"/>
            </w:tcBorders>
            <w:shd w:val="clear" w:color="auto" w:fill="auto"/>
            <w:vAlign w:val="center"/>
            <w:hideMark/>
          </w:tcPr>
          <w:p w14:paraId="1A54F8A4"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0.0</w:t>
            </w:r>
          </w:p>
        </w:tc>
        <w:tc>
          <w:tcPr>
            <w:tcW w:w="963" w:type="dxa"/>
            <w:tcBorders>
              <w:top w:val="nil"/>
              <w:left w:val="nil"/>
              <w:bottom w:val="single" w:sz="4" w:space="0" w:color="auto"/>
              <w:right w:val="single" w:sz="4" w:space="0" w:color="auto"/>
            </w:tcBorders>
            <w:shd w:val="clear" w:color="auto" w:fill="auto"/>
            <w:vAlign w:val="center"/>
            <w:hideMark/>
          </w:tcPr>
          <w:p w14:paraId="48D37A67"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839.2</w:t>
            </w:r>
          </w:p>
        </w:tc>
        <w:tc>
          <w:tcPr>
            <w:tcW w:w="775" w:type="dxa"/>
            <w:tcBorders>
              <w:top w:val="nil"/>
              <w:left w:val="nil"/>
              <w:bottom w:val="single" w:sz="4" w:space="0" w:color="auto"/>
              <w:right w:val="single" w:sz="4" w:space="0" w:color="auto"/>
            </w:tcBorders>
            <w:shd w:val="clear" w:color="auto" w:fill="auto"/>
            <w:vAlign w:val="center"/>
            <w:hideMark/>
          </w:tcPr>
          <w:p w14:paraId="740B9E8D"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0</w:t>
            </w:r>
          </w:p>
        </w:tc>
        <w:tc>
          <w:tcPr>
            <w:tcW w:w="761" w:type="dxa"/>
            <w:tcBorders>
              <w:top w:val="nil"/>
              <w:left w:val="nil"/>
              <w:bottom w:val="single" w:sz="4" w:space="0" w:color="auto"/>
              <w:right w:val="single" w:sz="4" w:space="0" w:color="auto"/>
            </w:tcBorders>
            <w:shd w:val="clear" w:color="auto" w:fill="auto"/>
            <w:vAlign w:val="center"/>
            <w:hideMark/>
          </w:tcPr>
          <w:p w14:paraId="7CCE7EF4"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0.0</w:t>
            </w:r>
          </w:p>
        </w:tc>
      </w:tr>
      <w:tr w:rsidR="00AF711C" w:rsidRPr="00113DB1" w14:paraId="76A3719E" w14:textId="77777777" w:rsidTr="00110210">
        <w:trPr>
          <w:trHeight w:val="377"/>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4C3C5CA0" w14:textId="77777777" w:rsidR="00AF711C" w:rsidRPr="00113DB1" w:rsidRDefault="00AF711C" w:rsidP="00632883">
            <w:pPr>
              <w:spacing w:after="0" w:line="240" w:lineRule="auto"/>
              <w:ind w:left="-48" w:right="-72"/>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Venituri de la active intrate cu titlu gratuit</w:t>
            </w:r>
          </w:p>
        </w:tc>
        <w:tc>
          <w:tcPr>
            <w:tcW w:w="856" w:type="dxa"/>
            <w:tcBorders>
              <w:top w:val="nil"/>
              <w:left w:val="nil"/>
              <w:bottom w:val="single" w:sz="4" w:space="0" w:color="auto"/>
              <w:right w:val="single" w:sz="4" w:space="0" w:color="auto"/>
            </w:tcBorders>
            <w:shd w:val="clear" w:color="auto" w:fill="auto"/>
            <w:vAlign w:val="center"/>
            <w:hideMark/>
          </w:tcPr>
          <w:p w14:paraId="42BA5578" w14:textId="77777777" w:rsidR="00AF711C" w:rsidRPr="00113DB1" w:rsidRDefault="00AF711C" w:rsidP="00632883">
            <w:pPr>
              <w:spacing w:after="0" w:line="240" w:lineRule="auto"/>
              <w:ind w:left="-48" w:right="-72"/>
              <w:jc w:val="center"/>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149200</w:t>
            </w:r>
          </w:p>
        </w:tc>
        <w:tc>
          <w:tcPr>
            <w:tcW w:w="1034" w:type="dxa"/>
            <w:tcBorders>
              <w:top w:val="nil"/>
              <w:left w:val="nil"/>
              <w:bottom w:val="single" w:sz="4" w:space="0" w:color="auto"/>
              <w:right w:val="single" w:sz="4" w:space="0" w:color="auto"/>
            </w:tcBorders>
            <w:shd w:val="clear" w:color="auto" w:fill="auto"/>
            <w:vAlign w:val="center"/>
            <w:hideMark/>
          </w:tcPr>
          <w:p w14:paraId="016DB34A"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0.0</w:t>
            </w:r>
          </w:p>
        </w:tc>
        <w:tc>
          <w:tcPr>
            <w:tcW w:w="1080" w:type="dxa"/>
            <w:tcBorders>
              <w:top w:val="nil"/>
              <w:left w:val="nil"/>
              <w:bottom w:val="single" w:sz="4" w:space="0" w:color="auto"/>
              <w:right w:val="single" w:sz="4" w:space="0" w:color="auto"/>
            </w:tcBorders>
            <w:shd w:val="clear" w:color="auto" w:fill="auto"/>
            <w:vAlign w:val="center"/>
            <w:hideMark/>
          </w:tcPr>
          <w:p w14:paraId="6883D76D"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0.0</w:t>
            </w:r>
          </w:p>
        </w:tc>
        <w:tc>
          <w:tcPr>
            <w:tcW w:w="990" w:type="dxa"/>
            <w:tcBorders>
              <w:top w:val="nil"/>
              <w:left w:val="nil"/>
              <w:bottom w:val="single" w:sz="4" w:space="0" w:color="auto"/>
              <w:right w:val="single" w:sz="4" w:space="0" w:color="auto"/>
            </w:tcBorders>
            <w:shd w:val="clear" w:color="auto" w:fill="auto"/>
            <w:vAlign w:val="center"/>
            <w:hideMark/>
          </w:tcPr>
          <w:p w14:paraId="24EC5D9F"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0.0</w:t>
            </w:r>
          </w:p>
        </w:tc>
        <w:tc>
          <w:tcPr>
            <w:tcW w:w="963" w:type="dxa"/>
            <w:tcBorders>
              <w:top w:val="nil"/>
              <w:left w:val="nil"/>
              <w:bottom w:val="single" w:sz="4" w:space="0" w:color="auto"/>
              <w:right w:val="single" w:sz="4" w:space="0" w:color="auto"/>
            </w:tcBorders>
            <w:shd w:val="clear" w:color="auto" w:fill="auto"/>
            <w:vAlign w:val="center"/>
            <w:hideMark/>
          </w:tcPr>
          <w:p w14:paraId="1AD066B8"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9,864.6</w:t>
            </w:r>
          </w:p>
        </w:tc>
        <w:tc>
          <w:tcPr>
            <w:tcW w:w="775" w:type="dxa"/>
            <w:tcBorders>
              <w:top w:val="nil"/>
              <w:left w:val="nil"/>
              <w:bottom w:val="single" w:sz="4" w:space="0" w:color="auto"/>
              <w:right w:val="single" w:sz="4" w:space="0" w:color="auto"/>
            </w:tcBorders>
            <w:shd w:val="clear" w:color="auto" w:fill="auto"/>
            <w:vAlign w:val="center"/>
            <w:hideMark/>
          </w:tcPr>
          <w:p w14:paraId="48015F09"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0</w:t>
            </w:r>
          </w:p>
        </w:tc>
        <w:tc>
          <w:tcPr>
            <w:tcW w:w="761" w:type="dxa"/>
            <w:tcBorders>
              <w:top w:val="nil"/>
              <w:left w:val="nil"/>
              <w:bottom w:val="single" w:sz="4" w:space="0" w:color="auto"/>
              <w:right w:val="single" w:sz="4" w:space="0" w:color="auto"/>
            </w:tcBorders>
            <w:shd w:val="clear" w:color="auto" w:fill="auto"/>
            <w:vAlign w:val="center"/>
            <w:hideMark/>
          </w:tcPr>
          <w:p w14:paraId="77A7ACF7"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0.0</w:t>
            </w:r>
          </w:p>
        </w:tc>
      </w:tr>
      <w:tr w:rsidR="00AF711C" w:rsidRPr="00113DB1" w14:paraId="5E9592A6" w14:textId="77777777" w:rsidTr="00110210">
        <w:trPr>
          <w:trHeight w:val="288"/>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774ABE32" w14:textId="11BE2D1E" w:rsidR="00AF711C" w:rsidRPr="00113DB1" w:rsidRDefault="00AF711C" w:rsidP="00632883">
            <w:pPr>
              <w:spacing w:after="0" w:line="240" w:lineRule="auto"/>
              <w:ind w:left="-48" w:right="-72"/>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Alte venituri ale institu</w:t>
            </w:r>
            <w:r w:rsidR="00113DB1">
              <w:rPr>
                <w:rFonts w:ascii="Calibri Light" w:eastAsia="Times New Roman" w:hAnsi="Calibri Light" w:cs="Calibri Light"/>
                <w:color w:val="000000"/>
                <w:sz w:val="18"/>
                <w:szCs w:val="18"/>
                <w:lang w:val="ro-MD"/>
              </w:rPr>
              <w:t>ț</w:t>
            </w:r>
            <w:r w:rsidRPr="00113DB1">
              <w:rPr>
                <w:rFonts w:ascii="Calibri Light" w:eastAsia="Times New Roman" w:hAnsi="Calibri Light" w:cs="Calibri Light"/>
                <w:color w:val="000000"/>
                <w:sz w:val="18"/>
                <w:szCs w:val="18"/>
                <w:lang w:val="ro-MD"/>
              </w:rPr>
              <w:t>iilor bugetare</w:t>
            </w:r>
          </w:p>
        </w:tc>
        <w:tc>
          <w:tcPr>
            <w:tcW w:w="856" w:type="dxa"/>
            <w:tcBorders>
              <w:top w:val="nil"/>
              <w:left w:val="nil"/>
              <w:bottom w:val="single" w:sz="4" w:space="0" w:color="auto"/>
              <w:right w:val="single" w:sz="4" w:space="0" w:color="auto"/>
            </w:tcBorders>
            <w:shd w:val="clear" w:color="auto" w:fill="auto"/>
            <w:vAlign w:val="center"/>
            <w:hideMark/>
          </w:tcPr>
          <w:p w14:paraId="096F717D" w14:textId="77777777" w:rsidR="00AF711C" w:rsidRPr="00113DB1" w:rsidRDefault="00AF711C" w:rsidP="00632883">
            <w:pPr>
              <w:spacing w:after="0" w:line="240" w:lineRule="auto"/>
              <w:ind w:left="-48" w:right="-72"/>
              <w:jc w:val="center"/>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149900</w:t>
            </w:r>
          </w:p>
        </w:tc>
        <w:tc>
          <w:tcPr>
            <w:tcW w:w="1034" w:type="dxa"/>
            <w:tcBorders>
              <w:top w:val="nil"/>
              <w:left w:val="nil"/>
              <w:bottom w:val="single" w:sz="4" w:space="0" w:color="auto"/>
              <w:right w:val="single" w:sz="4" w:space="0" w:color="auto"/>
            </w:tcBorders>
            <w:shd w:val="clear" w:color="auto" w:fill="auto"/>
            <w:vAlign w:val="center"/>
            <w:hideMark/>
          </w:tcPr>
          <w:p w14:paraId="13617C7D"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0.0</w:t>
            </w:r>
          </w:p>
        </w:tc>
        <w:tc>
          <w:tcPr>
            <w:tcW w:w="1080" w:type="dxa"/>
            <w:tcBorders>
              <w:top w:val="nil"/>
              <w:left w:val="nil"/>
              <w:bottom w:val="single" w:sz="4" w:space="0" w:color="auto"/>
              <w:right w:val="single" w:sz="4" w:space="0" w:color="auto"/>
            </w:tcBorders>
            <w:shd w:val="clear" w:color="auto" w:fill="auto"/>
            <w:vAlign w:val="center"/>
            <w:hideMark/>
          </w:tcPr>
          <w:p w14:paraId="1DF1841B"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0.0</w:t>
            </w:r>
          </w:p>
        </w:tc>
        <w:tc>
          <w:tcPr>
            <w:tcW w:w="990" w:type="dxa"/>
            <w:tcBorders>
              <w:top w:val="nil"/>
              <w:left w:val="nil"/>
              <w:bottom w:val="single" w:sz="4" w:space="0" w:color="auto"/>
              <w:right w:val="single" w:sz="4" w:space="0" w:color="auto"/>
            </w:tcBorders>
            <w:shd w:val="clear" w:color="auto" w:fill="auto"/>
            <w:vAlign w:val="center"/>
            <w:hideMark/>
          </w:tcPr>
          <w:p w14:paraId="5565B83B"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0.0</w:t>
            </w:r>
          </w:p>
        </w:tc>
        <w:tc>
          <w:tcPr>
            <w:tcW w:w="963" w:type="dxa"/>
            <w:tcBorders>
              <w:top w:val="nil"/>
              <w:left w:val="nil"/>
              <w:bottom w:val="single" w:sz="4" w:space="0" w:color="auto"/>
              <w:right w:val="single" w:sz="4" w:space="0" w:color="auto"/>
            </w:tcBorders>
            <w:shd w:val="clear" w:color="auto" w:fill="auto"/>
            <w:vAlign w:val="center"/>
            <w:hideMark/>
          </w:tcPr>
          <w:p w14:paraId="3A5980A8"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1,843.3</w:t>
            </w:r>
          </w:p>
        </w:tc>
        <w:tc>
          <w:tcPr>
            <w:tcW w:w="775" w:type="dxa"/>
            <w:tcBorders>
              <w:top w:val="nil"/>
              <w:left w:val="nil"/>
              <w:bottom w:val="single" w:sz="4" w:space="0" w:color="auto"/>
              <w:right w:val="single" w:sz="4" w:space="0" w:color="auto"/>
            </w:tcBorders>
            <w:shd w:val="clear" w:color="auto" w:fill="auto"/>
            <w:vAlign w:val="center"/>
            <w:hideMark/>
          </w:tcPr>
          <w:p w14:paraId="16A982FA"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0</w:t>
            </w:r>
          </w:p>
        </w:tc>
        <w:tc>
          <w:tcPr>
            <w:tcW w:w="761" w:type="dxa"/>
            <w:tcBorders>
              <w:top w:val="nil"/>
              <w:left w:val="nil"/>
              <w:bottom w:val="single" w:sz="4" w:space="0" w:color="auto"/>
              <w:right w:val="single" w:sz="4" w:space="0" w:color="auto"/>
            </w:tcBorders>
            <w:shd w:val="clear" w:color="auto" w:fill="auto"/>
            <w:vAlign w:val="center"/>
            <w:hideMark/>
          </w:tcPr>
          <w:p w14:paraId="0012716A"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0.0</w:t>
            </w:r>
          </w:p>
        </w:tc>
      </w:tr>
      <w:tr w:rsidR="00AF711C" w:rsidRPr="00113DB1" w14:paraId="6A623174" w14:textId="77777777" w:rsidTr="00110210">
        <w:trPr>
          <w:trHeight w:val="48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2B27CB6A" w14:textId="5D48B248" w:rsidR="00AF711C" w:rsidRPr="00113DB1" w:rsidRDefault="00AF711C" w:rsidP="00632883">
            <w:pPr>
              <w:spacing w:after="0" w:line="240" w:lineRule="auto"/>
              <w:ind w:left="-48" w:right="-72"/>
              <w:jc w:val="center"/>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 xml:space="preserve">Transferuri primite între bugetul de stat </w:t>
            </w:r>
            <w:r w:rsidR="00113DB1">
              <w:rPr>
                <w:rFonts w:ascii="Calibri Light" w:eastAsia="Times New Roman" w:hAnsi="Calibri Light" w:cs="Calibri Light"/>
                <w:b/>
                <w:bCs/>
                <w:color w:val="000000"/>
                <w:sz w:val="18"/>
                <w:szCs w:val="18"/>
                <w:lang w:val="ro-MD"/>
              </w:rPr>
              <w:t>ș</w:t>
            </w:r>
            <w:r w:rsidRPr="00113DB1">
              <w:rPr>
                <w:rFonts w:ascii="Calibri Light" w:eastAsia="Times New Roman" w:hAnsi="Calibri Light" w:cs="Calibri Light"/>
                <w:b/>
                <w:bCs/>
                <w:color w:val="000000"/>
                <w:sz w:val="18"/>
                <w:szCs w:val="18"/>
                <w:lang w:val="ro-MD"/>
              </w:rPr>
              <w:t>i bugetele locale</w:t>
            </w:r>
          </w:p>
        </w:tc>
        <w:tc>
          <w:tcPr>
            <w:tcW w:w="856" w:type="dxa"/>
            <w:tcBorders>
              <w:top w:val="nil"/>
              <w:left w:val="nil"/>
              <w:bottom w:val="single" w:sz="4" w:space="0" w:color="auto"/>
              <w:right w:val="single" w:sz="4" w:space="0" w:color="auto"/>
            </w:tcBorders>
            <w:shd w:val="clear" w:color="auto" w:fill="auto"/>
            <w:vAlign w:val="center"/>
            <w:hideMark/>
          </w:tcPr>
          <w:p w14:paraId="30B37235" w14:textId="77777777" w:rsidR="00AF711C" w:rsidRPr="00113DB1" w:rsidRDefault="00AF711C" w:rsidP="00632883">
            <w:pPr>
              <w:spacing w:after="0" w:line="240" w:lineRule="auto"/>
              <w:ind w:left="-48" w:right="-72"/>
              <w:jc w:val="center"/>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191</w:t>
            </w:r>
          </w:p>
        </w:tc>
        <w:tc>
          <w:tcPr>
            <w:tcW w:w="1034" w:type="dxa"/>
            <w:tcBorders>
              <w:top w:val="nil"/>
              <w:left w:val="nil"/>
              <w:bottom w:val="single" w:sz="4" w:space="0" w:color="auto"/>
              <w:right w:val="single" w:sz="4" w:space="0" w:color="auto"/>
            </w:tcBorders>
            <w:shd w:val="clear" w:color="auto" w:fill="auto"/>
            <w:vAlign w:val="center"/>
            <w:hideMark/>
          </w:tcPr>
          <w:p w14:paraId="6F3126C7"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10,193.7</w:t>
            </w:r>
          </w:p>
        </w:tc>
        <w:tc>
          <w:tcPr>
            <w:tcW w:w="1080" w:type="dxa"/>
            <w:tcBorders>
              <w:top w:val="nil"/>
              <w:left w:val="nil"/>
              <w:bottom w:val="single" w:sz="4" w:space="0" w:color="auto"/>
              <w:right w:val="single" w:sz="4" w:space="0" w:color="auto"/>
            </w:tcBorders>
            <w:shd w:val="clear" w:color="auto" w:fill="auto"/>
            <w:vAlign w:val="center"/>
            <w:hideMark/>
          </w:tcPr>
          <w:p w14:paraId="4BA9A417"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16,841.1</w:t>
            </w:r>
          </w:p>
        </w:tc>
        <w:tc>
          <w:tcPr>
            <w:tcW w:w="990" w:type="dxa"/>
            <w:tcBorders>
              <w:top w:val="nil"/>
              <w:left w:val="nil"/>
              <w:bottom w:val="single" w:sz="4" w:space="0" w:color="auto"/>
              <w:right w:val="single" w:sz="4" w:space="0" w:color="auto"/>
            </w:tcBorders>
            <w:shd w:val="clear" w:color="auto" w:fill="auto"/>
            <w:vAlign w:val="center"/>
            <w:hideMark/>
          </w:tcPr>
          <w:p w14:paraId="4608F3AD"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15,875.8</w:t>
            </w:r>
          </w:p>
        </w:tc>
        <w:tc>
          <w:tcPr>
            <w:tcW w:w="963" w:type="dxa"/>
            <w:tcBorders>
              <w:top w:val="nil"/>
              <w:left w:val="nil"/>
              <w:bottom w:val="single" w:sz="4" w:space="0" w:color="auto"/>
              <w:right w:val="single" w:sz="4" w:space="0" w:color="auto"/>
            </w:tcBorders>
            <w:shd w:val="clear" w:color="auto" w:fill="auto"/>
            <w:vAlign w:val="center"/>
            <w:hideMark/>
          </w:tcPr>
          <w:p w14:paraId="60790E36"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15,875.8</w:t>
            </w:r>
          </w:p>
        </w:tc>
        <w:tc>
          <w:tcPr>
            <w:tcW w:w="775" w:type="dxa"/>
            <w:tcBorders>
              <w:top w:val="nil"/>
              <w:left w:val="nil"/>
              <w:bottom w:val="single" w:sz="4" w:space="0" w:color="auto"/>
              <w:right w:val="single" w:sz="4" w:space="0" w:color="auto"/>
            </w:tcBorders>
            <w:shd w:val="clear" w:color="auto" w:fill="auto"/>
            <w:vAlign w:val="center"/>
            <w:hideMark/>
          </w:tcPr>
          <w:p w14:paraId="1F2309B5"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X</w:t>
            </w:r>
          </w:p>
        </w:tc>
        <w:tc>
          <w:tcPr>
            <w:tcW w:w="761" w:type="dxa"/>
            <w:tcBorders>
              <w:top w:val="nil"/>
              <w:left w:val="nil"/>
              <w:bottom w:val="single" w:sz="4" w:space="0" w:color="auto"/>
              <w:right w:val="single" w:sz="4" w:space="0" w:color="auto"/>
            </w:tcBorders>
            <w:shd w:val="clear" w:color="auto" w:fill="auto"/>
            <w:vAlign w:val="center"/>
            <w:hideMark/>
          </w:tcPr>
          <w:p w14:paraId="1E38214C"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X</w:t>
            </w:r>
          </w:p>
        </w:tc>
      </w:tr>
      <w:tr w:rsidR="00AF711C" w:rsidRPr="00113DB1" w14:paraId="0638B7AC" w14:textId="77777777" w:rsidTr="00110210">
        <w:trPr>
          <w:trHeight w:val="12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54102EF8" w14:textId="645F4317" w:rsidR="00AF711C" w:rsidRPr="00113DB1" w:rsidRDefault="00AF711C" w:rsidP="00632883">
            <w:pPr>
              <w:spacing w:after="0" w:line="240" w:lineRule="auto"/>
              <w:ind w:left="-48" w:right="-72"/>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Transferuri curente primite cu destina</w:t>
            </w:r>
            <w:r w:rsidR="00113DB1">
              <w:rPr>
                <w:rFonts w:ascii="Calibri Light" w:eastAsia="Times New Roman" w:hAnsi="Calibri Light" w:cs="Calibri Light"/>
                <w:color w:val="000000"/>
                <w:sz w:val="18"/>
                <w:szCs w:val="18"/>
                <w:lang w:val="ro-MD"/>
              </w:rPr>
              <w:t>ț</w:t>
            </w:r>
            <w:r w:rsidRPr="00113DB1">
              <w:rPr>
                <w:rFonts w:ascii="Calibri Light" w:eastAsia="Times New Roman" w:hAnsi="Calibri Light" w:cs="Calibri Light"/>
                <w:color w:val="000000"/>
                <w:sz w:val="18"/>
                <w:szCs w:val="18"/>
                <w:lang w:val="ro-MD"/>
              </w:rPr>
              <w:t>ie speciala intre bugetul de stat si bugetele locale de nivelul I pentru învă</w:t>
            </w:r>
            <w:r w:rsidR="00113DB1">
              <w:rPr>
                <w:rFonts w:ascii="Calibri Light" w:eastAsia="Times New Roman" w:hAnsi="Calibri Light" w:cs="Calibri Light"/>
                <w:color w:val="000000"/>
                <w:sz w:val="18"/>
                <w:szCs w:val="18"/>
                <w:lang w:val="ro-MD"/>
              </w:rPr>
              <w:t>ț</w:t>
            </w:r>
            <w:r w:rsidRPr="00113DB1">
              <w:rPr>
                <w:rFonts w:ascii="Calibri Light" w:eastAsia="Times New Roman" w:hAnsi="Calibri Light" w:cs="Calibri Light"/>
                <w:color w:val="000000"/>
                <w:sz w:val="18"/>
                <w:szCs w:val="18"/>
                <w:lang w:val="ro-MD"/>
              </w:rPr>
              <w:t>ământul pre</w:t>
            </w:r>
            <w:r w:rsidR="00113DB1">
              <w:rPr>
                <w:rFonts w:ascii="Calibri Light" w:eastAsia="Times New Roman" w:hAnsi="Calibri Light" w:cs="Calibri Light"/>
                <w:color w:val="000000"/>
                <w:sz w:val="18"/>
                <w:szCs w:val="18"/>
                <w:lang w:val="ro-MD"/>
              </w:rPr>
              <w:t>ș</w:t>
            </w:r>
            <w:r w:rsidRPr="00113DB1">
              <w:rPr>
                <w:rFonts w:ascii="Calibri Light" w:eastAsia="Times New Roman" w:hAnsi="Calibri Light" w:cs="Calibri Light"/>
                <w:color w:val="000000"/>
                <w:sz w:val="18"/>
                <w:szCs w:val="18"/>
                <w:lang w:val="ro-MD"/>
              </w:rPr>
              <w:t xml:space="preserve">colar, primar, secundar general, special </w:t>
            </w:r>
            <w:r w:rsidR="00113DB1">
              <w:rPr>
                <w:rFonts w:ascii="Calibri Light" w:eastAsia="Times New Roman" w:hAnsi="Calibri Light" w:cs="Calibri Light"/>
                <w:color w:val="000000"/>
                <w:sz w:val="18"/>
                <w:szCs w:val="18"/>
                <w:lang w:val="ro-MD"/>
              </w:rPr>
              <w:t>ș</w:t>
            </w:r>
            <w:r w:rsidRPr="00113DB1">
              <w:rPr>
                <w:rFonts w:ascii="Calibri Light" w:eastAsia="Times New Roman" w:hAnsi="Calibri Light" w:cs="Calibri Light"/>
                <w:color w:val="000000"/>
                <w:sz w:val="18"/>
                <w:szCs w:val="18"/>
                <w:lang w:val="ro-MD"/>
              </w:rPr>
              <w:t>i complementar (extra</w:t>
            </w:r>
            <w:r w:rsidR="00113DB1">
              <w:rPr>
                <w:rFonts w:ascii="Calibri Light" w:eastAsia="Times New Roman" w:hAnsi="Calibri Light" w:cs="Calibri Light"/>
                <w:color w:val="000000"/>
                <w:sz w:val="18"/>
                <w:szCs w:val="18"/>
                <w:lang w:val="ro-MD"/>
              </w:rPr>
              <w:t>ș</w:t>
            </w:r>
            <w:r w:rsidRPr="00113DB1">
              <w:rPr>
                <w:rFonts w:ascii="Calibri Light" w:eastAsia="Times New Roman" w:hAnsi="Calibri Light" w:cs="Calibri Light"/>
                <w:color w:val="000000"/>
                <w:sz w:val="18"/>
                <w:szCs w:val="18"/>
                <w:lang w:val="ro-MD"/>
              </w:rPr>
              <w:t>colar)</w:t>
            </w:r>
          </w:p>
        </w:tc>
        <w:tc>
          <w:tcPr>
            <w:tcW w:w="856" w:type="dxa"/>
            <w:tcBorders>
              <w:top w:val="nil"/>
              <w:left w:val="nil"/>
              <w:bottom w:val="single" w:sz="4" w:space="0" w:color="auto"/>
              <w:right w:val="single" w:sz="4" w:space="0" w:color="auto"/>
            </w:tcBorders>
            <w:shd w:val="clear" w:color="auto" w:fill="auto"/>
            <w:vAlign w:val="center"/>
            <w:hideMark/>
          </w:tcPr>
          <w:p w14:paraId="0BE6B54A" w14:textId="77777777" w:rsidR="00AF711C" w:rsidRPr="00113DB1" w:rsidRDefault="00AF711C" w:rsidP="00632883">
            <w:pPr>
              <w:spacing w:after="0" w:line="240" w:lineRule="auto"/>
              <w:ind w:left="-48" w:right="-72"/>
              <w:jc w:val="center"/>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191211</w:t>
            </w:r>
          </w:p>
        </w:tc>
        <w:tc>
          <w:tcPr>
            <w:tcW w:w="1034" w:type="dxa"/>
            <w:tcBorders>
              <w:top w:val="nil"/>
              <w:left w:val="nil"/>
              <w:bottom w:val="single" w:sz="4" w:space="0" w:color="auto"/>
              <w:right w:val="single" w:sz="4" w:space="0" w:color="auto"/>
            </w:tcBorders>
            <w:shd w:val="clear" w:color="auto" w:fill="auto"/>
            <w:vAlign w:val="center"/>
            <w:hideMark/>
          </w:tcPr>
          <w:p w14:paraId="2CC59F84"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7,073.1</w:t>
            </w:r>
          </w:p>
        </w:tc>
        <w:tc>
          <w:tcPr>
            <w:tcW w:w="1080" w:type="dxa"/>
            <w:tcBorders>
              <w:top w:val="nil"/>
              <w:left w:val="nil"/>
              <w:bottom w:val="single" w:sz="4" w:space="0" w:color="auto"/>
              <w:right w:val="single" w:sz="4" w:space="0" w:color="auto"/>
            </w:tcBorders>
            <w:shd w:val="clear" w:color="auto" w:fill="auto"/>
            <w:vAlign w:val="center"/>
            <w:hideMark/>
          </w:tcPr>
          <w:p w14:paraId="3485574E"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7,908.4</w:t>
            </w:r>
          </w:p>
        </w:tc>
        <w:tc>
          <w:tcPr>
            <w:tcW w:w="990" w:type="dxa"/>
            <w:tcBorders>
              <w:top w:val="nil"/>
              <w:left w:val="nil"/>
              <w:bottom w:val="single" w:sz="4" w:space="0" w:color="auto"/>
              <w:right w:val="single" w:sz="4" w:space="0" w:color="auto"/>
            </w:tcBorders>
            <w:shd w:val="clear" w:color="auto" w:fill="auto"/>
            <w:vAlign w:val="center"/>
            <w:hideMark/>
          </w:tcPr>
          <w:p w14:paraId="7A7328B1"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7,908.4</w:t>
            </w:r>
          </w:p>
        </w:tc>
        <w:tc>
          <w:tcPr>
            <w:tcW w:w="963" w:type="dxa"/>
            <w:tcBorders>
              <w:top w:val="nil"/>
              <w:left w:val="nil"/>
              <w:bottom w:val="single" w:sz="4" w:space="0" w:color="auto"/>
              <w:right w:val="single" w:sz="4" w:space="0" w:color="auto"/>
            </w:tcBorders>
            <w:shd w:val="clear" w:color="auto" w:fill="auto"/>
            <w:vAlign w:val="center"/>
            <w:hideMark/>
          </w:tcPr>
          <w:p w14:paraId="2EED1AF1"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7,908.4</w:t>
            </w:r>
          </w:p>
        </w:tc>
        <w:tc>
          <w:tcPr>
            <w:tcW w:w="775" w:type="dxa"/>
            <w:tcBorders>
              <w:top w:val="nil"/>
              <w:left w:val="nil"/>
              <w:bottom w:val="single" w:sz="4" w:space="0" w:color="auto"/>
              <w:right w:val="single" w:sz="4" w:space="0" w:color="auto"/>
            </w:tcBorders>
            <w:shd w:val="clear" w:color="auto" w:fill="auto"/>
            <w:vAlign w:val="center"/>
            <w:hideMark/>
          </w:tcPr>
          <w:p w14:paraId="592F6724"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X</w:t>
            </w:r>
          </w:p>
        </w:tc>
        <w:tc>
          <w:tcPr>
            <w:tcW w:w="761" w:type="dxa"/>
            <w:tcBorders>
              <w:top w:val="nil"/>
              <w:left w:val="nil"/>
              <w:bottom w:val="single" w:sz="4" w:space="0" w:color="auto"/>
              <w:right w:val="single" w:sz="4" w:space="0" w:color="auto"/>
            </w:tcBorders>
            <w:shd w:val="clear" w:color="auto" w:fill="auto"/>
            <w:vAlign w:val="center"/>
            <w:hideMark/>
          </w:tcPr>
          <w:p w14:paraId="0A94B6E2"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X</w:t>
            </w:r>
          </w:p>
        </w:tc>
      </w:tr>
      <w:tr w:rsidR="00AF711C" w:rsidRPr="00113DB1" w14:paraId="35BAD3B1" w14:textId="77777777" w:rsidTr="00110210">
        <w:trPr>
          <w:trHeight w:val="96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48EB0478" w14:textId="7FF9F3C0" w:rsidR="00AF711C" w:rsidRPr="00113DB1" w:rsidRDefault="00AF711C" w:rsidP="00632883">
            <w:pPr>
              <w:spacing w:after="0" w:line="240" w:lineRule="auto"/>
              <w:ind w:left="-48" w:right="-72"/>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Transferuri curente primite cu destina</w:t>
            </w:r>
            <w:r w:rsidR="00113DB1">
              <w:rPr>
                <w:rFonts w:ascii="Calibri Light" w:eastAsia="Times New Roman" w:hAnsi="Calibri Light" w:cs="Calibri Light"/>
                <w:color w:val="000000"/>
                <w:sz w:val="18"/>
                <w:szCs w:val="18"/>
                <w:lang w:val="ro-MD"/>
              </w:rPr>
              <w:t>ț</w:t>
            </w:r>
            <w:r w:rsidRPr="00113DB1">
              <w:rPr>
                <w:rFonts w:ascii="Calibri Light" w:eastAsia="Times New Roman" w:hAnsi="Calibri Light" w:cs="Calibri Light"/>
                <w:color w:val="000000"/>
                <w:sz w:val="18"/>
                <w:szCs w:val="18"/>
                <w:lang w:val="ro-MD"/>
              </w:rPr>
              <w:t>ie speciala intre bugetul de stat si bugetele locale de nivelul I pentru infrastructura drumurilor</w:t>
            </w:r>
          </w:p>
        </w:tc>
        <w:tc>
          <w:tcPr>
            <w:tcW w:w="856" w:type="dxa"/>
            <w:tcBorders>
              <w:top w:val="nil"/>
              <w:left w:val="nil"/>
              <w:bottom w:val="single" w:sz="4" w:space="0" w:color="auto"/>
              <w:right w:val="single" w:sz="4" w:space="0" w:color="auto"/>
            </w:tcBorders>
            <w:shd w:val="clear" w:color="auto" w:fill="auto"/>
            <w:vAlign w:val="center"/>
            <w:hideMark/>
          </w:tcPr>
          <w:p w14:paraId="7B175844" w14:textId="77777777" w:rsidR="00AF711C" w:rsidRPr="00113DB1" w:rsidRDefault="00AF711C" w:rsidP="00632883">
            <w:pPr>
              <w:spacing w:after="0" w:line="240" w:lineRule="auto"/>
              <w:ind w:left="-48" w:right="-72"/>
              <w:jc w:val="center"/>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191216</w:t>
            </w:r>
          </w:p>
        </w:tc>
        <w:tc>
          <w:tcPr>
            <w:tcW w:w="1034" w:type="dxa"/>
            <w:tcBorders>
              <w:top w:val="nil"/>
              <w:left w:val="nil"/>
              <w:bottom w:val="single" w:sz="4" w:space="0" w:color="auto"/>
              <w:right w:val="single" w:sz="4" w:space="0" w:color="auto"/>
            </w:tcBorders>
            <w:shd w:val="clear" w:color="auto" w:fill="auto"/>
            <w:vAlign w:val="center"/>
            <w:hideMark/>
          </w:tcPr>
          <w:p w14:paraId="49A21F64"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1,340.0</w:t>
            </w:r>
          </w:p>
        </w:tc>
        <w:tc>
          <w:tcPr>
            <w:tcW w:w="1080" w:type="dxa"/>
            <w:tcBorders>
              <w:top w:val="nil"/>
              <w:left w:val="nil"/>
              <w:bottom w:val="single" w:sz="4" w:space="0" w:color="auto"/>
              <w:right w:val="single" w:sz="4" w:space="0" w:color="auto"/>
            </w:tcBorders>
            <w:shd w:val="clear" w:color="auto" w:fill="auto"/>
            <w:vAlign w:val="center"/>
            <w:hideMark/>
          </w:tcPr>
          <w:p w14:paraId="6B9B0E60"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1,340.0</w:t>
            </w:r>
          </w:p>
        </w:tc>
        <w:tc>
          <w:tcPr>
            <w:tcW w:w="990" w:type="dxa"/>
            <w:tcBorders>
              <w:top w:val="nil"/>
              <w:left w:val="nil"/>
              <w:bottom w:val="single" w:sz="4" w:space="0" w:color="auto"/>
              <w:right w:val="single" w:sz="4" w:space="0" w:color="auto"/>
            </w:tcBorders>
            <w:shd w:val="clear" w:color="auto" w:fill="auto"/>
            <w:vAlign w:val="center"/>
            <w:hideMark/>
          </w:tcPr>
          <w:p w14:paraId="36836AEB"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1,340.0</w:t>
            </w:r>
          </w:p>
        </w:tc>
        <w:tc>
          <w:tcPr>
            <w:tcW w:w="963" w:type="dxa"/>
            <w:tcBorders>
              <w:top w:val="nil"/>
              <w:left w:val="nil"/>
              <w:bottom w:val="single" w:sz="4" w:space="0" w:color="auto"/>
              <w:right w:val="single" w:sz="4" w:space="0" w:color="auto"/>
            </w:tcBorders>
            <w:shd w:val="clear" w:color="auto" w:fill="auto"/>
            <w:vAlign w:val="center"/>
            <w:hideMark/>
          </w:tcPr>
          <w:p w14:paraId="6AA97E87"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1,340.0</w:t>
            </w:r>
          </w:p>
        </w:tc>
        <w:tc>
          <w:tcPr>
            <w:tcW w:w="775" w:type="dxa"/>
            <w:tcBorders>
              <w:top w:val="nil"/>
              <w:left w:val="nil"/>
              <w:bottom w:val="single" w:sz="4" w:space="0" w:color="auto"/>
              <w:right w:val="single" w:sz="4" w:space="0" w:color="auto"/>
            </w:tcBorders>
            <w:shd w:val="clear" w:color="auto" w:fill="auto"/>
            <w:vAlign w:val="center"/>
            <w:hideMark/>
          </w:tcPr>
          <w:p w14:paraId="0367F3FD"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X</w:t>
            </w:r>
          </w:p>
        </w:tc>
        <w:tc>
          <w:tcPr>
            <w:tcW w:w="761" w:type="dxa"/>
            <w:tcBorders>
              <w:top w:val="nil"/>
              <w:left w:val="nil"/>
              <w:bottom w:val="single" w:sz="4" w:space="0" w:color="auto"/>
              <w:right w:val="single" w:sz="4" w:space="0" w:color="auto"/>
            </w:tcBorders>
            <w:shd w:val="clear" w:color="auto" w:fill="auto"/>
            <w:vAlign w:val="center"/>
            <w:hideMark/>
          </w:tcPr>
          <w:p w14:paraId="4607D673"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X</w:t>
            </w:r>
          </w:p>
        </w:tc>
      </w:tr>
      <w:tr w:rsidR="00AF711C" w:rsidRPr="00113DB1" w14:paraId="7823454C" w14:textId="77777777" w:rsidTr="00110210">
        <w:trPr>
          <w:trHeight w:val="72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5B5805F1" w14:textId="7AB63BAB" w:rsidR="00AF711C" w:rsidRPr="00113DB1" w:rsidRDefault="00AF711C" w:rsidP="00632883">
            <w:pPr>
              <w:spacing w:after="0" w:line="240" w:lineRule="auto"/>
              <w:ind w:left="-48" w:right="-72"/>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Transferuri capitale primite cu destina</w:t>
            </w:r>
            <w:r w:rsidR="00113DB1">
              <w:rPr>
                <w:rFonts w:ascii="Calibri Light" w:eastAsia="Times New Roman" w:hAnsi="Calibri Light" w:cs="Calibri Light"/>
                <w:color w:val="000000"/>
                <w:sz w:val="18"/>
                <w:szCs w:val="18"/>
                <w:lang w:val="ro-MD"/>
              </w:rPr>
              <w:t>ț</w:t>
            </w:r>
            <w:r w:rsidRPr="00113DB1">
              <w:rPr>
                <w:rFonts w:ascii="Calibri Light" w:eastAsia="Times New Roman" w:hAnsi="Calibri Light" w:cs="Calibri Light"/>
                <w:color w:val="000000"/>
                <w:sz w:val="18"/>
                <w:szCs w:val="18"/>
                <w:lang w:val="ro-MD"/>
              </w:rPr>
              <w:t>ie speciala intre bugetul de stat si bugetele locale de nivelul I</w:t>
            </w:r>
          </w:p>
        </w:tc>
        <w:tc>
          <w:tcPr>
            <w:tcW w:w="856" w:type="dxa"/>
            <w:tcBorders>
              <w:top w:val="nil"/>
              <w:left w:val="nil"/>
              <w:bottom w:val="single" w:sz="4" w:space="0" w:color="auto"/>
              <w:right w:val="single" w:sz="4" w:space="0" w:color="auto"/>
            </w:tcBorders>
            <w:shd w:val="clear" w:color="auto" w:fill="auto"/>
            <w:vAlign w:val="center"/>
            <w:hideMark/>
          </w:tcPr>
          <w:p w14:paraId="5AE8C3D1" w14:textId="77777777" w:rsidR="00AF711C" w:rsidRPr="00113DB1" w:rsidRDefault="00AF711C" w:rsidP="00632883">
            <w:pPr>
              <w:spacing w:after="0" w:line="240" w:lineRule="auto"/>
              <w:ind w:left="-48" w:right="-72"/>
              <w:jc w:val="center"/>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191220</w:t>
            </w:r>
          </w:p>
        </w:tc>
        <w:tc>
          <w:tcPr>
            <w:tcW w:w="1034" w:type="dxa"/>
            <w:tcBorders>
              <w:top w:val="nil"/>
              <w:left w:val="nil"/>
              <w:bottom w:val="single" w:sz="4" w:space="0" w:color="auto"/>
              <w:right w:val="single" w:sz="4" w:space="0" w:color="auto"/>
            </w:tcBorders>
            <w:shd w:val="clear" w:color="auto" w:fill="auto"/>
            <w:vAlign w:val="center"/>
            <w:hideMark/>
          </w:tcPr>
          <w:p w14:paraId="2EAD1DE4"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0.0</w:t>
            </w:r>
          </w:p>
        </w:tc>
        <w:tc>
          <w:tcPr>
            <w:tcW w:w="1080" w:type="dxa"/>
            <w:tcBorders>
              <w:top w:val="nil"/>
              <w:left w:val="nil"/>
              <w:bottom w:val="single" w:sz="4" w:space="0" w:color="auto"/>
              <w:right w:val="single" w:sz="4" w:space="0" w:color="auto"/>
            </w:tcBorders>
            <w:shd w:val="clear" w:color="auto" w:fill="auto"/>
            <w:vAlign w:val="center"/>
            <w:hideMark/>
          </w:tcPr>
          <w:p w14:paraId="42607C0F"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4,000.0</w:t>
            </w:r>
          </w:p>
        </w:tc>
        <w:tc>
          <w:tcPr>
            <w:tcW w:w="990" w:type="dxa"/>
            <w:tcBorders>
              <w:top w:val="nil"/>
              <w:left w:val="nil"/>
              <w:bottom w:val="single" w:sz="4" w:space="0" w:color="auto"/>
              <w:right w:val="single" w:sz="4" w:space="0" w:color="auto"/>
            </w:tcBorders>
            <w:shd w:val="clear" w:color="auto" w:fill="auto"/>
            <w:vAlign w:val="center"/>
            <w:hideMark/>
          </w:tcPr>
          <w:p w14:paraId="0A842930"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3,997.6</w:t>
            </w:r>
          </w:p>
        </w:tc>
        <w:tc>
          <w:tcPr>
            <w:tcW w:w="963" w:type="dxa"/>
            <w:tcBorders>
              <w:top w:val="nil"/>
              <w:left w:val="nil"/>
              <w:bottom w:val="single" w:sz="4" w:space="0" w:color="auto"/>
              <w:right w:val="single" w:sz="4" w:space="0" w:color="auto"/>
            </w:tcBorders>
            <w:shd w:val="clear" w:color="auto" w:fill="auto"/>
            <w:vAlign w:val="center"/>
            <w:hideMark/>
          </w:tcPr>
          <w:p w14:paraId="0B2CD2D5"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3,997.6</w:t>
            </w:r>
          </w:p>
        </w:tc>
        <w:tc>
          <w:tcPr>
            <w:tcW w:w="775" w:type="dxa"/>
            <w:tcBorders>
              <w:top w:val="nil"/>
              <w:left w:val="nil"/>
              <w:bottom w:val="single" w:sz="4" w:space="0" w:color="auto"/>
              <w:right w:val="single" w:sz="4" w:space="0" w:color="auto"/>
            </w:tcBorders>
            <w:shd w:val="clear" w:color="auto" w:fill="auto"/>
            <w:vAlign w:val="center"/>
            <w:hideMark/>
          </w:tcPr>
          <w:p w14:paraId="51A0F84A"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X</w:t>
            </w:r>
          </w:p>
        </w:tc>
        <w:tc>
          <w:tcPr>
            <w:tcW w:w="761" w:type="dxa"/>
            <w:tcBorders>
              <w:top w:val="nil"/>
              <w:left w:val="nil"/>
              <w:bottom w:val="single" w:sz="4" w:space="0" w:color="auto"/>
              <w:right w:val="single" w:sz="4" w:space="0" w:color="auto"/>
            </w:tcBorders>
            <w:shd w:val="clear" w:color="auto" w:fill="auto"/>
            <w:vAlign w:val="center"/>
            <w:hideMark/>
          </w:tcPr>
          <w:p w14:paraId="27621097"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X</w:t>
            </w:r>
          </w:p>
        </w:tc>
      </w:tr>
      <w:tr w:rsidR="00AF711C" w:rsidRPr="00113DB1" w14:paraId="243C1583" w14:textId="77777777" w:rsidTr="00110210">
        <w:trPr>
          <w:trHeight w:val="72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7C2669A5" w14:textId="17E9FE7E" w:rsidR="00AF711C" w:rsidRPr="00113DB1" w:rsidRDefault="00AF711C" w:rsidP="00632883">
            <w:pPr>
              <w:spacing w:after="0" w:line="240" w:lineRule="auto"/>
              <w:ind w:left="-48" w:right="-72"/>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lastRenderedPageBreak/>
              <w:t>Transferuri curente primite cu destina</w:t>
            </w:r>
            <w:r w:rsidR="00113DB1">
              <w:rPr>
                <w:rFonts w:ascii="Calibri Light" w:eastAsia="Times New Roman" w:hAnsi="Calibri Light" w:cs="Calibri Light"/>
                <w:color w:val="000000"/>
                <w:sz w:val="18"/>
                <w:szCs w:val="18"/>
                <w:lang w:val="ro-MD"/>
              </w:rPr>
              <w:t>ț</w:t>
            </w:r>
            <w:r w:rsidRPr="00113DB1">
              <w:rPr>
                <w:rFonts w:ascii="Calibri Light" w:eastAsia="Times New Roman" w:hAnsi="Calibri Light" w:cs="Calibri Light"/>
                <w:color w:val="000000"/>
                <w:sz w:val="18"/>
                <w:szCs w:val="18"/>
                <w:lang w:val="ro-MD"/>
              </w:rPr>
              <w:t>ie generala intre bugetul de stat si bugetele locale de nivelul I</w:t>
            </w:r>
          </w:p>
        </w:tc>
        <w:tc>
          <w:tcPr>
            <w:tcW w:w="856" w:type="dxa"/>
            <w:tcBorders>
              <w:top w:val="nil"/>
              <w:left w:val="nil"/>
              <w:bottom w:val="single" w:sz="4" w:space="0" w:color="auto"/>
              <w:right w:val="single" w:sz="4" w:space="0" w:color="auto"/>
            </w:tcBorders>
            <w:shd w:val="clear" w:color="auto" w:fill="auto"/>
            <w:vAlign w:val="center"/>
            <w:hideMark/>
          </w:tcPr>
          <w:p w14:paraId="68AFD4A7" w14:textId="77777777" w:rsidR="00AF711C" w:rsidRPr="00113DB1" w:rsidRDefault="00AF711C" w:rsidP="00632883">
            <w:pPr>
              <w:spacing w:after="0" w:line="240" w:lineRule="auto"/>
              <w:ind w:left="-48" w:right="-72"/>
              <w:jc w:val="center"/>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191231</w:t>
            </w:r>
          </w:p>
        </w:tc>
        <w:tc>
          <w:tcPr>
            <w:tcW w:w="1034" w:type="dxa"/>
            <w:tcBorders>
              <w:top w:val="nil"/>
              <w:left w:val="nil"/>
              <w:bottom w:val="single" w:sz="4" w:space="0" w:color="auto"/>
              <w:right w:val="single" w:sz="4" w:space="0" w:color="auto"/>
            </w:tcBorders>
            <w:shd w:val="clear" w:color="auto" w:fill="auto"/>
            <w:vAlign w:val="center"/>
            <w:hideMark/>
          </w:tcPr>
          <w:p w14:paraId="3C7DF24B"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1,271.3</w:t>
            </w:r>
          </w:p>
        </w:tc>
        <w:tc>
          <w:tcPr>
            <w:tcW w:w="1080" w:type="dxa"/>
            <w:tcBorders>
              <w:top w:val="nil"/>
              <w:left w:val="nil"/>
              <w:bottom w:val="single" w:sz="4" w:space="0" w:color="auto"/>
              <w:right w:val="single" w:sz="4" w:space="0" w:color="auto"/>
            </w:tcBorders>
            <w:shd w:val="clear" w:color="auto" w:fill="auto"/>
            <w:vAlign w:val="center"/>
            <w:hideMark/>
          </w:tcPr>
          <w:p w14:paraId="46C5091A"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1,271.3</w:t>
            </w:r>
          </w:p>
        </w:tc>
        <w:tc>
          <w:tcPr>
            <w:tcW w:w="990" w:type="dxa"/>
            <w:tcBorders>
              <w:top w:val="nil"/>
              <w:left w:val="nil"/>
              <w:bottom w:val="single" w:sz="4" w:space="0" w:color="auto"/>
              <w:right w:val="single" w:sz="4" w:space="0" w:color="auto"/>
            </w:tcBorders>
            <w:shd w:val="clear" w:color="auto" w:fill="auto"/>
            <w:vAlign w:val="center"/>
            <w:hideMark/>
          </w:tcPr>
          <w:p w14:paraId="0FFB0CD4"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1,271.3</w:t>
            </w:r>
          </w:p>
        </w:tc>
        <w:tc>
          <w:tcPr>
            <w:tcW w:w="963" w:type="dxa"/>
            <w:tcBorders>
              <w:top w:val="nil"/>
              <w:left w:val="nil"/>
              <w:bottom w:val="single" w:sz="4" w:space="0" w:color="auto"/>
              <w:right w:val="single" w:sz="4" w:space="0" w:color="auto"/>
            </w:tcBorders>
            <w:shd w:val="clear" w:color="auto" w:fill="auto"/>
            <w:vAlign w:val="center"/>
            <w:hideMark/>
          </w:tcPr>
          <w:p w14:paraId="2D27E773"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1,271.3</w:t>
            </w:r>
          </w:p>
        </w:tc>
        <w:tc>
          <w:tcPr>
            <w:tcW w:w="775" w:type="dxa"/>
            <w:tcBorders>
              <w:top w:val="nil"/>
              <w:left w:val="nil"/>
              <w:bottom w:val="single" w:sz="4" w:space="0" w:color="auto"/>
              <w:right w:val="single" w:sz="4" w:space="0" w:color="auto"/>
            </w:tcBorders>
            <w:shd w:val="clear" w:color="auto" w:fill="auto"/>
            <w:vAlign w:val="center"/>
            <w:hideMark/>
          </w:tcPr>
          <w:p w14:paraId="6EE6F6B9"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X</w:t>
            </w:r>
          </w:p>
        </w:tc>
        <w:tc>
          <w:tcPr>
            <w:tcW w:w="761" w:type="dxa"/>
            <w:tcBorders>
              <w:top w:val="nil"/>
              <w:left w:val="nil"/>
              <w:bottom w:val="single" w:sz="4" w:space="0" w:color="auto"/>
              <w:right w:val="single" w:sz="4" w:space="0" w:color="auto"/>
            </w:tcBorders>
            <w:shd w:val="clear" w:color="auto" w:fill="auto"/>
            <w:vAlign w:val="center"/>
            <w:hideMark/>
          </w:tcPr>
          <w:p w14:paraId="2D941025"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X</w:t>
            </w:r>
          </w:p>
        </w:tc>
      </w:tr>
      <w:tr w:rsidR="00AF711C" w:rsidRPr="00113DB1" w14:paraId="6B49B887" w14:textId="77777777" w:rsidTr="00110210">
        <w:trPr>
          <w:trHeight w:val="72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301213AA" w14:textId="2DF7A2EA" w:rsidR="00AF711C" w:rsidRPr="00113DB1" w:rsidRDefault="00AF711C" w:rsidP="00632883">
            <w:pPr>
              <w:spacing w:after="0" w:line="240" w:lineRule="auto"/>
              <w:ind w:left="-48" w:right="-72"/>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Alte transferuri curente primite cu destina</w:t>
            </w:r>
            <w:r w:rsidR="00113DB1">
              <w:rPr>
                <w:rFonts w:ascii="Calibri Light" w:eastAsia="Times New Roman" w:hAnsi="Calibri Light" w:cs="Calibri Light"/>
                <w:color w:val="000000"/>
                <w:sz w:val="18"/>
                <w:szCs w:val="18"/>
                <w:lang w:val="ro-MD"/>
              </w:rPr>
              <w:t>ț</w:t>
            </w:r>
            <w:r w:rsidRPr="00113DB1">
              <w:rPr>
                <w:rFonts w:ascii="Calibri Light" w:eastAsia="Times New Roman" w:hAnsi="Calibri Light" w:cs="Calibri Light"/>
                <w:color w:val="000000"/>
                <w:sz w:val="18"/>
                <w:szCs w:val="18"/>
                <w:lang w:val="ro-MD"/>
              </w:rPr>
              <w:t>ie generala intre bugetul de stat si bugetele locale de nivelul I</w:t>
            </w:r>
          </w:p>
        </w:tc>
        <w:tc>
          <w:tcPr>
            <w:tcW w:w="856" w:type="dxa"/>
            <w:tcBorders>
              <w:top w:val="nil"/>
              <w:left w:val="nil"/>
              <w:bottom w:val="single" w:sz="4" w:space="0" w:color="auto"/>
              <w:right w:val="single" w:sz="4" w:space="0" w:color="auto"/>
            </w:tcBorders>
            <w:shd w:val="clear" w:color="auto" w:fill="auto"/>
            <w:vAlign w:val="center"/>
            <w:hideMark/>
          </w:tcPr>
          <w:p w14:paraId="408928C4" w14:textId="77777777" w:rsidR="00AF711C" w:rsidRPr="00113DB1" w:rsidRDefault="00AF711C" w:rsidP="00632883">
            <w:pPr>
              <w:spacing w:after="0" w:line="240" w:lineRule="auto"/>
              <w:ind w:left="-48" w:right="-72"/>
              <w:jc w:val="center"/>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191239</w:t>
            </w:r>
          </w:p>
        </w:tc>
        <w:tc>
          <w:tcPr>
            <w:tcW w:w="1034" w:type="dxa"/>
            <w:tcBorders>
              <w:top w:val="nil"/>
              <w:left w:val="nil"/>
              <w:bottom w:val="single" w:sz="4" w:space="0" w:color="auto"/>
              <w:right w:val="single" w:sz="4" w:space="0" w:color="auto"/>
            </w:tcBorders>
            <w:shd w:val="clear" w:color="auto" w:fill="auto"/>
            <w:vAlign w:val="center"/>
            <w:hideMark/>
          </w:tcPr>
          <w:p w14:paraId="68EDB008"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509.3</w:t>
            </w:r>
          </w:p>
        </w:tc>
        <w:tc>
          <w:tcPr>
            <w:tcW w:w="1080" w:type="dxa"/>
            <w:tcBorders>
              <w:top w:val="nil"/>
              <w:left w:val="nil"/>
              <w:bottom w:val="single" w:sz="4" w:space="0" w:color="auto"/>
              <w:right w:val="single" w:sz="4" w:space="0" w:color="auto"/>
            </w:tcBorders>
            <w:shd w:val="clear" w:color="auto" w:fill="auto"/>
            <w:vAlign w:val="center"/>
            <w:hideMark/>
          </w:tcPr>
          <w:p w14:paraId="01871207"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999.4</w:t>
            </w:r>
          </w:p>
        </w:tc>
        <w:tc>
          <w:tcPr>
            <w:tcW w:w="990" w:type="dxa"/>
            <w:tcBorders>
              <w:top w:val="nil"/>
              <w:left w:val="nil"/>
              <w:bottom w:val="single" w:sz="4" w:space="0" w:color="auto"/>
              <w:right w:val="single" w:sz="4" w:space="0" w:color="auto"/>
            </w:tcBorders>
            <w:shd w:val="clear" w:color="auto" w:fill="auto"/>
            <w:vAlign w:val="center"/>
            <w:hideMark/>
          </w:tcPr>
          <w:p w14:paraId="35CB5855"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999.4</w:t>
            </w:r>
          </w:p>
        </w:tc>
        <w:tc>
          <w:tcPr>
            <w:tcW w:w="963" w:type="dxa"/>
            <w:tcBorders>
              <w:top w:val="nil"/>
              <w:left w:val="nil"/>
              <w:bottom w:val="single" w:sz="4" w:space="0" w:color="auto"/>
              <w:right w:val="single" w:sz="4" w:space="0" w:color="auto"/>
            </w:tcBorders>
            <w:shd w:val="clear" w:color="auto" w:fill="auto"/>
            <w:vAlign w:val="center"/>
            <w:hideMark/>
          </w:tcPr>
          <w:p w14:paraId="55087ACA"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999.4</w:t>
            </w:r>
          </w:p>
        </w:tc>
        <w:tc>
          <w:tcPr>
            <w:tcW w:w="775" w:type="dxa"/>
            <w:tcBorders>
              <w:top w:val="nil"/>
              <w:left w:val="nil"/>
              <w:bottom w:val="single" w:sz="4" w:space="0" w:color="auto"/>
              <w:right w:val="single" w:sz="4" w:space="0" w:color="auto"/>
            </w:tcBorders>
            <w:shd w:val="clear" w:color="auto" w:fill="auto"/>
            <w:vAlign w:val="center"/>
            <w:hideMark/>
          </w:tcPr>
          <w:p w14:paraId="415B6861"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X</w:t>
            </w:r>
          </w:p>
        </w:tc>
        <w:tc>
          <w:tcPr>
            <w:tcW w:w="761" w:type="dxa"/>
            <w:tcBorders>
              <w:top w:val="nil"/>
              <w:left w:val="nil"/>
              <w:bottom w:val="single" w:sz="4" w:space="0" w:color="auto"/>
              <w:right w:val="single" w:sz="4" w:space="0" w:color="auto"/>
            </w:tcBorders>
            <w:shd w:val="clear" w:color="auto" w:fill="auto"/>
            <w:vAlign w:val="center"/>
            <w:hideMark/>
          </w:tcPr>
          <w:p w14:paraId="6AC038A3"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X</w:t>
            </w:r>
          </w:p>
        </w:tc>
      </w:tr>
      <w:tr w:rsidR="00AF711C" w:rsidRPr="00113DB1" w14:paraId="3BA63A00" w14:textId="77777777" w:rsidTr="00110210">
        <w:trPr>
          <w:trHeight w:val="72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063901CA" w14:textId="0CDA7F32" w:rsidR="00AF711C" w:rsidRPr="00113DB1" w:rsidRDefault="00AF711C" w:rsidP="00632883">
            <w:pPr>
              <w:spacing w:after="0" w:line="240" w:lineRule="auto"/>
              <w:ind w:left="-48" w:right="-72"/>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Transferuri capitale primite cu destina</w:t>
            </w:r>
            <w:r w:rsidR="00113DB1">
              <w:rPr>
                <w:rFonts w:ascii="Calibri Light" w:eastAsia="Times New Roman" w:hAnsi="Calibri Light" w:cs="Calibri Light"/>
                <w:color w:val="000000"/>
                <w:sz w:val="18"/>
                <w:szCs w:val="18"/>
                <w:lang w:val="ro-MD"/>
              </w:rPr>
              <w:t>ț</w:t>
            </w:r>
            <w:r w:rsidRPr="00113DB1">
              <w:rPr>
                <w:rFonts w:ascii="Calibri Light" w:eastAsia="Times New Roman" w:hAnsi="Calibri Light" w:cs="Calibri Light"/>
                <w:color w:val="000000"/>
                <w:sz w:val="18"/>
                <w:szCs w:val="18"/>
                <w:lang w:val="ro-MD"/>
              </w:rPr>
              <w:t>ie speciala intre institu</w:t>
            </w:r>
            <w:r w:rsidR="00113DB1">
              <w:rPr>
                <w:rFonts w:ascii="Calibri Light" w:eastAsia="Times New Roman" w:hAnsi="Calibri Light" w:cs="Calibri Light"/>
                <w:color w:val="000000"/>
                <w:sz w:val="18"/>
                <w:szCs w:val="18"/>
                <w:lang w:val="ro-MD"/>
              </w:rPr>
              <w:t>ț</w:t>
            </w:r>
            <w:r w:rsidRPr="00113DB1">
              <w:rPr>
                <w:rFonts w:ascii="Calibri Light" w:eastAsia="Times New Roman" w:hAnsi="Calibri Light" w:cs="Calibri Light"/>
                <w:color w:val="000000"/>
                <w:sz w:val="18"/>
                <w:szCs w:val="18"/>
                <w:lang w:val="ro-MD"/>
              </w:rPr>
              <w:t>iile bugetului de stat si institu</w:t>
            </w:r>
            <w:r w:rsidR="00113DB1">
              <w:rPr>
                <w:rFonts w:ascii="Calibri Light" w:eastAsia="Times New Roman" w:hAnsi="Calibri Light" w:cs="Calibri Light"/>
                <w:color w:val="000000"/>
                <w:sz w:val="18"/>
                <w:szCs w:val="18"/>
                <w:lang w:val="ro-MD"/>
              </w:rPr>
              <w:t>ț</w:t>
            </w:r>
            <w:r w:rsidRPr="00113DB1">
              <w:rPr>
                <w:rFonts w:ascii="Calibri Light" w:eastAsia="Times New Roman" w:hAnsi="Calibri Light" w:cs="Calibri Light"/>
                <w:color w:val="000000"/>
                <w:sz w:val="18"/>
                <w:szCs w:val="18"/>
                <w:lang w:val="ro-MD"/>
              </w:rPr>
              <w:t>iile bugetelor localele de nivelul I</w:t>
            </w:r>
          </w:p>
        </w:tc>
        <w:tc>
          <w:tcPr>
            <w:tcW w:w="856" w:type="dxa"/>
            <w:tcBorders>
              <w:top w:val="nil"/>
              <w:left w:val="nil"/>
              <w:bottom w:val="single" w:sz="4" w:space="0" w:color="auto"/>
              <w:right w:val="single" w:sz="4" w:space="0" w:color="auto"/>
            </w:tcBorders>
            <w:shd w:val="clear" w:color="auto" w:fill="auto"/>
            <w:vAlign w:val="center"/>
            <w:hideMark/>
          </w:tcPr>
          <w:p w14:paraId="540667D7" w14:textId="77777777" w:rsidR="00AF711C" w:rsidRPr="00113DB1" w:rsidRDefault="00AF711C" w:rsidP="00632883">
            <w:pPr>
              <w:spacing w:after="0" w:line="240" w:lineRule="auto"/>
              <w:ind w:left="-48" w:right="-72"/>
              <w:jc w:val="center"/>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191420</w:t>
            </w:r>
          </w:p>
        </w:tc>
        <w:tc>
          <w:tcPr>
            <w:tcW w:w="1034" w:type="dxa"/>
            <w:tcBorders>
              <w:top w:val="nil"/>
              <w:left w:val="nil"/>
              <w:bottom w:val="single" w:sz="4" w:space="0" w:color="auto"/>
              <w:right w:val="single" w:sz="4" w:space="0" w:color="auto"/>
            </w:tcBorders>
            <w:shd w:val="clear" w:color="auto" w:fill="auto"/>
            <w:vAlign w:val="center"/>
            <w:hideMark/>
          </w:tcPr>
          <w:p w14:paraId="14CA8B8F"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0.0</w:t>
            </w:r>
          </w:p>
        </w:tc>
        <w:tc>
          <w:tcPr>
            <w:tcW w:w="1080" w:type="dxa"/>
            <w:tcBorders>
              <w:top w:val="nil"/>
              <w:left w:val="nil"/>
              <w:bottom w:val="single" w:sz="4" w:space="0" w:color="auto"/>
              <w:right w:val="single" w:sz="4" w:space="0" w:color="auto"/>
            </w:tcBorders>
            <w:shd w:val="clear" w:color="auto" w:fill="auto"/>
            <w:vAlign w:val="center"/>
            <w:hideMark/>
          </w:tcPr>
          <w:p w14:paraId="3958A85E"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1,322.0</w:t>
            </w:r>
          </w:p>
        </w:tc>
        <w:tc>
          <w:tcPr>
            <w:tcW w:w="990" w:type="dxa"/>
            <w:tcBorders>
              <w:top w:val="nil"/>
              <w:left w:val="nil"/>
              <w:bottom w:val="single" w:sz="4" w:space="0" w:color="auto"/>
              <w:right w:val="single" w:sz="4" w:space="0" w:color="auto"/>
            </w:tcBorders>
            <w:shd w:val="clear" w:color="auto" w:fill="auto"/>
            <w:vAlign w:val="center"/>
            <w:hideMark/>
          </w:tcPr>
          <w:p w14:paraId="193FF990"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359.1</w:t>
            </w:r>
          </w:p>
        </w:tc>
        <w:tc>
          <w:tcPr>
            <w:tcW w:w="963" w:type="dxa"/>
            <w:tcBorders>
              <w:top w:val="nil"/>
              <w:left w:val="nil"/>
              <w:bottom w:val="single" w:sz="4" w:space="0" w:color="auto"/>
              <w:right w:val="single" w:sz="4" w:space="0" w:color="auto"/>
            </w:tcBorders>
            <w:shd w:val="clear" w:color="auto" w:fill="auto"/>
            <w:vAlign w:val="center"/>
            <w:hideMark/>
          </w:tcPr>
          <w:p w14:paraId="4655D3DE"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359.1</w:t>
            </w:r>
          </w:p>
        </w:tc>
        <w:tc>
          <w:tcPr>
            <w:tcW w:w="775" w:type="dxa"/>
            <w:tcBorders>
              <w:top w:val="nil"/>
              <w:left w:val="nil"/>
              <w:bottom w:val="single" w:sz="4" w:space="0" w:color="auto"/>
              <w:right w:val="single" w:sz="4" w:space="0" w:color="auto"/>
            </w:tcBorders>
            <w:shd w:val="clear" w:color="auto" w:fill="auto"/>
            <w:vAlign w:val="center"/>
            <w:hideMark/>
          </w:tcPr>
          <w:p w14:paraId="65ADBB38"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X</w:t>
            </w:r>
          </w:p>
        </w:tc>
        <w:tc>
          <w:tcPr>
            <w:tcW w:w="761" w:type="dxa"/>
            <w:tcBorders>
              <w:top w:val="nil"/>
              <w:left w:val="nil"/>
              <w:bottom w:val="single" w:sz="4" w:space="0" w:color="auto"/>
              <w:right w:val="single" w:sz="4" w:space="0" w:color="auto"/>
            </w:tcBorders>
            <w:shd w:val="clear" w:color="auto" w:fill="auto"/>
            <w:vAlign w:val="center"/>
            <w:hideMark/>
          </w:tcPr>
          <w:p w14:paraId="54F44FCC"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X</w:t>
            </w:r>
          </w:p>
        </w:tc>
      </w:tr>
      <w:tr w:rsidR="00AF711C" w:rsidRPr="00113DB1" w14:paraId="1D699143" w14:textId="77777777" w:rsidTr="00110210">
        <w:trPr>
          <w:trHeight w:val="48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730BD342" w14:textId="77777777" w:rsidR="00AF711C" w:rsidRPr="00113DB1" w:rsidRDefault="00AF711C" w:rsidP="00632883">
            <w:pPr>
              <w:spacing w:after="0" w:line="240" w:lineRule="auto"/>
              <w:ind w:left="-48" w:right="-72"/>
              <w:jc w:val="center"/>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Transferuri primite în cadrul bugetului consolidat central</w:t>
            </w:r>
          </w:p>
        </w:tc>
        <w:tc>
          <w:tcPr>
            <w:tcW w:w="856" w:type="dxa"/>
            <w:tcBorders>
              <w:top w:val="nil"/>
              <w:left w:val="nil"/>
              <w:bottom w:val="single" w:sz="4" w:space="0" w:color="auto"/>
              <w:right w:val="single" w:sz="4" w:space="0" w:color="auto"/>
            </w:tcBorders>
            <w:shd w:val="clear" w:color="auto" w:fill="auto"/>
            <w:vAlign w:val="center"/>
            <w:hideMark/>
          </w:tcPr>
          <w:p w14:paraId="27B49333" w14:textId="77777777" w:rsidR="00AF711C" w:rsidRPr="00113DB1" w:rsidRDefault="00AF711C" w:rsidP="00632883">
            <w:pPr>
              <w:spacing w:after="0" w:line="240" w:lineRule="auto"/>
              <w:ind w:left="-48" w:right="-72"/>
              <w:jc w:val="center"/>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192</w:t>
            </w:r>
          </w:p>
        </w:tc>
        <w:tc>
          <w:tcPr>
            <w:tcW w:w="1034" w:type="dxa"/>
            <w:tcBorders>
              <w:top w:val="nil"/>
              <w:left w:val="nil"/>
              <w:bottom w:val="single" w:sz="4" w:space="0" w:color="auto"/>
              <w:right w:val="single" w:sz="4" w:space="0" w:color="auto"/>
            </w:tcBorders>
            <w:shd w:val="clear" w:color="auto" w:fill="auto"/>
            <w:vAlign w:val="center"/>
            <w:hideMark/>
          </w:tcPr>
          <w:p w14:paraId="557FC7B2"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0.0</w:t>
            </w:r>
          </w:p>
        </w:tc>
        <w:tc>
          <w:tcPr>
            <w:tcW w:w="1080" w:type="dxa"/>
            <w:tcBorders>
              <w:top w:val="nil"/>
              <w:left w:val="nil"/>
              <w:bottom w:val="single" w:sz="4" w:space="0" w:color="auto"/>
              <w:right w:val="single" w:sz="4" w:space="0" w:color="auto"/>
            </w:tcBorders>
            <w:shd w:val="clear" w:color="auto" w:fill="auto"/>
            <w:vAlign w:val="center"/>
            <w:hideMark/>
          </w:tcPr>
          <w:p w14:paraId="221CCC09"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0.0</w:t>
            </w:r>
          </w:p>
        </w:tc>
        <w:tc>
          <w:tcPr>
            <w:tcW w:w="990" w:type="dxa"/>
            <w:tcBorders>
              <w:top w:val="nil"/>
              <w:left w:val="nil"/>
              <w:bottom w:val="single" w:sz="4" w:space="0" w:color="auto"/>
              <w:right w:val="single" w:sz="4" w:space="0" w:color="auto"/>
            </w:tcBorders>
            <w:shd w:val="clear" w:color="auto" w:fill="auto"/>
            <w:vAlign w:val="center"/>
            <w:hideMark/>
          </w:tcPr>
          <w:p w14:paraId="45CC3CFA"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0.0</w:t>
            </w:r>
          </w:p>
        </w:tc>
        <w:tc>
          <w:tcPr>
            <w:tcW w:w="963" w:type="dxa"/>
            <w:tcBorders>
              <w:top w:val="nil"/>
              <w:left w:val="nil"/>
              <w:bottom w:val="single" w:sz="4" w:space="0" w:color="auto"/>
              <w:right w:val="single" w:sz="4" w:space="0" w:color="auto"/>
            </w:tcBorders>
            <w:shd w:val="clear" w:color="auto" w:fill="auto"/>
            <w:vAlign w:val="center"/>
            <w:hideMark/>
          </w:tcPr>
          <w:p w14:paraId="474C1624"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0.0</w:t>
            </w:r>
          </w:p>
        </w:tc>
        <w:tc>
          <w:tcPr>
            <w:tcW w:w="775" w:type="dxa"/>
            <w:tcBorders>
              <w:top w:val="nil"/>
              <w:left w:val="nil"/>
              <w:bottom w:val="single" w:sz="4" w:space="0" w:color="auto"/>
              <w:right w:val="single" w:sz="4" w:space="0" w:color="auto"/>
            </w:tcBorders>
            <w:shd w:val="clear" w:color="auto" w:fill="auto"/>
            <w:vAlign w:val="center"/>
            <w:hideMark/>
          </w:tcPr>
          <w:p w14:paraId="4CFA3C51"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X</w:t>
            </w:r>
          </w:p>
        </w:tc>
        <w:tc>
          <w:tcPr>
            <w:tcW w:w="761" w:type="dxa"/>
            <w:tcBorders>
              <w:top w:val="nil"/>
              <w:left w:val="nil"/>
              <w:bottom w:val="single" w:sz="4" w:space="0" w:color="auto"/>
              <w:right w:val="single" w:sz="4" w:space="0" w:color="auto"/>
            </w:tcBorders>
            <w:shd w:val="clear" w:color="auto" w:fill="auto"/>
            <w:vAlign w:val="center"/>
            <w:hideMark/>
          </w:tcPr>
          <w:p w14:paraId="36E8D614"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X</w:t>
            </w:r>
          </w:p>
        </w:tc>
      </w:tr>
      <w:tr w:rsidR="00AF711C" w:rsidRPr="00113DB1" w14:paraId="1FEA97EF" w14:textId="77777777" w:rsidTr="00110210">
        <w:trPr>
          <w:trHeight w:val="539"/>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75F68291" w14:textId="1A007E85" w:rsidR="00AF711C" w:rsidRPr="00113DB1" w:rsidRDefault="00AF711C" w:rsidP="00632883">
            <w:pPr>
              <w:spacing w:after="0" w:line="240" w:lineRule="auto"/>
              <w:ind w:left="-48" w:right="-72"/>
              <w:jc w:val="center"/>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Transferuri primite intre bugetele locale în cadrul unei unită</w:t>
            </w:r>
            <w:r w:rsidR="00113DB1">
              <w:rPr>
                <w:rFonts w:ascii="Calibri Light" w:eastAsia="Times New Roman" w:hAnsi="Calibri Light" w:cs="Calibri Light"/>
                <w:b/>
                <w:bCs/>
                <w:color w:val="000000"/>
                <w:sz w:val="18"/>
                <w:szCs w:val="18"/>
                <w:lang w:val="ro-MD"/>
              </w:rPr>
              <w:t>ț</w:t>
            </w:r>
            <w:r w:rsidRPr="00113DB1">
              <w:rPr>
                <w:rFonts w:ascii="Calibri Light" w:eastAsia="Times New Roman" w:hAnsi="Calibri Light" w:cs="Calibri Light"/>
                <w:b/>
                <w:bCs/>
                <w:color w:val="000000"/>
                <w:sz w:val="18"/>
                <w:szCs w:val="18"/>
                <w:lang w:val="ro-MD"/>
              </w:rPr>
              <w:t>i administrativ-teritoriale</w:t>
            </w:r>
          </w:p>
        </w:tc>
        <w:tc>
          <w:tcPr>
            <w:tcW w:w="856" w:type="dxa"/>
            <w:tcBorders>
              <w:top w:val="nil"/>
              <w:left w:val="nil"/>
              <w:bottom w:val="single" w:sz="4" w:space="0" w:color="auto"/>
              <w:right w:val="single" w:sz="4" w:space="0" w:color="auto"/>
            </w:tcBorders>
            <w:shd w:val="clear" w:color="auto" w:fill="auto"/>
            <w:vAlign w:val="center"/>
            <w:hideMark/>
          </w:tcPr>
          <w:p w14:paraId="0CFBDC9B" w14:textId="77777777" w:rsidR="00AF711C" w:rsidRPr="00113DB1" w:rsidRDefault="00AF711C" w:rsidP="00632883">
            <w:pPr>
              <w:spacing w:after="0" w:line="240" w:lineRule="auto"/>
              <w:ind w:left="-48" w:right="-72"/>
              <w:jc w:val="center"/>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193</w:t>
            </w:r>
          </w:p>
        </w:tc>
        <w:tc>
          <w:tcPr>
            <w:tcW w:w="1034" w:type="dxa"/>
            <w:tcBorders>
              <w:top w:val="nil"/>
              <w:left w:val="nil"/>
              <w:bottom w:val="single" w:sz="4" w:space="0" w:color="auto"/>
              <w:right w:val="single" w:sz="4" w:space="0" w:color="auto"/>
            </w:tcBorders>
            <w:shd w:val="clear" w:color="auto" w:fill="auto"/>
            <w:vAlign w:val="center"/>
            <w:hideMark/>
          </w:tcPr>
          <w:p w14:paraId="354AD763"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0.0</w:t>
            </w:r>
          </w:p>
        </w:tc>
        <w:tc>
          <w:tcPr>
            <w:tcW w:w="1080" w:type="dxa"/>
            <w:tcBorders>
              <w:top w:val="nil"/>
              <w:left w:val="nil"/>
              <w:bottom w:val="single" w:sz="4" w:space="0" w:color="auto"/>
              <w:right w:val="single" w:sz="4" w:space="0" w:color="auto"/>
            </w:tcBorders>
            <w:shd w:val="clear" w:color="auto" w:fill="auto"/>
            <w:vAlign w:val="center"/>
            <w:hideMark/>
          </w:tcPr>
          <w:p w14:paraId="1335C9D5"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2,000.0</w:t>
            </w:r>
          </w:p>
        </w:tc>
        <w:tc>
          <w:tcPr>
            <w:tcW w:w="990" w:type="dxa"/>
            <w:tcBorders>
              <w:top w:val="nil"/>
              <w:left w:val="nil"/>
              <w:bottom w:val="single" w:sz="4" w:space="0" w:color="auto"/>
              <w:right w:val="single" w:sz="4" w:space="0" w:color="auto"/>
            </w:tcBorders>
            <w:shd w:val="clear" w:color="auto" w:fill="auto"/>
            <w:vAlign w:val="center"/>
            <w:hideMark/>
          </w:tcPr>
          <w:p w14:paraId="118CB431"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2,000.0</w:t>
            </w:r>
          </w:p>
        </w:tc>
        <w:tc>
          <w:tcPr>
            <w:tcW w:w="963" w:type="dxa"/>
            <w:tcBorders>
              <w:top w:val="nil"/>
              <w:left w:val="nil"/>
              <w:bottom w:val="single" w:sz="4" w:space="0" w:color="auto"/>
              <w:right w:val="single" w:sz="4" w:space="0" w:color="auto"/>
            </w:tcBorders>
            <w:shd w:val="clear" w:color="auto" w:fill="auto"/>
            <w:vAlign w:val="center"/>
            <w:hideMark/>
          </w:tcPr>
          <w:p w14:paraId="5DE97E09"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2,000.0</w:t>
            </w:r>
          </w:p>
        </w:tc>
        <w:tc>
          <w:tcPr>
            <w:tcW w:w="775" w:type="dxa"/>
            <w:tcBorders>
              <w:top w:val="nil"/>
              <w:left w:val="nil"/>
              <w:bottom w:val="single" w:sz="4" w:space="0" w:color="auto"/>
              <w:right w:val="single" w:sz="4" w:space="0" w:color="auto"/>
            </w:tcBorders>
            <w:shd w:val="clear" w:color="auto" w:fill="auto"/>
            <w:vAlign w:val="center"/>
            <w:hideMark/>
          </w:tcPr>
          <w:p w14:paraId="61950EFC"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X</w:t>
            </w:r>
          </w:p>
        </w:tc>
        <w:tc>
          <w:tcPr>
            <w:tcW w:w="761" w:type="dxa"/>
            <w:tcBorders>
              <w:top w:val="nil"/>
              <w:left w:val="nil"/>
              <w:bottom w:val="single" w:sz="4" w:space="0" w:color="auto"/>
              <w:right w:val="single" w:sz="4" w:space="0" w:color="auto"/>
            </w:tcBorders>
            <w:shd w:val="clear" w:color="auto" w:fill="auto"/>
            <w:vAlign w:val="center"/>
            <w:hideMark/>
          </w:tcPr>
          <w:p w14:paraId="2E6CD315"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X</w:t>
            </w:r>
          </w:p>
        </w:tc>
      </w:tr>
      <w:tr w:rsidR="00AF711C" w:rsidRPr="00113DB1" w14:paraId="11665315" w14:textId="77777777" w:rsidTr="00110210">
        <w:trPr>
          <w:trHeight w:val="96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05D3745C" w14:textId="61A87211" w:rsidR="00AF711C" w:rsidRPr="00113DB1" w:rsidRDefault="00AF711C" w:rsidP="00632883">
            <w:pPr>
              <w:spacing w:after="0" w:line="240" w:lineRule="auto"/>
              <w:ind w:left="-48" w:right="-72"/>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Transferuri capitale primite cu destina</w:t>
            </w:r>
            <w:r w:rsidR="00113DB1">
              <w:rPr>
                <w:rFonts w:ascii="Calibri Light" w:eastAsia="Times New Roman" w:hAnsi="Calibri Light" w:cs="Calibri Light"/>
                <w:color w:val="000000"/>
                <w:sz w:val="18"/>
                <w:szCs w:val="18"/>
                <w:lang w:val="ro-MD"/>
              </w:rPr>
              <w:t>ț</w:t>
            </w:r>
            <w:r w:rsidRPr="00113DB1">
              <w:rPr>
                <w:rFonts w:ascii="Calibri Light" w:eastAsia="Times New Roman" w:hAnsi="Calibri Light" w:cs="Calibri Light"/>
                <w:color w:val="000000"/>
                <w:sz w:val="18"/>
                <w:szCs w:val="18"/>
                <w:lang w:val="ro-MD"/>
              </w:rPr>
              <w:t xml:space="preserve">ie speciala intre bugetele locale de nivelul II </w:t>
            </w:r>
            <w:r w:rsidR="00113DB1">
              <w:rPr>
                <w:rFonts w:ascii="Calibri Light" w:eastAsia="Times New Roman" w:hAnsi="Calibri Light" w:cs="Calibri Light"/>
                <w:color w:val="000000"/>
                <w:sz w:val="18"/>
                <w:szCs w:val="18"/>
                <w:lang w:val="ro-MD"/>
              </w:rPr>
              <w:t>ș</w:t>
            </w:r>
            <w:r w:rsidRPr="00113DB1">
              <w:rPr>
                <w:rFonts w:ascii="Calibri Light" w:eastAsia="Times New Roman" w:hAnsi="Calibri Light" w:cs="Calibri Light"/>
                <w:color w:val="000000"/>
                <w:sz w:val="18"/>
                <w:szCs w:val="18"/>
                <w:lang w:val="ro-MD"/>
              </w:rPr>
              <w:t>i bugetele locale de nivelul I în cadrul unei unită</w:t>
            </w:r>
            <w:r w:rsidR="00113DB1">
              <w:rPr>
                <w:rFonts w:ascii="Calibri Light" w:eastAsia="Times New Roman" w:hAnsi="Calibri Light" w:cs="Calibri Light"/>
                <w:color w:val="000000"/>
                <w:sz w:val="18"/>
                <w:szCs w:val="18"/>
                <w:lang w:val="ro-MD"/>
              </w:rPr>
              <w:t>ț</w:t>
            </w:r>
            <w:r w:rsidRPr="00113DB1">
              <w:rPr>
                <w:rFonts w:ascii="Calibri Light" w:eastAsia="Times New Roman" w:hAnsi="Calibri Light" w:cs="Calibri Light"/>
                <w:color w:val="000000"/>
                <w:sz w:val="18"/>
                <w:szCs w:val="18"/>
                <w:lang w:val="ro-MD"/>
              </w:rPr>
              <w:t>i administrativ-teritoriale</w:t>
            </w:r>
          </w:p>
        </w:tc>
        <w:tc>
          <w:tcPr>
            <w:tcW w:w="856" w:type="dxa"/>
            <w:tcBorders>
              <w:top w:val="nil"/>
              <w:left w:val="nil"/>
              <w:bottom w:val="single" w:sz="4" w:space="0" w:color="auto"/>
              <w:right w:val="single" w:sz="4" w:space="0" w:color="auto"/>
            </w:tcBorders>
            <w:shd w:val="clear" w:color="auto" w:fill="auto"/>
            <w:vAlign w:val="center"/>
            <w:hideMark/>
          </w:tcPr>
          <w:p w14:paraId="1C239A4E" w14:textId="77777777" w:rsidR="00AF711C" w:rsidRPr="00113DB1" w:rsidRDefault="00AF711C" w:rsidP="00632883">
            <w:pPr>
              <w:spacing w:after="0" w:line="240" w:lineRule="auto"/>
              <w:ind w:left="-48" w:right="-72"/>
              <w:jc w:val="center"/>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193120</w:t>
            </w:r>
          </w:p>
        </w:tc>
        <w:tc>
          <w:tcPr>
            <w:tcW w:w="1034" w:type="dxa"/>
            <w:tcBorders>
              <w:top w:val="nil"/>
              <w:left w:val="nil"/>
              <w:bottom w:val="single" w:sz="4" w:space="0" w:color="auto"/>
              <w:right w:val="single" w:sz="4" w:space="0" w:color="auto"/>
            </w:tcBorders>
            <w:shd w:val="clear" w:color="auto" w:fill="auto"/>
            <w:vAlign w:val="center"/>
            <w:hideMark/>
          </w:tcPr>
          <w:p w14:paraId="1CE3749C"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0.0</w:t>
            </w:r>
          </w:p>
        </w:tc>
        <w:tc>
          <w:tcPr>
            <w:tcW w:w="1080" w:type="dxa"/>
            <w:tcBorders>
              <w:top w:val="nil"/>
              <w:left w:val="nil"/>
              <w:bottom w:val="single" w:sz="4" w:space="0" w:color="auto"/>
              <w:right w:val="single" w:sz="4" w:space="0" w:color="auto"/>
            </w:tcBorders>
            <w:shd w:val="clear" w:color="auto" w:fill="auto"/>
            <w:vAlign w:val="center"/>
            <w:hideMark/>
          </w:tcPr>
          <w:p w14:paraId="5CFD4914"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2,000.0</w:t>
            </w:r>
          </w:p>
        </w:tc>
        <w:tc>
          <w:tcPr>
            <w:tcW w:w="990" w:type="dxa"/>
            <w:tcBorders>
              <w:top w:val="nil"/>
              <w:left w:val="nil"/>
              <w:bottom w:val="single" w:sz="4" w:space="0" w:color="auto"/>
              <w:right w:val="single" w:sz="4" w:space="0" w:color="auto"/>
            </w:tcBorders>
            <w:shd w:val="clear" w:color="auto" w:fill="auto"/>
            <w:vAlign w:val="center"/>
            <w:hideMark/>
          </w:tcPr>
          <w:p w14:paraId="7BE97E3F"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2,000.0</w:t>
            </w:r>
          </w:p>
        </w:tc>
        <w:tc>
          <w:tcPr>
            <w:tcW w:w="963" w:type="dxa"/>
            <w:tcBorders>
              <w:top w:val="nil"/>
              <w:left w:val="nil"/>
              <w:bottom w:val="single" w:sz="4" w:space="0" w:color="auto"/>
              <w:right w:val="single" w:sz="4" w:space="0" w:color="auto"/>
            </w:tcBorders>
            <w:shd w:val="clear" w:color="auto" w:fill="auto"/>
            <w:vAlign w:val="center"/>
            <w:hideMark/>
          </w:tcPr>
          <w:p w14:paraId="479D2C00"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2,000.0</w:t>
            </w:r>
          </w:p>
        </w:tc>
        <w:tc>
          <w:tcPr>
            <w:tcW w:w="775" w:type="dxa"/>
            <w:tcBorders>
              <w:top w:val="nil"/>
              <w:left w:val="nil"/>
              <w:bottom w:val="single" w:sz="4" w:space="0" w:color="auto"/>
              <w:right w:val="single" w:sz="4" w:space="0" w:color="auto"/>
            </w:tcBorders>
            <w:shd w:val="clear" w:color="auto" w:fill="auto"/>
            <w:vAlign w:val="center"/>
            <w:hideMark/>
          </w:tcPr>
          <w:p w14:paraId="73ADD23D"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X</w:t>
            </w:r>
          </w:p>
        </w:tc>
        <w:tc>
          <w:tcPr>
            <w:tcW w:w="761" w:type="dxa"/>
            <w:tcBorders>
              <w:top w:val="nil"/>
              <w:left w:val="nil"/>
              <w:bottom w:val="single" w:sz="4" w:space="0" w:color="auto"/>
              <w:right w:val="single" w:sz="4" w:space="0" w:color="auto"/>
            </w:tcBorders>
            <w:shd w:val="clear" w:color="auto" w:fill="auto"/>
            <w:vAlign w:val="center"/>
            <w:hideMark/>
          </w:tcPr>
          <w:p w14:paraId="6E6770FC"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X</w:t>
            </w:r>
          </w:p>
        </w:tc>
      </w:tr>
      <w:tr w:rsidR="00AF711C" w:rsidRPr="00113DB1" w14:paraId="602A9A38" w14:textId="77777777" w:rsidTr="00110210">
        <w:trPr>
          <w:trHeight w:val="72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1D8E16E3" w14:textId="5190CB7A" w:rsidR="00AF711C" w:rsidRPr="00113DB1" w:rsidRDefault="00AF711C" w:rsidP="00632883">
            <w:pPr>
              <w:spacing w:after="0" w:line="240" w:lineRule="auto"/>
              <w:ind w:left="-48" w:right="-72"/>
              <w:jc w:val="center"/>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Transferuri primite între bugetele locale a diferitor unită</w:t>
            </w:r>
            <w:r w:rsidR="00113DB1">
              <w:rPr>
                <w:rFonts w:ascii="Calibri Light" w:eastAsia="Times New Roman" w:hAnsi="Calibri Light" w:cs="Calibri Light"/>
                <w:b/>
                <w:bCs/>
                <w:color w:val="000000"/>
                <w:sz w:val="18"/>
                <w:szCs w:val="18"/>
                <w:lang w:val="ro-MD"/>
              </w:rPr>
              <w:t>ț</w:t>
            </w:r>
            <w:r w:rsidRPr="00113DB1">
              <w:rPr>
                <w:rFonts w:ascii="Calibri Light" w:eastAsia="Times New Roman" w:hAnsi="Calibri Light" w:cs="Calibri Light"/>
                <w:b/>
                <w:bCs/>
                <w:color w:val="000000"/>
                <w:sz w:val="18"/>
                <w:szCs w:val="18"/>
                <w:lang w:val="ro-MD"/>
              </w:rPr>
              <w:t>i administrativ-teritoriale</w:t>
            </w:r>
          </w:p>
        </w:tc>
        <w:tc>
          <w:tcPr>
            <w:tcW w:w="856" w:type="dxa"/>
            <w:tcBorders>
              <w:top w:val="nil"/>
              <w:left w:val="nil"/>
              <w:bottom w:val="single" w:sz="4" w:space="0" w:color="auto"/>
              <w:right w:val="single" w:sz="4" w:space="0" w:color="auto"/>
            </w:tcBorders>
            <w:shd w:val="clear" w:color="auto" w:fill="auto"/>
            <w:vAlign w:val="center"/>
            <w:hideMark/>
          </w:tcPr>
          <w:p w14:paraId="6F10B62A" w14:textId="77777777" w:rsidR="00AF711C" w:rsidRPr="00113DB1" w:rsidRDefault="00AF711C" w:rsidP="00632883">
            <w:pPr>
              <w:spacing w:after="0" w:line="240" w:lineRule="auto"/>
              <w:ind w:left="-48" w:right="-72"/>
              <w:jc w:val="center"/>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194</w:t>
            </w:r>
          </w:p>
        </w:tc>
        <w:tc>
          <w:tcPr>
            <w:tcW w:w="1034" w:type="dxa"/>
            <w:tcBorders>
              <w:top w:val="nil"/>
              <w:left w:val="nil"/>
              <w:bottom w:val="single" w:sz="4" w:space="0" w:color="auto"/>
              <w:right w:val="single" w:sz="4" w:space="0" w:color="auto"/>
            </w:tcBorders>
            <w:shd w:val="clear" w:color="auto" w:fill="auto"/>
            <w:vAlign w:val="center"/>
            <w:hideMark/>
          </w:tcPr>
          <w:p w14:paraId="6F294FD5"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0.0</w:t>
            </w:r>
          </w:p>
        </w:tc>
        <w:tc>
          <w:tcPr>
            <w:tcW w:w="1080" w:type="dxa"/>
            <w:tcBorders>
              <w:top w:val="nil"/>
              <w:left w:val="nil"/>
              <w:bottom w:val="single" w:sz="4" w:space="0" w:color="auto"/>
              <w:right w:val="single" w:sz="4" w:space="0" w:color="auto"/>
            </w:tcBorders>
            <w:shd w:val="clear" w:color="auto" w:fill="auto"/>
            <w:vAlign w:val="center"/>
            <w:hideMark/>
          </w:tcPr>
          <w:p w14:paraId="1EE891D9"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0.0</w:t>
            </w:r>
          </w:p>
        </w:tc>
        <w:tc>
          <w:tcPr>
            <w:tcW w:w="990" w:type="dxa"/>
            <w:tcBorders>
              <w:top w:val="nil"/>
              <w:left w:val="nil"/>
              <w:bottom w:val="single" w:sz="4" w:space="0" w:color="auto"/>
              <w:right w:val="single" w:sz="4" w:space="0" w:color="auto"/>
            </w:tcBorders>
            <w:shd w:val="clear" w:color="auto" w:fill="auto"/>
            <w:vAlign w:val="center"/>
            <w:hideMark/>
          </w:tcPr>
          <w:p w14:paraId="5B2FE1DC"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0.0</w:t>
            </w:r>
          </w:p>
        </w:tc>
        <w:tc>
          <w:tcPr>
            <w:tcW w:w="963" w:type="dxa"/>
            <w:tcBorders>
              <w:top w:val="nil"/>
              <w:left w:val="nil"/>
              <w:bottom w:val="single" w:sz="4" w:space="0" w:color="auto"/>
              <w:right w:val="single" w:sz="4" w:space="0" w:color="auto"/>
            </w:tcBorders>
            <w:shd w:val="clear" w:color="auto" w:fill="auto"/>
            <w:vAlign w:val="center"/>
            <w:hideMark/>
          </w:tcPr>
          <w:p w14:paraId="56F89F52"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0.0</w:t>
            </w:r>
          </w:p>
        </w:tc>
        <w:tc>
          <w:tcPr>
            <w:tcW w:w="775" w:type="dxa"/>
            <w:tcBorders>
              <w:top w:val="nil"/>
              <w:left w:val="nil"/>
              <w:bottom w:val="single" w:sz="4" w:space="0" w:color="auto"/>
              <w:right w:val="single" w:sz="4" w:space="0" w:color="auto"/>
            </w:tcBorders>
            <w:shd w:val="clear" w:color="auto" w:fill="auto"/>
            <w:vAlign w:val="center"/>
            <w:hideMark/>
          </w:tcPr>
          <w:p w14:paraId="1B04E3EF"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X</w:t>
            </w:r>
          </w:p>
        </w:tc>
        <w:tc>
          <w:tcPr>
            <w:tcW w:w="761" w:type="dxa"/>
            <w:tcBorders>
              <w:top w:val="nil"/>
              <w:left w:val="nil"/>
              <w:bottom w:val="single" w:sz="4" w:space="0" w:color="auto"/>
              <w:right w:val="single" w:sz="4" w:space="0" w:color="auto"/>
            </w:tcBorders>
            <w:shd w:val="clear" w:color="auto" w:fill="auto"/>
            <w:vAlign w:val="center"/>
            <w:hideMark/>
          </w:tcPr>
          <w:p w14:paraId="25A904D1"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X</w:t>
            </w:r>
          </w:p>
        </w:tc>
      </w:tr>
      <w:tr w:rsidR="00AF711C" w:rsidRPr="00113DB1" w14:paraId="001AF962" w14:textId="77777777" w:rsidTr="00110210">
        <w:trPr>
          <w:trHeight w:val="288"/>
        </w:trPr>
        <w:tc>
          <w:tcPr>
            <w:tcW w:w="3320" w:type="dxa"/>
            <w:tcBorders>
              <w:top w:val="nil"/>
              <w:left w:val="single" w:sz="4" w:space="0" w:color="auto"/>
              <w:bottom w:val="single" w:sz="4" w:space="0" w:color="auto"/>
              <w:right w:val="single" w:sz="4" w:space="0" w:color="auto"/>
            </w:tcBorders>
            <w:shd w:val="clear" w:color="000000" w:fill="F2F2F2"/>
            <w:vAlign w:val="center"/>
            <w:hideMark/>
          </w:tcPr>
          <w:p w14:paraId="5D6B3D72" w14:textId="77777777" w:rsidR="00AF711C" w:rsidRPr="00113DB1" w:rsidRDefault="00AF711C" w:rsidP="00632883">
            <w:pPr>
              <w:spacing w:after="0" w:line="240" w:lineRule="auto"/>
              <w:ind w:left="-48" w:right="-72"/>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II. CHELTUIELI, TOTAL</w:t>
            </w:r>
          </w:p>
        </w:tc>
        <w:tc>
          <w:tcPr>
            <w:tcW w:w="856" w:type="dxa"/>
            <w:tcBorders>
              <w:top w:val="nil"/>
              <w:left w:val="nil"/>
              <w:bottom w:val="single" w:sz="4" w:space="0" w:color="auto"/>
              <w:right w:val="single" w:sz="4" w:space="0" w:color="auto"/>
            </w:tcBorders>
            <w:shd w:val="clear" w:color="000000" w:fill="F2F2F2"/>
            <w:vAlign w:val="center"/>
            <w:hideMark/>
          </w:tcPr>
          <w:p w14:paraId="762115DA" w14:textId="77777777" w:rsidR="00AF711C" w:rsidRPr="00113DB1" w:rsidRDefault="00AF711C" w:rsidP="00632883">
            <w:pPr>
              <w:spacing w:after="0" w:line="240" w:lineRule="auto"/>
              <w:ind w:left="-48" w:right="-72"/>
              <w:jc w:val="center"/>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 </w:t>
            </w:r>
          </w:p>
        </w:tc>
        <w:tc>
          <w:tcPr>
            <w:tcW w:w="1034" w:type="dxa"/>
            <w:tcBorders>
              <w:top w:val="nil"/>
              <w:left w:val="nil"/>
              <w:bottom w:val="single" w:sz="4" w:space="0" w:color="auto"/>
              <w:right w:val="single" w:sz="4" w:space="0" w:color="auto"/>
            </w:tcBorders>
            <w:shd w:val="clear" w:color="000000" w:fill="F2F2F2"/>
            <w:vAlign w:val="center"/>
            <w:hideMark/>
          </w:tcPr>
          <w:p w14:paraId="6E504B6C"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13,280.1</w:t>
            </w:r>
          </w:p>
        </w:tc>
        <w:tc>
          <w:tcPr>
            <w:tcW w:w="1080" w:type="dxa"/>
            <w:tcBorders>
              <w:top w:val="nil"/>
              <w:left w:val="nil"/>
              <w:bottom w:val="single" w:sz="4" w:space="0" w:color="auto"/>
              <w:right w:val="single" w:sz="4" w:space="0" w:color="auto"/>
            </w:tcBorders>
            <w:shd w:val="clear" w:color="000000" w:fill="F2F2F2"/>
            <w:vAlign w:val="center"/>
            <w:hideMark/>
          </w:tcPr>
          <w:p w14:paraId="196A588F"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14,779.5</w:t>
            </w:r>
          </w:p>
        </w:tc>
        <w:tc>
          <w:tcPr>
            <w:tcW w:w="990" w:type="dxa"/>
            <w:tcBorders>
              <w:top w:val="nil"/>
              <w:left w:val="nil"/>
              <w:bottom w:val="single" w:sz="4" w:space="0" w:color="auto"/>
              <w:right w:val="single" w:sz="4" w:space="0" w:color="auto"/>
            </w:tcBorders>
            <w:shd w:val="clear" w:color="000000" w:fill="F2F2F2"/>
            <w:vAlign w:val="center"/>
            <w:hideMark/>
          </w:tcPr>
          <w:p w14:paraId="1FD43633"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14,371.5</w:t>
            </w:r>
          </w:p>
        </w:tc>
        <w:tc>
          <w:tcPr>
            <w:tcW w:w="963" w:type="dxa"/>
            <w:tcBorders>
              <w:top w:val="nil"/>
              <w:left w:val="nil"/>
              <w:bottom w:val="single" w:sz="4" w:space="0" w:color="auto"/>
              <w:right w:val="single" w:sz="4" w:space="0" w:color="auto"/>
            </w:tcBorders>
            <w:shd w:val="clear" w:color="000000" w:fill="F2F2F2"/>
            <w:vAlign w:val="center"/>
            <w:hideMark/>
          </w:tcPr>
          <w:p w14:paraId="2B300A9C"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29,511.8</w:t>
            </w:r>
          </w:p>
        </w:tc>
        <w:tc>
          <w:tcPr>
            <w:tcW w:w="775" w:type="dxa"/>
            <w:tcBorders>
              <w:top w:val="nil"/>
              <w:left w:val="nil"/>
              <w:bottom w:val="single" w:sz="4" w:space="0" w:color="auto"/>
              <w:right w:val="single" w:sz="4" w:space="0" w:color="auto"/>
            </w:tcBorders>
            <w:shd w:val="clear" w:color="000000" w:fill="F2F2F2"/>
            <w:vAlign w:val="center"/>
            <w:hideMark/>
          </w:tcPr>
          <w:p w14:paraId="6D13D278"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39.2</w:t>
            </w:r>
          </w:p>
        </w:tc>
        <w:tc>
          <w:tcPr>
            <w:tcW w:w="761" w:type="dxa"/>
            <w:tcBorders>
              <w:top w:val="nil"/>
              <w:left w:val="nil"/>
              <w:bottom w:val="single" w:sz="4" w:space="0" w:color="auto"/>
              <w:right w:val="single" w:sz="4" w:space="0" w:color="auto"/>
            </w:tcBorders>
            <w:shd w:val="clear" w:color="000000" w:fill="F2F2F2"/>
            <w:vAlign w:val="center"/>
            <w:hideMark/>
          </w:tcPr>
          <w:p w14:paraId="2C7E3098"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914.2</w:t>
            </w:r>
          </w:p>
        </w:tc>
      </w:tr>
      <w:tr w:rsidR="00AF711C" w:rsidRPr="00113DB1" w14:paraId="3E33E8E8" w14:textId="77777777" w:rsidTr="00110210">
        <w:trPr>
          <w:trHeight w:val="288"/>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25DDE6FD" w14:textId="77777777" w:rsidR="00AF711C" w:rsidRPr="00113DB1" w:rsidRDefault="00AF711C" w:rsidP="00632883">
            <w:pPr>
              <w:spacing w:after="0" w:line="240" w:lineRule="auto"/>
              <w:ind w:left="-48" w:right="-72"/>
              <w:jc w:val="center"/>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 xml:space="preserve">Remunerarea muncii  </w:t>
            </w:r>
          </w:p>
        </w:tc>
        <w:tc>
          <w:tcPr>
            <w:tcW w:w="856" w:type="dxa"/>
            <w:tcBorders>
              <w:top w:val="nil"/>
              <w:left w:val="nil"/>
              <w:bottom w:val="single" w:sz="4" w:space="0" w:color="auto"/>
              <w:right w:val="single" w:sz="4" w:space="0" w:color="auto"/>
            </w:tcBorders>
            <w:shd w:val="clear" w:color="auto" w:fill="auto"/>
            <w:vAlign w:val="center"/>
            <w:hideMark/>
          </w:tcPr>
          <w:p w14:paraId="4CF34F34" w14:textId="77777777" w:rsidR="00AF711C" w:rsidRPr="00113DB1" w:rsidRDefault="00AF711C" w:rsidP="00632883">
            <w:pPr>
              <w:spacing w:after="0" w:line="240" w:lineRule="auto"/>
              <w:ind w:left="-48" w:right="-72"/>
              <w:jc w:val="center"/>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211</w:t>
            </w:r>
          </w:p>
        </w:tc>
        <w:tc>
          <w:tcPr>
            <w:tcW w:w="1034" w:type="dxa"/>
            <w:tcBorders>
              <w:top w:val="nil"/>
              <w:left w:val="nil"/>
              <w:bottom w:val="single" w:sz="4" w:space="0" w:color="auto"/>
              <w:right w:val="single" w:sz="4" w:space="0" w:color="auto"/>
            </w:tcBorders>
            <w:shd w:val="clear" w:color="auto" w:fill="auto"/>
            <w:vAlign w:val="center"/>
            <w:hideMark/>
          </w:tcPr>
          <w:p w14:paraId="2D325735"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6,986.7</w:t>
            </w:r>
          </w:p>
        </w:tc>
        <w:tc>
          <w:tcPr>
            <w:tcW w:w="1080" w:type="dxa"/>
            <w:tcBorders>
              <w:top w:val="nil"/>
              <w:left w:val="nil"/>
              <w:bottom w:val="single" w:sz="4" w:space="0" w:color="auto"/>
              <w:right w:val="single" w:sz="4" w:space="0" w:color="auto"/>
            </w:tcBorders>
            <w:shd w:val="clear" w:color="auto" w:fill="auto"/>
            <w:vAlign w:val="center"/>
            <w:hideMark/>
          </w:tcPr>
          <w:p w14:paraId="7F485382"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7,917.7</w:t>
            </w:r>
          </w:p>
        </w:tc>
        <w:tc>
          <w:tcPr>
            <w:tcW w:w="990" w:type="dxa"/>
            <w:tcBorders>
              <w:top w:val="nil"/>
              <w:left w:val="nil"/>
              <w:bottom w:val="single" w:sz="4" w:space="0" w:color="auto"/>
              <w:right w:val="single" w:sz="4" w:space="0" w:color="auto"/>
            </w:tcBorders>
            <w:shd w:val="clear" w:color="auto" w:fill="auto"/>
            <w:vAlign w:val="center"/>
            <w:hideMark/>
          </w:tcPr>
          <w:p w14:paraId="14B89877"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7,912.8</w:t>
            </w:r>
          </w:p>
        </w:tc>
        <w:tc>
          <w:tcPr>
            <w:tcW w:w="963" w:type="dxa"/>
            <w:tcBorders>
              <w:top w:val="nil"/>
              <w:left w:val="nil"/>
              <w:bottom w:val="single" w:sz="4" w:space="0" w:color="auto"/>
              <w:right w:val="single" w:sz="4" w:space="0" w:color="auto"/>
            </w:tcBorders>
            <w:shd w:val="clear" w:color="auto" w:fill="auto"/>
            <w:vAlign w:val="center"/>
            <w:hideMark/>
          </w:tcPr>
          <w:p w14:paraId="08BDD8FD"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7,961.5</w:t>
            </w:r>
          </w:p>
        </w:tc>
        <w:tc>
          <w:tcPr>
            <w:tcW w:w="775" w:type="dxa"/>
            <w:tcBorders>
              <w:top w:val="nil"/>
              <w:left w:val="nil"/>
              <w:bottom w:val="single" w:sz="4" w:space="0" w:color="auto"/>
              <w:right w:val="single" w:sz="4" w:space="0" w:color="auto"/>
            </w:tcBorders>
            <w:shd w:val="clear" w:color="auto" w:fill="auto"/>
            <w:vAlign w:val="center"/>
            <w:hideMark/>
          </w:tcPr>
          <w:p w14:paraId="763A0785"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18.7</w:t>
            </w:r>
          </w:p>
        </w:tc>
        <w:tc>
          <w:tcPr>
            <w:tcW w:w="761" w:type="dxa"/>
            <w:tcBorders>
              <w:top w:val="nil"/>
              <w:left w:val="nil"/>
              <w:bottom w:val="single" w:sz="4" w:space="0" w:color="auto"/>
              <w:right w:val="single" w:sz="4" w:space="0" w:color="auto"/>
            </w:tcBorders>
            <w:shd w:val="clear" w:color="auto" w:fill="auto"/>
            <w:vAlign w:val="center"/>
            <w:hideMark/>
          </w:tcPr>
          <w:p w14:paraId="2B3F8090"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680.7</w:t>
            </w:r>
          </w:p>
        </w:tc>
      </w:tr>
      <w:tr w:rsidR="00AF711C" w:rsidRPr="00113DB1" w14:paraId="1CB3DC71" w14:textId="77777777" w:rsidTr="00110210">
        <w:trPr>
          <w:trHeight w:val="48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687AE8E4" w14:textId="79EE5436" w:rsidR="00AF711C" w:rsidRPr="00113DB1" w:rsidRDefault="00AF711C" w:rsidP="00632883">
            <w:pPr>
              <w:spacing w:after="0" w:line="240" w:lineRule="auto"/>
              <w:ind w:left="-48" w:right="-72"/>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Remunerarea muncii angaja</w:t>
            </w:r>
            <w:r w:rsidR="00113DB1">
              <w:rPr>
                <w:rFonts w:ascii="Calibri Light" w:eastAsia="Times New Roman" w:hAnsi="Calibri Light" w:cs="Calibri Light"/>
                <w:color w:val="000000"/>
                <w:sz w:val="18"/>
                <w:szCs w:val="18"/>
                <w:lang w:val="ro-MD"/>
              </w:rPr>
              <w:t>ț</w:t>
            </w:r>
            <w:r w:rsidRPr="00113DB1">
              <w:rPr>
                <w:rFonts w:ascii="Calibri Light" w:eastAsia="Times New Roman" w:hAnsi="Calibri Light" w:cs="Calibri Light"/>
                <w:color w:val="000000"/>
                <w:sz w:val="18"/>
                <w:szCs w:val="18"/>
                <w:lang w:val="ro-MD"/>
              </w:rPr>
              <w:t>ilor conform statelor</w:t>
            </w:r>
          </w:p>
        </w:tc>
        <w:tc>
          <w:tcPr>
            <w:tcW w:w="856" w:type="dxa"/>
            <w:tcBorders>
              <w:top w:val="nil"/>
              <w:left w:val="nil"/>
              <w:bottom w:val="single" w:sz="4" w:space="0" w:color="auto"/>
              <w:right w:val="single" w:sz="4" w:space="0" w:color="auto"/>
            </w:tcBorders>
            <w:shd w:val="clear" w:color="auto" w:fill="auto"/>
            <w:vAlign w:val="center"/>
            <w:hideMark/>
          </w:tcPr>
          <w:p w14:paraId="4E456026" w14:textId="77777777" w:rsidR="00AF711C" w:rsidRPr="00113DB1" w:rsidRDefault="00AF711C" w:rsidP="00632883">
            <w:pPr>
              <w:spacing w:after="0" w:line="240" w:lineRule="auto"/>
              <w:ind w:left="-48" w:right="-72"/>
              <w:jc w:val="center"/>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211180</w:t>
            </w:r>
          </w:p>
        </w:tc>
        <w:tc>
          <w:tcPr>
            <w:tcW w:w="1034" w:type="dxa"/>
            <w:tcBorders>
              <w:top w:val="nil"/>
              <w:left w:val="nil"/>
              <w:bottom w:val="single" w:sz="4" w:space="0" w:color="auto"/>
              <w:right w:val="single" w:sz="4" w:space="0" w:color="auto"/>
            </w:tcBorders>
            <w:shd w:val="clear" w:color="auto" w:fill="auto"/>
            <w:vAlign w:val="center"/>
            <w:hideMark/>
          </w:tcPr>
          <w:p w14:paraId="56866C2B"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6,986.7</w:t>
            </w:r>
          </w:p>
        </w:tc>
        <w:tc>
          <w:tcPr>
            <w:tcW w:w="1080" w:type="dxa"/>
            <w:tcBorders>
              <w:top w:val="nil"/>
              <w:left w:val="nil"/>
              <w:bottom w:val="single" w:sz="4" w:space="0" w:color="auto"/>
              <w:right w:val="single" w:sz="4" w:space="0" w:color="auto"/>
            </w:tcBorders>
            <w:shd w:val="clear" w:color="auto" w:fill="auto"/>
            <w:vAlign w:val="center"/>
            <w:hideMark/>
          </w:tcPr>
          <w:p w14:paraId="7DF089B4"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7,917.7</w:t>
            </w:r>
          </w:p>
        </w:tc>
        <w:tc>
          <w:tcPr>
            <w:tcW w:w="990" w:type="dxa"/>
            <w:tcBorders>
              <w:top w:val="nil"/>
              <w:left w:val="nil"/>
              <w:bottom w:val="single" w:sz="4" w:space="0" w:color="auto"/>
              <w:right w:val="single" w:sz="4" w:space="0" w:color="auto"/>
            </w:tcBorders>
            <w:shd w:val="clear" w:color="auto" w:fill="auto"/>
            <w:vAlign w:val="center"/>
            <w:hideMark/>
          </w:tcPr>
          <w:p w14:paraId="0FDFC7AA"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7,912.8</w:t>
            </w:r>
          </w:p>
        </w:tc>
        <w:tc>
          <w:tcPr>
            <w:tcW w:w="963" w:type="dxa"/>
            <w:tcBorders>
              <w:top w:val="nil"/>
              <w:left w:val="nil"/>
              <w:bottom w:val="single" w:sz="4" w:space="0" w:color="auto"/>
              <w:right w:val="single" w:sz="4" w:space="0" w:color="auto"/>
            </w:tcBorders>
            <w:shd w:val="clear" w:color="auto" w:fill="auto"/>
            <w:vAlign w:val="center"/>
            <w:hideMark/>
          </w:tcPr>
          <w:p w14:paraId="16FB6F3F"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0.0</w:t>
            </w:r>
          </w:p>
        </w:tc>
        <w:tc>
          <w:tcPr>
            <w:tcW w:w="775" w:type="dxa"/>
            <w:tcBorders>
              <w:top w:val="nil"/>
              <w:left w:val="nil"/>
              <w:bottom w:val="single" w:sz="4" w:space="0" w:color="auto"/>
              <w:right w:val="single" w:sz="4" w:space="0" w:color="auto"/>
            </w:tcBorders>
            <w:shd w:val="clear" w:color="auto" w:fill="auto"/>
            <w:vAlign w:val="center"/>
            <w:hideMark/>
          </w:tcPr>
          <w:p w14:paraId="46E776FD"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18.7</w:t>
            </w:r>
          </w:p>
        </w:tc>
        <w:tc>
          <w:tcPr>
            <w:tcW w:w="761" w:type="dxa"/>
            <w:tcBorders>
              <w:top w:val="nil"/>
              <w:left w:val="nil"/>
              <w:bottom w:val="single" w:sz="4" w:space="0" w:color="auto"/>
              <w:right w:val="single" w:sz="4" w:space="0" w:color="auto"/>
            </w:tcBorders>
            <w:shd w:val="clear" w:color="auto" w:fill="auto"/>
            <w:vAlign w:val="center"/>
            <w:hideMark/>
          </w:tcPr>
          <w:p w14:paraId="38CC9D1B"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680.7</w:t>
            </w:r>
          </w:p>
        </w:tc>
      </w:tr>
      <w:tr w:rsidR="00AF711C" w:rsidRPr="00113DB1" w14:paraId="31AB5435" w14:textId="77777777" w:rsidTr="00110210">
        <w:trPr>
          <w:trHeight w:val="288"/>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3B1CA767" w14:textId="77777777" w:rsidR="00AF711C" w:rsidRPr="00113DB1" w:rsidRDefault="00AF711C" w:rsidP="00632883">
            <w:pPr>
              <w:spacing w:after="0" w:line="240" w:lineRule="auto"/>
              <w:ind w:left="-48" w:right="-72"/>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Salariul de bază</w:t>
            </w:r>
          </w:p>
        </w:tc>
        <w:tc>
          <w:tcPr>
            <w:tcW w:w="856" w:type="dxa"/>
            <w:tcBorders>
              <w:top w:val="nil"/>
              <w:left w:val="nil"/>
              <w:bottom w:val="single" w:sz="4" w:space="0" w:color="auto"/>
              <w:right w:val="single" w:sz="4" w:space="0" w:color="auto"/>
            </w:tcBorders>
            <w:shd w:val="clear" w:color="auto" w:fill="auto"/>
            <w:vAlign w:val="center"/>
            <w:hideMark/>
          </w:tcPr>
          <w:p w14:paraId="554EF7C7" w14:textId="77777777" w:rsidR="00AF711C" w:rsidRPr="00113DB1" w:rsidRDefault="00AF711C" w:rsidP="00632883">
            <w:pPr>
              <w:spacing w:after="0" w:line="240" w:lineRule="auto"/>
              <w:ind w:left="-48" w:right="-72"/>
              <w:jc w:val="center"/>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211110</w:t>
            </w:r>
          </w:p>
        </w:tc>
        <w:tc>
          <w:tcPr>
            <w:tcW w:w="1034" w:type="dxa"/>
            <w:tcBorders>
              <w:top w:val="nil"/>
              <w:left w:val="nil"/>
              <w:bottom w:val="single" w:sz="4" w:space="0" w:color="auto"/>
              <w:right w:val="single" w:sz="4" w:space="0" w:color="auto"/>
            </w:tcBorders>
            <w:shd w:val="clear" w:color="auto" w:fill="auto"/>
            <w:vAlign w:val="center"/>
            <w:hideMark/>
          </w:tcPr>
          <w:p w14:paraId="51847392"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0.0</w:t>
            </w:r>
          </w:p>
        </w:tc>
        <w:tc>
          <w:tcPr>
            <w:tcW w:w="1080" w:type="dxa"/>
            <w:tcBorders>
              <w:top w:val="nil"/>
              <w:left w:val="nil"/>
              <w:bottom w:val="single" w:sz="4" w:space="0" w:color="auto"/>
              <w:right w:val="single" w:sz="4" w:space="0" w:color="auto"/>
            </w:tcBorders>
            <w:shd w:val="clear" w:color="auto" w:fill="auto"/>
            <w:vAlign w:val="center"/>
            <w:hideMark/>
          </w:tcPr>
          <w:p w14:paraId="61527F8E"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0.0</w:t>
            </w:r>
          </w:p>
        </w:tc>
        <w:tc>
          <w:tcPr>
            <w:tcW w:w="990" w:type="dxa"/>
            <w:tcBorders>
              <w:top w:val="nil"/>
              <w:left w:val="nil"/>
              <w:bottom w:val="single" w:sz="4" w:space="0" w:color="auto"/>
              <w:right w:val="single" w:sz="4" w:space="0" w:color="auto"/>
            </w:tcBorders>
            <w:shd w:val="clear" w:color="auto" w:fill="auto"/>
            <w:vAlign w:val="center"/>
            <w:hideMark/>
          </w:tcPr>
          <w:p w14:paraId="34F44A6C"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0.0</w:t>
            </w:r>
          </w:p>
        </w:tc>
        <w:tc>
          <w:tcPr>
            <w:tcW w:w="963" w:type="dxa"/>
            <w:tcBorders>
              <w:top w:val="nil"/>
              <w:left w:val="nil"/>
              <w:bottom w:val="single" w:sz="4" w:space="0" w:color="auto"/>
              <w:right w:val="single" w:sz="4" w:space="0" w:color="auto"/>
            </w:tcBorders>
            <w:shd w:val="clear" w:color="auto" w:fill="auto"/>
            <w:vAlign w:val="center"/>
            <w:hideMark/>
          </w:tcPr>
          <w:p w14:paraId="1AD7D0ED"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6,583.8</w:t>
            </w:r>
          </w:p>
        </w:tc>
        <w:tc>
          <w:tcPr>
            <w:tcW w:w="775" w:type="dxa"/>
            <w:tcBorders>
              <w:top w:val="nil"/>
              <w:left w:val="nil"/>
              <w:bottom w:val="single" w:sz="4" w:space="0" w:color="auto"/>
              <w:right w:val="single" w:sz="4" w:space="0" w:color="auto"/>
            </w:tcBorders>
            <w:shd w:val="clear" w:color="auto" w:fill="auto"/>
            <w:vAlign w:val="center"/>
            <w:hideMark/>
          </w:tcPr>
          <w:p w14:paraId="6476D6B5"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0</w:t>
            </w:r>
          </w:p>
        </w:tc>
        <w:tc>
          <w:tcPr>
            <w:tcW w:w="761" w:type="dxa"/>
            <w:tcBorders>
              <w:top w:val="nil"/>
              <w:left w:val="nil"/>
              <w:bottom w:val="single" w:sz="4" w:space="0" w:color="auto"/>
              <w:right w:val="single" w:sz="4" w:space="0" w:color="auto"/>
            </w:tcBorders>
            <w:shd w:val="clear" w:color="auto" w:fill="auto"/>
            <w:vAlign w:val="center"/>
            <w:hideMark/>
          </w:tcPr>
          <w:p w14:paraId="3E17C9F3"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0.0</w:t>
            </w:r>
          </w:p>
        </w:tc>
      </w:tr>
      <w:tr w:rsidR="00AF711C" w:rsidRPr="00113DB1" w14:paraId="0C9FAF18" w14:textId="77777777" w:rsidTr="00110210">
        <w:trPr>
          <w:trHeight w:val="288"/>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14CA426F" w14:textId="3DC337F5" w:rsidR="00AF711C" w:rsidRPr="00113DB1" w:rsidRDefault="00AF711C" w:rsidP="00632883">
            <w:pPr>
              <w:spacing w:after="0" w:line="240" w:lineRule="auto"/>
              <w:ind w:left="-48" w:right="-72"/>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 xml:space="preserve">Sporuri </w:t>
            </w:r>
            <w:r w:rsidR="00113DB1">
              <w:rPr>
                <w:rFonts w:ascii="Calibri Light" w:eastAsia="Times New Roman" w:hAnsi="Calibri Light" w:cs="Calibri Light"/>
                <w:color w:val="000000"/>
                <w:sz w:val="18"/>
                <w:szCs w:val="18"/>
                <w:lang w:val="ro-MD"/>
              </w:rPr>
              <w:t>ș</w:t>
            </w:r>
            <w:r w:rsidRPr="00113DB1">
              <w:rPr>
                <w:rFonts w:ascii="Calibri Light" w:eastAsia="Times New Roman" w:hAnsi="Calibri Light" w:cs="Calibri Light"/>
                <w:color w:val="000000"/>
                <w:sz w:val="18"/>
                <w:szCs w:val="18"/>
                <w:lang w:val="ro-MD"/>
              </w:rPr>
              <w:t>i suplimente la salariul de bază</w:t>
            </w:r>
          </w:p>
        </w:tc>
        <w:tc>
          <w:tcPr>
            <w:tcW w:w="856" w:type="dxa"/>
            <w:tcBorders>
              <w:top w:val="nil"/>
              <w:left w:val="nil"/>
              <w:bottom w:val="single" w:sz="4" w:space="0" w:color="auto"/>
              <w:right w:val="single" w:sz="4" w:space="0" w:color="auto"/>
            </w:tcBorders>
            <w:shd w:val="clear" w:color="auto" w:fill="auto"/>
            <w:vAlign w:val="center"/>
            <w:hideMark/>
          </w:tcPr>
          <w:p w14:paraId="2E635340" w14:textId="77777777" w:rsidR="00AF711C" w:rsidRPr="00113DB1" w:rsidRDefault="00AF711C" w:rsidP="00632883">
            <w:pPr>
              <w:spacing w:after="0" w:line="240" w:lineRule="auto"/>
              <w:ind w:left="-48" w:right="-72"/>
              <w:jc w:val="center"/>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211120</w:t>
            </w:r>
          </w:p>
        </w:tc>
        <w:tc>
          <w:tcPr>
            <w:tcW w:w="1034" w:type="dxa"/>
            <w:tcBorders>
              <w:top w:val="nil"/>
              <w:left w:val="nil"/>
              <w:bottom w:val="single" w:sz="4" w:space="0" w:color="auto"/>
              <w:right w:val="single" w:sz="4" w:space="0" w:color="auto"/>
            </w:tcBorders>
            <w:shd w:val="clear" w:color="auto" w:fill="auto"/>
            <w:vAlign w:val="center"/>
            <w:hideMark/>
          </w:tcPr>
          <w:p w14:paraId="337D7732"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0.0</w:t>
            </w:r>
          </w:p>
        </w:tc>
        <w:tc>
          <w:tcPr>
            <w:tcW w:w="1080" w:type="dxa"/>
            <w:tcBorders>
              <w:top w:val="nil"/>
              <w:left w:val="nil"/>
              <w:bottom w:val="single" w:sz="4" w:space="0" w:color="auto"/>
              <w:right w:val="single" w:sz="4" w:space="0" w:color="auto"/>
            </w:tcBorders>
            <w:shd w:val="clear" w:color="auto" w:fill="auto"/>
            <w:vAlign w:val="center"/>
            <w:hideMark/>
          </w:tcPr>
          <w:p w14:paraId="6F5294CC"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0.0</w:t>
            </w:r>
          </w:p>
        </w:tc>
        <w:tc>
          <w:tcPr>
            <w:tcW w:w="990" w:type="dxa"/>
            <w:tcBorders>
              <w:top w:val="nil"/>
              <w:left w:val="nil"/>
              <w:bottom w:val="single" w:sz="4" w:space="0" w:color="auto"/>
              <w:right w:val="single" w:sz="4" w:space="0" w:color="auto"/>
            </w:tcBorders>
            <w:shd w:val="clear" w:color="auto" w:fill="auto"/>
            <w:vAlign w:val="center"/>
            <w:hideMark/>
          </w:tcPr>
          <w:p w14:paraId="4E235BEE"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0.0</w:t>
            </w:r>
          </w:p>
        </w:tc>
        <w:tc>
          <w:tcPr>
            <w:tcW w:w="963" w:type="dxa"/>
            <w:tcBorders>
              <w:top w:val="nil"/>
              <w:left w:val="nil"/>
              <w:bottom w:val="single" w:sz="4" w:space="0" w:color="auto"/>
              <w:right w:val="single" w:sz="4" w:space="0" w:color="auto"/>
            </w:tcBorders>
            <w:shd w:val="clear" w:color="auto" w:fill="auto"/>
            <w:vAlign w:val="center"/>
            <w:hideMark/>
          </w:tcPr>
          <w:p w14:paraId="3D8AA32F"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1,124.9</w:t>
            </w:r>
          </w:p>
        </w:tc>
        <w:tc>
          <w:tcPr>
            <w:tcW w:w="775" w:type="dxa"/>
            <w:tcBorders>
              <w:top w:val="nil"/>
              <w:left w:val="nil"/>
              <w:bottom w:val="single" w:sz="4" w:space="0" w:color="auto"/>
              <w:right w:val="single" w:sz="4" w:space="0" w:color="auto"/>
            </w:tcBorders>
            <w:shd w:val="clear" w:color="auto" w:fill="auto"/>
            <w:vAlign w:val="center"/>
            <w:hideMark/>
          </w:tcPr>
          <w:p w14:paraId="0AA3273B"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0</w:t>
            </w:r>
          </w:p>
        </w:tc>
        <w:tc>
          <w:tcPr>
            <w:tcW w:w="761" w:type="dxa"/>
            <w:tcBorders>
              <w:top w:val="nil"/>
              <w:left w:val="nil"/>
              <w:bottom w:val="single" w:sz="4" w:space="0" w:color="auto"/>
              <w:right w:val="single" w:sz="4" w:space="0" w:color="auto"/>
            </w:tcBorders>
            <w:shd w:val="clear" w:color="auto" w:fill="auto"/>
            <w:vAlign w:val="center"/>
            <w:hideMark/>
          </w:tcPr>
          <w:p w14:paraId="3024BE27"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0.0</w:t>
            </w:r>
          </w:p>
        </w:tc>
      </w:tr>
      <w:tr w:rsidR="00AF711C" w:rsidRPr="00113DB1" w14:paraId="5DC65114" w14:textId="77777777" w:rsidTr="00110210">
        <w:trPr>
          <w:trHeight w:val="288"/>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650CE5C9" w14:textId="77777777" w:rsidR="00AF711C" w:rsidRPr="00113DB1" w:rsidRDefault="00AF711C" w:rsidP="00632883">
            <w:pPr>
              <w:spacing w:after="0" w:line="240" w:lineRule="auto"/>
              <w:ind w:left="-48" w:right="-72"/>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Premieri</w:t>
            </w:r>
          </w:p>
        </w:tc>
        <w:tc>
          <w:tcPr>
            <w:tcW w:w="856" w:type="dxa"/>
            <w:tcBorders>
              <w:top w:val="nil"/>
              <w:left w:val="nil"/>
              <w:bottom w:val="single" w:sz="4" w:space="0" w:color="auto"/>
              <w:right w:val="single" w:sz="4" w:space="0" w:color="auto"/>
            </w:tcBorders>
            <w:shd w:val="clear" w:color="auto" w:fill="auto"/>
            <w:vAlign w:val="center"/>
            <w:hideMark/>
          </w:tcPr>
          <w:p w14:paraId="3AD84775" w14:textId="77777777" w:rsidR="00AF711C" w:rsidRPr="00113DB1" w:rsidRDefault="00AF711C" w:rsidP="00632883">
            <w:pPr>
              <w:spacing w:after="0" w:line="240" w:lineRule="auto"/>
              <w:ind w:left="-48" w:right="-72"/>
              <w:jc w:val="center"/>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211140</w:t>
            </w:r>
          </w:p>
        </w:tc>
        <w:tc>
          <w:tcPr>
            <w:tcW w:w="1034" w:type="dxa"/>
            <w:tcBorders>
              <w:top w:val="nil"/>
              <w:left w:val="nil"/>
              <w:bottom w:val="single" w:sz="4" w:space="0" w:color="auto"/>
              <w:right w:val="single" w:sz="4" w:space="0" w:color="auto"/>
            </w:tcBorders>
            <w:shd w:val="clear" w:color="auto" w:fill="auto"/>
            <w:vAlign w:val="center"/>
            <w:hideMark/>
          </w:tcPr>
          <w:p w14:paraId="163A1B83"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0.0</w:t>
            </w:r>
          </w:p>
        </w:tc>
        <w:tc>
          <w:tcPr>
            <w:tcW w:w="1080" w:type="dxa"/>
            <w:tcBorders>
              <w:top w:val="nil"/>
              <w:left w:val="nil"/>
              <w:bottom w:val="single" w:sz="4" w:space="0" w:color="auto"/>
              <w:right w:val="single" w:sz="4" w:space="0" w:color="auto"/>
            </w:tcBorders>
            <w:shd w:val="clear" w:color="auto" w:fill="auto"/>
            <w:vAlign w:val="center"/>
            <w:hideMark/>
          </w:tcPr>
          <w:p w14:paraId="4E3E396B"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0.0</w:t>
            </w:r>
          </w:p>
        </w:tc>
        <w:tc>
          <w:tcPr>
            <w:tcW w:w="990" w:type="dxa"/>
            <w:tcBorders>
              <w:top w:val="nil"/>
              <w:left w:val="nil"/>
              <w:bottom w:val="single" w:sz="4" w:space="0" w:color="auto"/>
              <w:right w:val="single" w:sz="4" w:space="0" w:color="auto"/>
            </w:tcBorders>
            <w:shd w:val="clear" w:color="auto" w:fill="auto"/>
            <w:vAlign w:val="center"/>
            <w:hideMark/>
          </w:tcPr>
          <w:p w14:paraId="442DACFD"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0.0</w:t>
            </w:r>
          </w:p>
        </w:tc>
        <w:tc>
          <w:tcPr>
            <w:tcW w:w="963" w:type="dxa"/>
            <w:tcBorders>
              <w:top w:val="nil"/>
              <w:left w:val="nil"/>
              <w:bottom w:val="single" w:sz="4" w:space="0" w:color="auto"/>
              <w:right w:val="single" w:sz="4" w:space="0" w:color="auto"/>
            </w:tcBorders>
            <w:shd w:val="clear" w:color="auto" w:fill="auto"/>
            <w:vAlign w:val="center"/>
            <w:hideMark/>
          </w:tcPr>
          <w:p w14:paraId="27524E10"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252.9</w:t>
            </w:r>
          </w:p>
        </w:tc>
        <w:tc>
          <w:tcPr>
            <w:tcW w:w="775" w:type="dxa"/>
            <w:tcBorders>
              <w:top w:val="nil"/>
              <w:left w:val="nil"/>
              <w:bottom w:val="single" w:sz="4" w:space="0" w:color="auto"/>
              <w:right w:val="single" w:sz="4" w:space="0" w:color="auto"/>
            </w:tcBorders>
            <w:shd w:val="clear" w:color="auto" w:fill="auto"/>
            <w:vAlign w:val="center"/>
            <w:hideMark/>
          </w:tcPr>
          <w:p w14:paraId="1B8981B9"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0</w:t>
            </w:r>
          </w:p>
        </w:tc>
        <w:tc>
          <w:tcPr>
            <w:tcW w:w="761" w:type="dxa"/>
            <w:tcBorders>
              <w:top w:val="nil"/>
              <w:left w:val="nil"/>
              <w:bottom w:val="single" w:sz="4" w:space="0" w:color="auto"/>
              <w:right w:val="single" w:sz="4" w:space="0" w:color="auto"/>
            </w:tcBorders>
            <w:shd w:val="clear" w:color="auto" w:fill="auto"/>
            <w:vAlign w:val="center"/>
            <w:hideMark/>
          </w:tcPr>
          <w:p w14:paraId="05425BBF"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0.0</w:t>
            </w:r>
          </w:p>
        </w:tc>
      </w:tr>
      <w:tr w:rsidR="00AF711C" w:rsidRPr="00113DB1" w14:paraId="31036B18" w14:textId="77777777" w:rsidTr="00110210">
        <w:trPr>
          <w:trHeight w:val="48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1C2149EE" w14:textId="6CA91862" w:rsidR="00AF711C" w:rsidRPr="00113DB1" w:rsidRDefault="00AF711C" w:rsidP="00632883">
            <w:pPr>
              <w:spacing w:after="0" w:line="240" w:lineRule="auto"/>
              <w:ind w:left="-48" w:right="-72"/>
              <w:jc w:val="center"/>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Contribu</w:t>
            </w:r>
            <w:r w:rsidR="00113DB1">
              <w:rPr>
                <w:rFonts w:ascii="Calibri Light" w:eastAsia="Times New Roman" w:hAnsi="Calibri Light" w:cs="Calibri Light"/>
                <w:b/>
                <w:bCs/>
                <w:color w:val="000000"/>
                <w:sz w:val="18"/>
                <w:szCs w:val="18"/>
                <w:lang w:val="ro-MD"/>
              </w:rPr>
              <w:t>ț</w:t>
            </w:r>
            <w:r w:rsidRPr="00113DB1">
              <w:rPr>
                <w:rFonts w:ascii="Calibri Light" w:eastAsia="Times New Roman" w:hAnsi="Calibri Light" w:cs="Calibri Light"/>
                <w:b/>
                <w:bCs/>
                <w:color w:val="000000"/>
                <w:sz w:val="18"/>
                <w:szCs w:val="18"/>
                <w:lang w:val="ro-MD"/>
              </w:rPr>
              <w:t xml:space="preserve">ii </w:t>
            </w:r>
            <w:r w:rsidR="00113DB1">
              <w:rPr>
                <w:rFonts w:ascii="Calibri Light" w:eastAsia="Times New Roman" w:hAnsi="Calibri Light" w:cs="Calibri Light"/>
                <w:b/>
                <w:bCs/>
                <w:color w:val="000000"/>
                <w:sz w:val="18"/>
                <w:szCs w:val="18"/>
                <w:lang w:val="ro-MD"/>
              </w:rPr>
              <w:t>ș</w:t>
            </w:r>
            <w:r w:rsidRPr="00113DB1">
              <w:rPr>
                <w:rFonts w:ascii="Calibri Light" w:eastAsia="Times New Roman" w:hAnsi="Calibri Light" w:cs="Calibri Light"/>
                <w:b/>
                <w:bCs/>
                <w:color w:val="000000"/>
                <w:sz w:val="18"/>
                <w:szCs w:val="18"/>
                <w:lang w:val="ro-MD"/>
              </w:rPr>
              <w:t>i prime de asigurări obligatorii</w:t>
            </w:r>
          </w:p>
        </w:tc>
        <w:tc>
          <w:tcPr>
            <w:tcW w:w="856" w:type="dxa"/>
            <w:tcBorders>
              <w:top w:val="nil"/>
              <w:left w:val="nil"/>
              <w:bottom w:val="single" w:sz="4" w:space="0" w:color="auto"/>
              <w:right w:val="single" w:sz="4" w:space="0" w:color="auto"/>
            </w:tcBorders>
            <w:shd w:val="clear" w:color="auto" w:fill="auto"/>
            <w:vAlign w:val="center"/>
            <w:hideMark/>
          </w:tcPr>
          <w:p w14:paraId="441DE4E3" w14:textId="77777777" w:rsidR="00AF711C" w:rsidRPr="00113DB1" w:rsidRDefault="00AF711C" w:rsidP="00632883">
            <w:pPr>
              <w:spacing w:after="0" w:line="240" w:lineRule="auto"/>
              <w:ind w:left="-48" w:right="-72"/>
              <w:jc w:val="center"/>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212</w:t>
            </w:r>
          </w:p>
        </w:tc>
        <w:tc>
          <w:tcPr>
            <w:tcW w:w="1034" w:type="dxa"/>
            <w:tcBorders>
              <w:top w:val="nil"/>
              <w:left w:val="nil"/>
              <w:bottom w:val="single" w:sz="4" w:space="0" w:color="auto"/>
              <w:right w:val="single" w:sz="4" w:space="0" w:color="auto"/>
            </w:tcBorders>
            <w:shd w:val="clear" w:color="auto" w:fill="auto"/>
            <w:vAlign w:val="center"/>
            <w:hideMark/>
          </w:tcPr>
          <w:p w14:paraId="49E29F7F"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1,803.2</w:t>
            </w:r>
          </w:p>
        </w:tc>
        <w:tc>
          <w:tcPr>
            <w:tcW w:w="1080" w:type="dxa"/>
            <w:tcBorders>
              <w:top w:val="nil"/>
              <w:left w:val="nil"/>
              <w:bottom w:val="single" w:sz="4" w:space="0" w:color="auto"/>
              <w:right w:val="single" w:sz="4" w:space="0" w:color="auto"/>
            </w:tcBorders>
            <w:shd w:val="clear" w:color="auto" w:fill="auto"/>
            <w:vAlign w:val="center"/>
            <w:hideMark/>
          </w:tcPr>
          <w:p w14:paraId="160DAC79"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2,189.5</w:t>
            </w:r>
          </w:p>
        </w:tc>
        <w:tc>
          <w:tcPr>
            <w:tcW w:w="990" w:type="dxa"/>
            <w:tcBorders>
              <w:top w:val="nil"/>
              <w:left w:val="nil"/>
              <w:bottom w:val="single" w:sz="4" w:space="0" w:color="auto"/>
              <w:right w:val="single" w:sz="4" w:space="0" w:color="auto"/>
            </w:tcBorders>
            <w:shd w:val="clear" w:color="auto" w:fill="auto"/>
            <w:vAlign w:val="center"/>
            <w:hideMark/>
          </w:tcPr>
          <w:p w14:paraId="259E4F90"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2,181.9</w:t>
            </w:r>
          </w:p>
        </w:tc>
        <w:tc>
          <w:tcPr>
            <w:tcW w:w="963" w:type="dxa"/>
            <w:tcBorders>
              <w:top w:val="nil"/>
              <w:left w:val="nil"/>
              <w:bottom w:val="single" w:sz="4" w:space="0" w:color="auto"/>
              <w:right w:val="single" w:sz="4" w:space="0" w:color="auto"/>
            </w:tcBorders>
            <w:shd w:val="clear" w:color="auto" w:fill="auto"/>
            <w:vAlign w:val="center"/>
            <w:hideMark/>
          </w:tcPr>
          <w:p w14:paraId="455F043B"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2,205.5</w:t>
            </w:r>
          </w:p>
        </w:tc>
        <w:tc>
          <w:tcPr>
            <w:tcW w:w="775" w:type="dxa"/>
            <w:tcBorders>
              <w:top w:val="nil"/>
              <w:left w:val="nil"/>
              <w:bottom w:val="single" w:sz="4" w:space="0" w:color="auto"/>
              <w:right w:val="single" w:sz="4" w:space="0" w:color="auto"/>
            </w:tcBorders>
            <w:shd w:val="clear" w:color="auto" w:fill="auto"/>
            <w:vAlign w:val="center"/>
            <w:hideMark/>
          </w:tcPr>
          <w:p w14:paraId="693218C2"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0.3</w:t>
            </w:r>
          </w:p>
        </w:tc>
        <w:tc>
          <w:tcPr>
            <w:tcW w:w="761" w:type="dxa"/>
            <w:tcBorders>
              <w:top w:val="nil"/>
              <w:left w:val="nil"/>
              <w:bottom w:val="single" w:sz="4" w:space="0" w:color="auto"/>
              <w:right w:val="single" w:sz="4" w:space="0" w:color="auto"/>
            </w:tcBorders>
            <w:shd w:val="clear" w:color="auto" w:fill="auto"/>
            <w:vAlign w:val="center"/>
            <w:hideMark/>
          </w:tcPr>
          <w:p w14:paraId="41ECB5B3"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180.3</w:t>
            </w:r>
          </w:p>
        </w:tc>
      </w:tr>
      <w:tr w:rsidR="00AF711C" w:rsidRPr="00113DB1" w14:paraId="1190CB2C" w14:textId="77777777" w:rsidTr="00110210">
        <w:trPr>
          <w:trHeight w:val="48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6B30541A" w14:textId="20373595" w:rsidR="00AF711C" w:rsidRPr="00113DB1" w:rsidRDefault="00AF711C" w:rsidP="00632883">
            <w:pPr>
              <w:spacing w:after="0" w:line="240" w:lineRule="auto"/>
              <w:ind w:left="-48" w:right="-72"/>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Contribu</w:t>
            </w:r>
            <w:r w:rsidR="00113DB1">
              <w:rPr>
                <w:rFonts w:ascii="Calibri Light" w:eastAsia="Times New Roman" w:hAnsi="Calibri Light" w:cs="Calibri Light"/>
                <w:color w:val="000000"/>
                <w:sz w:val="18"/>
                <w:szCs w:val="18"/>
                <w:lang w:val="ro-MD"/>
              </w:rPr>
              <w:t>ț</w:t>
            </w:r>
            <w:r w:rsidRPr="00113DB1">
              <w:rPr>
                <w:rFonts w:ascii="Calibri Light" w:eastAsia="Times New Roman" w:hAnsi="Calibri Light" w:cs="Calibri Light"/>
                <w:color w:val="000000"/>
                <w:sz w:val="18"/>
                <w:szCs w:val="18"/>
                <w:lang w:val="ro-MD"/>
              </w:rPr>
              <w:t>ii de asigurări sociale de stat obligatorii</w:t>
            </w:r>
          </w:p>
        </w:tc>
        <w:tc>
          <w:tcPr>
            <w:tcW w:w="856" w:type="dxa"/>
            <w:tcBorders>
              <w:top w:val="nil"/>
              <w:left w:val="nil"/>
              <w:bottom w:val="single" w:sz="4" w:space="0" w:color="auto"/>
              <w:right w:val="single" w:sz="4" w:space="0" w:color="auto"/>
            </w:tcBorders>
            <w:shd w:val="clear" w:color="auto" w:fill="auto"/>
            <w:vAlign w:val="center"/>
            <w:hideMark/>
          </w:tcPr>
          <w:p w14:paraId="3817683A" w14:textId="77777777" w:rsidR="00AF711C" w:rsidRPr="00113DB1" w:rsidRDefault="00AF711C" w:rsidP="00632883">
            <w:pPr>
              <w:spacing w:after="0" w:line="240" w:lineRule="auto"/>
              <w:ind w:left="-48" w:right="-72"/>
              <w:jc w:val="center"/>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212100</w:t>
            </w:r>
          </w:p>
        </w:tc>
        <w:tc>
          <w:tcPr>
            <w:tcW w:w="1034" w:type="dxa"/>
            <w:tcBorders>
              <w:top w:val="nil"/>
              <w:left w:val="nil"/>
              <w:bottom w:val="single" w:sz="4" w:space="0" w:color="auto"/>
              <w:right w:val="single" w:sz="4" w:space="0" w:color="auto"/>
            </w:tcBorders>
            <w:shd w:val="clear" w:color="auto" w:fill="auto"/>
            <w:vAlign w:val="center"/>
            <w:hideMark/>
          </w:tcPr>
          <w:p w14:paraId="7506396E"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1,488.7</w:t>
            </w:r>
          </w:p>
        </w:tc>
        <w:tc>
          <w:tcPr>
            <w:tcW w:w="1080" w:type="dxa"/>
            <w:tcBorders>
              <w:top w:val="nil"/>
              <w:left w:val="nil"/>
              <w:bottom w:val="single" w:sz="4" w:space="0" w:color="auto"/>
              <w:right w:val="single" w:sz="4" w:space="0" w:color="auto"/>
            </w:tcBorders>
            <w:shd w:val="clear" w:color="auto" w:fill="auto"/>
            <w:vAlign w:val="center"/>
            <w:hideMark/>
          </w:tcPr>
          <w:p w14:paraId="0AD6324A"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1,829.5</w:t>
            </w:r>
          </w:p>
        </w:tc>
        <w:tc>
          <w:tcPr>
            <w:tcW w:w="990" w:type="dxa"/>
            <w:tcBorders>
              <w:top w:val="nil"/>
              <w:left w:val="nil"/>
              <w:bottom w:val="single" w:sz="4" w:space="0" w:color="auto"/>
              <w:right w:val="single" w:sz="4" w:space="0" w:color="auto"/>
            </w:tcBorders>
            <w:shd w:val="clear" w:color="auto" w:fill="auto"/>
            <w:vAlign w:val="center"/>
            <w:hideMark/>
          </w:tcPr>
          <w:p w14:paraId="56540823"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1,826.6</w:t>
            </w:r>
          </w:p>
        </w:tc>
        <w:tc>
          <w:tcPr>
            <w:tcW w:w="963" w:type="dxa"/>
            <w:tcBorders>
              <w:top w:val="nil"/>
              <w:left w:val="nil"/>
              <w:bottom w:val="single" w:sz="4" w:space="0" w:color="auto"/>
              <w:right w:val="single" w:sz="4" w:space="0" w:color="auto"/>
            </w:tcBorders>
            <w:shd w:val="clear" w:color="auto" w:fill="auto"/>
            <w:vAlign w:val="center"/>
            <w:hideMark/>
          </w:tcPr>
          <w:p w14:paraId="70C91CF3"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1,849.1</w:t>
            </w:r>
          </w:p>
        </w:tc>
        <w:tc>
          <w:tcPr>
            <w:tcW w:w="775" w:type="dxa"/>
            <w:tcBorders>
              <w:top w:val="nil"/>
              <w:left w:val="nil"/>
              <w:bottom w:val="single" w:sz="4" w:space="0" w:color="auto"/>
              <w:right w:val="single" w:sz="4" w:space="0" w:color="auto"/>
            </w:tcBorders>
            <w:shd w:val="clear" w:color="auto" w:fill="auto"/>
            <w:vAlign w:val="center"/>
            <w:hideMark/>
          </w:tcPr>
          <w:p w14:paraId="6E68883E"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0</w:t>
            </w:r>
          </w:p>
        </w:tc>
        <w:tc>
          <w:tcPr>
            <w:tcW w:w="761" w:type="dxa"/>
            <w:tcBorders>
              <w:top w:val="nil"/>
              <w:left w:val="nil"/>
              <w:bottom w:val="single" w:sz="4" w:space="0" w:color="auto"/>
              <w:right w:val="single" w:sz="4" w:space="0" w:color="auto"/>
            </w:tcBorders>
            <w:shd w:val="clear" w:color="auto" w:fill="auto"/>
            <w:vAlign w:val="center"/>
            <w:hideMark/>
          </w:tcPr>
          <w:p w14:paraId="3B3F9701"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152.6</w:t>
            </w:r>
          </w:p>
        </w:tc>
      </w:tr>
      <w:tr w:rsidR="00AF711C" w:rsidRPr="00113DB1" w14:paraId="73FA5263" w14:textId="77777777" w:rsidTr="00110210">
        <w:trPr>
          <w:trHeight w:val="72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7ACF073C" w14:textId="77777777" w:rsidR="00AF711C" w:rsidRPr="00113DB1" w:rsidRDefault="00AF711C" w:rsidP="00632883">
            <w:pPr>
              <w:spacing w:after="0" w:line="240" w:lineRule="auto"/>
              <w:ind w:left="-48" w:right="-72"/>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Prime de asigurare obligatorie de asistenta medicala achitate de angajatori pe teritoriul tarii</w:t>
            </w:r>
          </w:p>
        </w:tc>
        <w:tc>
          <w:tcPr>
            <w:tcW w:w="856" w:type="dxa"/>
            <w:tcBorders>
              <w:top w:val="nil"/>
              <w:left w:val="nil"/>
              <w:bottom w:val="single" w:sz="4" w:space="0" w:color="auto"/>
              <w:right w:val="single" w:sz="4" w:space="0" w:color="auto"/>
            </w:tcBorders>
            <w:shd w:val="clear" w:color="auto" w:fill="auto"/>
            <w:vAlign w:val="center"/>
            <w:hideMark/>
          </w:tcPr>
          <w:p w14:paraId="73558819" w14:textId="77777777" w:rsidR="00AF711C" w:rsidRPr="00113DB1" w:rsidRDefault="00AF711C" w:rsidP="00632883">
            <w:pPr>
              <w:spacing w:after="0" w:line="240" w:lineRule="auto"/>
              <w:ind w:left="-48" w:right="-72"/>
              <w:jc w:val="center"/>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212210</w:t>
            </w:r>
          </w:p>
        </w:tc>
        <w:tc>
          <w:tcPr>
            <w:tcW w:w="1034" w:type="dxa"/>
            <w:tcBorders>
              <w:top w:val="nil"/>
              <w:left w:val="nil"/>
              <w:bottom w:val="single" w:sz="4" w:space="0" w:color="auto"/>
              <w:right w:val="single" w:sz="4" w:space="0" w:color="auto"/>
            </w:tcBorders>
            <w:shd w:val="clear" w:color="auto" w:fill="auto"/>
            <w:vAlign w:val="center"/>
            <w:hideMark/>
          </w:tcPr>
          <w:p w14:paraId="3353184D"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314.5</w:t>
            </w:r>
          </w:p>
        </w:tc>
        <w:tc>
          <w:tcPr>
            <w:tcW w:w="1080" w:type="dxa"/>
            <w:tcBorders>
              <w:top w:val="nil"/>
              <w:left w:val="nil"/>
              <w:bottom w:val="single" w:sz="4" w:space="0" w:color="auto"/>
              <w:right w:val="single" w:sz="4" w:space="0" w:color="auto"/>
            </w:tcBorders>
            <w:shd w:val="clear" w:color="auto" w:fill="auto"/>
            <w:vAlign w:val="center"/>
            <w:hideMark/>
          </w:tcPr>
          <w:p w14:paraId="15D80722"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360.0</w:t>
            </w:r>
          </w:p>
        </w:tc>
        <w:tc>
          <w:tcPr>
            <w:tcW w:w="990" w:type="dxa"/>
            <w:tcBorders>
              <w:top w:val="nil"/>
              <w:left w:val="nil"/>
              <w:bottom w:val="single" w:sz="4" w:space="0" w:color="auto"/>
              <w:right w:val="single" w:sz="4" w:space="0" w:color="auto"/>
            </w:tcBorders>
            <w:shd w:val="clear" w:color="auto" w:fill="auto"/>
            <w:vAlign w:val="center"/>
            <w:hideMark/>
          </w:tcPr>
          <w:p w14:paraId="1B966FEE"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355.3</w:t>
            </w:r>
          </w:p>
        </w:tc>
        <w:tc>
          <w:tcPr>
            <w:tcW w:w="963" w:type="dxa"/>
            <w:tcBorders>
              <w:top w:val="nil"/>
              <w:left w:val="nil"/>
              <w:bottom w:val="single" w:sz="4" w:space="0" w:color="auto"/>
              <w:right w:val="single" w:sz="4" w:space="0" w:color="auto"/>
            </w:tcBorders>
            <w:shd w:val="clear" w:color="auto" w:fill="auto"/>
            <w:vAlign w:val="center"/>
            <w:hideMark/>
          </w:tcPr>
          <w:p w14:paraId="7550C95C"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356.4</w:t>
            </w:r>
          </w:p>
        </w:tc>
        <w:tc>
          <w:tcPr>
            <w:tcW w:w="775" w:type="dxa"/>
            <w:tcBorders>
              <w:top w:val="nil"/>
              <w:left w:val="nil"/>
              <w:bottom w:val="single" w:sz="4" w:space="0" w:color="auto"/>
              <w:right w:val="single" w:sz="4" w:space="0" w:color="auto"/>
            </w:tcBorders>
            <w:shd w:val="clear" w:color="auto" w:fill="auto"/>
            <w:vAlign w:val="center"/>
            <w:hideMark/>
          </w:tcPr>
          <w:p w14:paraId="3749CEB3"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0.3</w:t>
            </w:r>
          </w:p>
        </w:tc>
        <w:tc>
          <w:tcPr>
            <w:tcW w:w="761" w:type="dxa"/>
            <w:tcBorders>
              <w:top w:val="nil"/>
              <w:left w:val="nil"/>
              <w:bottom w:val="single" w:sz="4" w:space="0" w:color="auto"/>
              <w:right w:val="single" w:sz="4" w:space="0" w:color="auto"/>
            </w:tcBorders>
            <w:shd w:val="clear" w:color="auto" w:fill="auto"/>
            <w:vAlign w:val="center"/>
            <w:hideMark/>
          </w:tcPr>
          <w:p w14:paraId="258B81AB"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27.7</w:t>
            </w:r>
          </w:p>
        </w:tc>
      </w:tr>
      <w:tr w:rsidR="00AF711C" w:rsidRPr="00113DB1" w14:paraId="6DBECEB7" w14:textId="77777777" w:rsidTr="00110210">
        <w:trPr>
          <w:trHeight w:val="48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653794ED" w14:textId="77777777" w:rsidR="00AF711C" w:rsidRPr="00113DB1" w:rsidRDefault="00AF711C" w:rsidP="00632883">
            <w:pPr>
              <w:spacing w:after="0" w:line="240" w:lineRule="auto"/>
              <w:ind w:left="-48" w:right="-72"/>
              <w:jc w:val="center"/>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Bunuri – cheltuieli privind utilizarea stocurilor</w:t>
            </w:r>
          </w:p>
        </w:tc>
        <w:tc>
          <w:tcPr>
            <w:tcW w:w="856" w:type="dxa"/>
            <w:tcBorders>
              <w:top w:val="nil"/>
              <w:left w:val="nil"/>
              <w:bottom w:val="single" w:sz="4" w:space="0" w:color="auto"/>
              <w:right w:val="single" w:sz="4" w:space="0" w:color="auto"/>
            </w:tcBorders>
            <w:shd w:val="clear" w:color="auto" w:fill="auto"/>
            <w:vAlign w:val="center"/>
            <w:hideMark/>
          </w:tcPr>
          <w:p w14:paraId="205936C5" w14:textId="77777777" w:rsidR="00AF711C" w:rsidRPr="00113DB1" w:rsidRDefault="00AF711C" w:rsidP="00632883">
            <w:pPr>
              <w:spacing w:after="0" w:line="240" w:lineRule="auto"/>
              <w:ind w:left="-48" w:right="-72"/>
              <w:jc w:val="center"/>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221</w:t>
            </w:r>
          </w:p>
        </w:tc>
        <w:tc>
          <w:tcPr>
            <w:tcW w:w="1034" w:type="dxa"/>
            <w:tcBorders>
              <w:top w:val="nil"/>
              <w:left w:val="nil"/>
              <w:bottom w:val="single" w:sz="4" w:space="0" w:color="auto"/>
              <w:right w:val="single" w:sz="4" w:space="0" w:color="auto"/>
            </w:tcBorders>
            <w:shd w:val="clear" w:color="auto" w:fill="auto"/>
            <w:vAlign w:val="center"/>
            <w:hideMark/>
          </w:tcPr>
          <w:p w14:paraId="1996E1E9"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X</w:t>
            </w:r>
          </w:p>
        </w:tc>
        <w:tc>
          <w:tcPr>
            <w:tcW w:w="1080" w:type="dxa"/>
            <w:tcBorders>
              <w:top w:val="nil"/>
              <w:left w:val="nil"/>
              <w:bottom w:val="single" w:sz="4" w:space="0" w:color="auto"/>
              <w:right w:val="single" w:sz="4" w:space="0" w:color="auto"/>
            </w:tcBorders>
            <w:shd w:val="clear" w:color="auto" w:fill="auto"/>
            <w:vAlign w:val="center"/>
            <w:hideMark/>
          </w:tcPr>
          <w:p w14:paraId="4C655FEA"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X</w:t>
            </w:r>
          </w:p>
        </w:tc>
        <w:tc>
          <w:tcPr>
            <w:tcW w:w="990" w:type="dxa"/>
            <w:tcBorders>
              <w:top w:val="nil"/>
              <w:left w:val="nil"/>
              <w:bottom w:val="single" w:sz="4" w:space="0" w:color="auto"/>
              <w:right w:val="single" w:sz="4" w:space="0" w:color="auto"/>
            </w:tcBorders>
            <w:shd w:val="clear" w:color="auto" w:fill="auto"/>
            <w:vAlign w:val="center"/>
            <w:hideMark/>
          </w:tcPr>
          <w:p w14:paraId="681D7DA8"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X</w:t>
            </w:r>
          </w:p>
        </w:tc>
        <w:tc>
          <w:tcPr>
            <w:tcW w:w="963" w:type="dxa"/>
            <w:tcBorders>
              <w:top w:val="nil"/>
              <w:left w:val="nil"/>
              <w:bottom w:val="single" w:sz="4" w:space="0" w:color="auto"/>
              <w:right w:val="single" w:sz="4" w:space="0" w:color="auto"/>
            </w:tcBorders>
            <w:shd w:val="clear" w:color="auto" w:fill="auto"/>
            <w:vAlign w:val="center"/>
            <w:hideMark/>
          </w:tcPr>
          <w:p w14:paraId="4E6A7437"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3,880.4</w:t>
            </w:r>
          </w:p>
        </w:tc>
        <w:tc>
          <w:tcPr>
            <w:tcW w:w="775" w:type="dxa"/>
            <w:tcBorders>
              <w:top w:val="nil"/>
              <w:left w:val="nil"/>
              <w:bottom w:val="single" w:sz="4" w:space="0" w:color="auto"/>
              <w:right w:val="single" w:sz="4" w:space="0" w:color="auto"/>
            </w:tcBorders>
            <w:shd w:val="clear" w:color="auto" w:fill="auto"/>
            <w:vAlign w:val="center"/>
            <w:hideMark/>
          </w:tcPr>
          <w:p w14:paraId="64F9482E"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X</w:t>
            </w:r>
          </w:p>
        </w:tc>
        <w:tc>
          <w:tcPr>
            <w:tcW w:w="761" w:type="dxa"/>
            <w:tcBorders>
              <w:top w:val="nil"/>
              <w:left w:val="nil"/>
              <w:bottom w:val="single" w:sz="4" w:space="0" w:color="auto"/>
              <w:right w:val="single" w:sz="4" w:space="0" w:color="auto"/>
            </w:tcBorders>
            <w:shd w:val="clear" w:color="auto" w:fill="auto"/>
            <w:vAlign w:val="center"/>
            <w:hideMark/>
          </w:tcPr>
          <w:p w14:paraId="4A53039F"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X</w:t>
            </w:r>
          </w:p>
        </w:tc>
      </w:tr>
      <w:tr w:rsidR="00AF711C" w:rsidRPr="00113DB1" w14:paraId="5B5CAEDD" w14:textId="77777777" w:rsidTr="00110210">
        <w:trPr>
          <w:trHeight w:val="48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4C0D2828" w14:textId="67285985" w:rsidR="00AF711C" w:rsidRPr="00113DB1" w:rsidRDefault="00AF711C" w:rsidP="00632883">
            <w:pPr>
              <w:spacing w:after="0" w:line="240" w:lineRule="auto"/>
              <w:ind w:left="-48" w:right="-72"/>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Cheltuieli privind utilizarea combustibilului, carburan</w:t>
            </w:r>
            <w:r w:rsidR="00113DB1">
              <w:rPr>
                <w:rFonts w:ascii="Calibri Light" w:eastAsia="Times New Roman" w:hAnsi="Calibri Light" w:cs="Calibri Light"/>
                <w:color w:val="000000"/>
                <w:sz w:val="18"/>
                <w:szCs w:val="18"/>
                <w:lang w:val="ro-MD"/>
              </w:rPr>
              <w:t>ț</w:t>
            </w:r>
            <w:r w:rsidRPr="00113DB1">
              <w:rPr>
                <w:rFonts w:ascii="Calibri Light" w:eastAsia="Times New Roman" w:hAnsi="Calibri Light" w:cs="Calibri Light"/>
                <w:color w:val="000000"/>
                <w:sz w:val="18"/>
                <w:szCs w:val="18"/>
                <w:lang w:val="ro-MD"/>
              </w:rPr>
              <w:t>ilor si lubrifian</w:t>
            </w:r>
            <w:r w:rsidR="00113DB1">
              <w:rPr>
                <w:rFonts w:ascii="Calibri Light" w:eastAsia="Times New Roman" w:hAnsi="Calibri Light" w:cs="Calibri Light"/>
                <w:color w:val="000000"/>
                <w:sz w:val="18"/>
                <w:szCs w:val="18"/>
                <w:lang w:val="ro-MD"/>
              </w:rPr>
              <w:t>ț</w:t>
            </w:r>
            <w:r w:rsidRPr="00113DB1">
              <w:rPr>
                <w:rFonts w:ascii="Calibri Light" w:eastAsia="Times New Roman" w:hAnsi="Calibri Light" w:cs="Calibri Light"/>
                <w:color w:val="000000"/>
                <w:sz w:val="18"/>
                <w:szCs w:val="18"/>
                <w:lang w:val="ro-MD"/>
              </w:rPr>
              <w:t>ilor</w:t>
            </w:r>
          </w:p>
        </w:tc>
        <w:tc>
          <w:tcPr>
            <w:tcW w:w="856" w:type="dxa"/>
            <w:tcBorders>
              <w:top w:val="nil"/>
              <w:left w:val="nil"/>
              <w:bottom w:val="single" w:sz="4" w:space="0" w:color="auto"/>
              <w:right w:val="single" w:sz="4" w:space="0" w:color="auto"/>
            </w:tcBorders>
            <w:shd w:val="clear" w:color="auto" w:fill="auto"/>
            <w:vAlign w:val="center"/>
            <w:hideMark/>
          </w:tcPr>
          <w:p w14:paraId="2FCA731B" w14:textId="77777777" w:rsidR="00AF711C" w:rsidRPr="00113DB1" w:rsidRDefault="00AF711C" w:rsidP="00632883">
            <w:pPr>
              <w:spacing w:after="0" w:line="240" w:lineRule="auto"/>
              <w:ind w:left="-48" w:right="-72"/>
              <w:jc w:val="center"/>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221110</w:t>
            </w:r>
          </w:p>
        </w:tc>
        <w:tc>
          <w:tcPr>
            <w:tcW w:w="1034" w:type="dxa"/>
            <w:tcBorders>
              <w:top w:val="nil"/>
              <w:left w:val="nil"/>
              <w:bottom w:val="single" w:sz="4" w:space="0" w:color="auto"/>
              <w:right w:val="single" w:sz="4" w:space="0" w:color="auto"/>
            </w:tcBorders>
            <w:shd w:val="clear" w:color="auto" w:fill="auto"/>
            <w:vAlign w:val="center"/>
            <w:hideMark/>
          </w:tcPr>
          <w:p w14:paraId="04AE8DDB"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X</w:t>
            </w:r>
          </w:p>
        </w:tc>
        <w:tc>
          <w:tcPr>
            <w:tcW w:w="1080" w:type="dxa"/>
            <w:tcBorders>
              <w:top w:val="nil"/>
              <w:left w:val="nil"/>
              <w:bottom w:val="single" w:sz="4" w:space="0" w:color="auto"/>
              <w:right w:val="single" w:sz="4" w:space="0" w:color="auto"/>
            </w:tcBorders>
            <w:shd w:val="clear" w:color="auto" w:fill="auto"/>
            <w:vAlign w:val="center"/>
            <w:hideMark/>
          </w:tcPr>
          <w:p w14:paraId="3784C321"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X</w:t>
            </w:r>
          </w:p>
        </w:tc>
        <w:tc>
          <w:tcPr>
            <w:tcW w:w="990" w:type="dxa"/>
            <w:tcBorders>
              <w:top w:val="nil"/>
              <w:left w:val="nil"/>
              <w:bottom w:val="single" w:sz="4" w:space="0" w:color="auto"/>
              <w:right w:val="single" w:sz="4" w:space="0" w:color="auto"/>
            </w:tcBorders>
            <w:shd w:val="clear" w:color="auto" w:fill="auto"/>
            <w:vAlign w:val="center"/>
            <w:hideMark/>
          </w:tcPr>
          <w:p w14:paraId="7B3EA825"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X</w:t>
            </w:r>
          </w:p>
        </w:tc>
        <w:tc>
          <w:tcPr>
            <w:tcW w:w="963" w:type="dxa"/>
            <w:tcBorders>
              <w:top w:val="nil"/>
              <w:left w:val="nil"/>
              <w:bottom w:val="single" w:sz="4" w:space="0" w:color="auto"/>
              <w:right w:val="single" w:sz="4" w:space="0" w:color="auto"/>
            </w:tcBorders>
            <w:shd w:val="clear" w:color="auto" w:fill="auto"/>
            <w:vAlign w:val="center"/>
            <w:hideMark/>
          </w:tcPr>
          <w:p w14:paraId="2DC58782"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134.6</w:t>
            </w:r>
          </w:p>
        </w:tc>
        <w:tc>
          <w:tcPr>
            <w:tcW w:w="775" w:type="dxa"/>
            <w:tcBorders>
              <w:top w:val="nil"/>
              <w:left w:val="nil"/>
              <w:bottom w:val="single" w:sz="4" w:space="0" w:color="auto"/>
              <w:right w:val="single" w:sz="4" w:space="0" w:color="auto"/>
            </w:tcBorders>
            <w:shd w:val="clear" w:color="auto" w:fill="auto"/>
            <w:vAlign w:val="center"/>
            <w:hideMark/>
          </w:tcPr>
          <w:p w14:paraId="0DEC47A4"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X</w:t>
            </w:r>
          </w:p>
        </w:tc>
        <w:tc>
          <w:tcPr>
            <w:tcW w:w="761" w:type="dxa"/>
            <w:tcBorders>
              <w:top w:val="nil"/>
              <w:left w:val="nil"/>
              <w:bottom w:val="single" w:sz="4" w:space="0" w:color="auto"/>
              <w:right w:val="single" w:sz="4" w:space="0" w:color="auto"/>
            </w:tcBorders>
            <w:shd w:val="clear" w:color="auto" w:fill="auto"/>
            <w:vAlign w:val="center"/>
            <w:hideMark/>
          </w:tcPr>
          <w:p w14:paraId="3C852802"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X</w:t>
            </w:r>
          </w:p>
        </w:tc>
      </w:tr>
      <w:tr w:rsidR="00AF711C" w:rsidRPr="00113DB1" w14:paraId="176FDB62" w14:textId="77777777" w:rsidTr="00110210">
        <w:trPr>
          <w:trHeight w:val="48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0DAD41D5" w14:textId="77777777" w:rsidR="00AF711C" w:rsidRPr="00113DB1" w:rsidRDefault="00AF711C" w:rsidP="00632883">
            <w:pPr>
              <w:spacing w:after="0" w:line="240" w:lineRule="auto"/>
              <w:ind w:left="-48" w:right="-72"/>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Cheltuieli privind utilizarea produselor alimentare</w:t>
            </w:r>
          </w:p>
        </w:tc>
        <w:tc>
          <w:tcPr>
            <w:tcW w:w="856" w:type="dxa"/>
            <w:tcBorders>
              <w:top w:val="nil"/>
              <w:left w:val="nil"/>
              <w:bottom w:val="single" w:sz="4" w:space="0" w:color="auto"/>
              <w:right w:val="single" w:sz="4" w:space="0" w:color="auto"/>
            </w:tcBorders>
            <w:shd w:val="clear" w:color="auto" w:fill="auto"/>
            <w:vAlign w:val="center"/>
            <w:hideMark/>
          </w:tcPr>
          <w:p w14:paraId="4AC35149" w14:textId="77777777" w:rsidR="00AF711C" w:rsidRPr="00113DB1" w:rsidRDefault="00AF711C" w:rsidP="00632883">
            <w:pPr>
              <w:spacing w:after="0" w:line="240" w:lineRule="auto"/>
              <w:ind w:left="-48" w:right="-72"/>
              <w:jc w:val="center"/>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221130</w:t>
            </w:r>
          </w:p>
        </w:tc>
        <w:tc>
          <w:tcPr>
            <w:tcW w:w="1034" w:type="dxa"/>
            <w:tcBorders>
              <w:top w:val="nil"/>
              <w:left w:val="nil"/>
              <w:bottom w:val="single" w:sz="4" w:space="0" w:color="auto"/>
              <w:right w:val="single" w:sz="4" w:space="0" w:color="auto"/>
            </w:tcBorders>
            <w:shd w:val="clear" w:color="auto" w:fill="auto"/>
            <w:vAlign w:val="center"/>
            <w:hideMark/>
          </w:tcPr>
          <w:p w14:paraId="42122D3E"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X</w:t>
            </w:r>
          </w:p>
        </w:tc>
        <w:tc>
          <w:tcPr>
            <w:tcW w:w="1080" w:type="dxa"/>
            <w:tcBorders>
              <w:top w:val="nil"/>
              <w:left w:val="nil"/>
              <w:bottom w:val="single" w:sz="4" w:space="0" w:color="auto"/>
              <w:right w:val="single" w:sz="4" w:space="0" w:color="auto"/>
            </w:tcBorders>
            <w:shd w:val="clear" w:color="auto" w:fill="auto"/>
            <w:vAlign w:val="center"/>
            <w:hideMark/>
          </w:tcPr>
          <w:p w14:paraId="4E5E878D"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X</w:t>
            </w:r>
          </w:p>
        </w:tc>
        <w:tc>
          <w:tcPr>
            <w:tcW w:w="990" w:type="dxa"/>
            <w:tcBorders>
              <w:top w:val="nil"/>
              <w:left w:val="nil"/>
              <w:bottom w:val="single" w:sz="4" w:space="0" w:color="auto"/>
              <w:right w:val="single" w:sz="4" w:space="0" w:color="auto"/>
            </w:tcBorders>
            <w:shd w:val="clear" w:color="auto" w:fill="auto"/>
            <w:vAlign w:val="center"/>
            <w:hideMark/>
          </w:tcPr>
          <w:p w14:paraId="1B8318DF"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X</w:t>
            </w:r>
          </w:p>
        </w:tc>
        <w:tc>
          <w:tcPr>
            <w:tcW w:w="963" w:type="dxa"/>
            <w:tcBorders>
              <w:top w:val="nil"/>
              <w:left w:val="nil"/>
              <w:bottom w:val="single" w:sz="4" w:space="0" w:color="auto"/>
              <w:right w:val="single" w:sz="4" w:space="0" w:color="auto"/>
            </w:tcBorders>
            <w:shd w:val="clear" w:color="auto" w:fill="auto"/>
            <w:vAlign w:val="center"/>
            <w:hideMark/>
          </w:tcPr>
          <w:p w14:paraId="0F5DE507"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2,209.8</w:t>
            </w:r>
          </w:p>
        </w:tc>
        <w:tc>
          <w:tcPr>
            <w:tcW w:w="775" w:type="dxa"/>
            <w:tcBorders>
              <w:top w:val="nil"/>
              <w:left w:val="nil"/>
              <w:bottom w:val="single" w:sz="4" w:space="0" w:color="auto"/>
              <w:right w:val="single" w:sz="4" w:space="0" w:color="auto"/>
            </w:tcBorders>
            <w:shd w:val="clear" w:color="auto" w:fill="auto"/>
            <w:vAlign w:val="center"/>
            <w:hideMark/>
          </w:tcPr>
          <w:p w14:paraId="2027F1FF"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X</w:t>
            </w:r>
          </w:p>
        </w:tc>
        <w:tc>
          <w:tcPr>
            <w:tcW w:w="761" w:type="dxa"/>
            <w:tcBorders>
              <w:top w:val="nil"/>
              <w:left w:val="nil"/>
              <w:bottom w:val="single" w:sz="4" w:space="0" w:color="auto"/>
              <w:right w:val="single" w:sz="4" w:space="0" w:color="auto"/>
            </w:tcBorders>
            <w:shd w:val="clear" w:color="auto" w:fill="auto"/>
            <w:vAlign w:val="center"/>
            <w:hideMark/>
          </w:tcPr>
          <w:p w14:paraId="377B7CCF"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X</w:t>
            </w:r>
          </w:p>
        </w:tc>
      </w:tr>
      <w:tr w:rsidR="00AF711C" w:rsidRPr="00113DB1" w14:paraId="67D0F911" w14:textId="77777777" w:rsidTr="00110210">
        <w:trPr>
          <w:trHeight w:val="48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393FEB56" w14:textId="77777777" w:rsidR="00AF711C" w:rsidRPr="00113DB1" w:rsidRDefault="00AF711C" w:rsidP="00632883">
            <w:pPr>
              <w:spacing w:after="0" w:line="240" w:lineRule="auto"/>
              <w:ind w:left="-48" w:right="-72"/>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Cheltuieli privind utilizarea medicamentelor si materialelor sanitare</w:t>
            </w:r>
          </w:p>
        </w:tc>
        <w:tc>
          <w:tcPr>
            <w:tcW w:w="856" w:type="dxa"/>
            <w:tcBorders>
              <w:top w:val="nil"/>
              <w:left w:val="nil"/>
              <w:bottom w:val="single" w:sz="4" w:space="0" w:color="auto"/>
              <w:right w:val="single" w:sz="4" w:space="0" w:color="auto"/>
            </w:tcBorders>
            <w:shd w:val="clear" w:color="auto" w:fill="auto"/>
            <w:vAlign w:val="center"/>
            <w:hideMark/>
          </w:tcPr>
          <w:p w14:paraId="64340693" w14:textId="77777777" w:rsidR="00AF711C" w:rsidRPr="00113DB1" w:rsidRDefault="00AF711C" w:rsidP="00632883">
            <w:pPr>
              <w:spacing w:after="0" w:line="240" w:lineRule="auto"/>
              <w:ind w:left="-48" w:right="-72"/>
              <w:jc w:val="center"/>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221140</w:t>
            </w:r>
          </w:p>
        </w:tc>
        <w:tc>
          <w:tcPr>
            <w:tcW w:w="1034" w:type="dxa"/>
            <w:tcBorders>
              <w:top w:val="nil"/>
              <w:left w:val="nil"/>
              <w:bottom w:val="single" w:sz="4" w:space="0" w:color="auto"/>
              <w:right w:val="single" w:sz="4" w:space="0" w:color="auto"/>
            </w:tcBorders>
            <w:shd w:val="clear" w:color="auto" w:fill="auto"/>
            <w:vAlign w:val="center"/>
            <w:hideMark/>
          </w:tcPr>
          <w:p w14:paraId="3AED286B"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X</w:t>
            </w:r>
          </w:p>
        </w:tc>
        <w:tc>
          <w:tcPr>
            <w:tcW w:w="1080" w:type="dxa"/>
            <w:tcBorders>
              <w:top w:val="nil"/>
              <w:left w:val="nil"/>
              <w:bottom w:val="single" w:sz="4" w:space="0" w:color="auto"/>
              <w:right w:val="single" w:sz="4" w:space="0" w:color="auto"/>
            </w:tcBorders>
            <w:shd w:val="clear" w:color="auto" w:fill="auto"/>
            <w:vAlign w:val="center"/>
            <w:hideMark/>
          </w:tcPr>
          <w:p w14:paraId="373463BE"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X</w:t>
            </w:r>
          </w:p>
        </w:tc>
        <w:tc>
          <w:tcPr>
            <w:tcW w:w="990" w:type="dxa"/>
            <w:tcBorders>
              <w:top w:val="nil"/>
              <w:left w:val="nil"/>
              <w:bottom w:val="single" w:sz="4" w:space="0" w:color="auto"/>
              <w:right w:val="single" w:sz="4" w:space="0" w:color="auto"/>
            </w:tcBorders>
            <w:shd w:val="clear" w:color="auto" w:fill="auto"/>
            <w:vAlign w:val="center"/>
            <w:hideMark/>
          </w:tcPr>
          <w:p w14:paraId="6FE345D0"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X</w:t>
            </w:r>
          </w:p>
        </w:tc>
        <w:tc>
          <w:tcPr>
            <w:tcW w:w="963" w:type="dxa"/>
            <w:tcBorders>
              <w:top w:val="nil"/>
              <w:left w:val="nil"/>
              <w:bottom w:val="single" w:sz="4" w:space="0" w:color="auto"/>
              <w:right w:val="single" w:sz="4" w:space="0" w:color="auto"/>
            </w:tcBorders>
            <w:shd w:val="clear" w:color="auto" w:fill="auto"/>
            <w:vAlign w:val="center"/>
            <w:hideMark/>
          </w:tcPr>
          <w:p w14:paraId="7CFA3BF0"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13.5</w:t>
            </w:r>
          </w:p>
        </w:tc>
        <w:tc>
          <w:tcPr>
            <w:tcW w:w="775" w:type="dxa"/>
            <w:tcBorders>
              <w:top w:val="nil"/>
              <w:left w:val="nil"/>
              <w:bottom w:val="single" w:sz="4" w:space="0" w:color="auto"/>
              <w:right w:val="single" w:sz="4" w:space="0" w:color="auto"/>
            </w:tcBorders>
            <w:shd w:val="clear" w:color="auto" w:fill="auto"/>
            <w:vAlign w:val="center"/>
            <w:hideMark/>
          </w:tcPr>
          <w:p w14:paraId="26DA5E4D"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X</w:t>
            </w:r>
          </w:p>
        </w:tc>
        <w:tc>
          <w:tcPr>
            <w:tcW w:w="761" w:type="dxa"/>
            <w:tcBorders>
              <w:top w:val="nil"/>
              <w:left w:val="nil"/>
              <w:bottom w:val="single" w:sz="4" w:space="0" w:color="auto"/>
              <w:right w:val="single" w:sz="4" w:space="0" w:color="auto"/>
            </w:tcBorders>
            <w:shd w:val="clear" w:color="auto" w:fill="auto"/>
            <w:vAlign w:val="center"/>
            <w:hideMark/>
          </w:tcPr>
          <w:p w14:paraId="22606A0B"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X</w:t>
            </w:r>
          </w:p>
        </w:tc>
      </w:tr>
      <w:tr w:rsidR="00AF711C" w:rsidRPr="00113DB1" w14:paraId="2F80D68C" w14:textId="77777777" w:rsidTr="00110210">
        <w:trPr>
          <w:trHeight w:val="48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56EFEF8B" w14:textId="77777777" w:rsidR="00AF711C" w:rsidRPr="00113DB1" w:rsidRDefault="00AF711C" w:rsidP="00632883">
            <w:pPr>
              <w:spacing w:after="0" w:line="240" w:lineRule="auto"/>
              <w:ind w:left="-48" w:right="-72"/>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Cheltuieli privind utilizarea materialelor de uz gospodăresc si rechizitelor de birou</w:t>
            </w:r>
          </w:p>
        </w:tc>
        <w:tc>
          <w:tcPr>
            <w:tcW w:w="856" w:type="dxa"/>
            <w:tcBorders>
              <w:top w:val="nil"/>
              <w:left w:val="nil"/>
              <w:bottom w:val="single" w:sz="4" w:space="0" w:color="auto"/>
              <w:right w:val="single" w:sz="4" w:space="0" w:color="auto"/>
            </w:tcBorders>
            <w:shd w:val="clear" w:color="auto" w:fill="auto"/>
            <w:vAlign w:val="center"/>
            <w:hideMark/>
          </w:tcPr>
          <w:p w14:paraId="4DC596B0" w14:textId="77777777" w:rsidR="00AF711C" w:rsidRPr="00113DB1" w:rsidRDefault="00AF711C" w:rsidP="00632883">
            <w:pPr>
              <w:spacing w:after="0" w:line="240" w:lineRule="auto"/>
              <w:ind w:left="-48" w:right="-72"/>
              <w:jc w:val="center"/>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221160</w:t>
            </w:r>
          </w:p>
        </w:tc>
        <w:tc>
          <w:tcPr>
            <w:tcW w:w="1034" w:type="dxa"/>
            <w:tcBorders>
              <w:top w:val="nil"/>
              <w:left w:val="nil"/>
              <w:bottom w:val="single" w:sz="4" w:space="0" w:color="auto"/>
              <w:right w:val="single" w:sz="4" w:space="0" w:color="auto"/>
            </w:tcBorders>
            <w:shd w:val="clear" w:color="auto" w:fill="auto"/>
            <w:vAlign w:val="center"/>
            <w:hideMark/>
          </w:tcPr>
          <w:p w14:paraId="3032CD0F"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X</w:t>
            </w:r>
          </w:p>
        </w:tc>
        <w:tc>
          <w:tcPr>
            <w:tcW w:w="1080" w:type="dxa"/>
            <w:tcBorders>
              <w:top w:val="nil"/>
              <w:left w:val="nil"/>
              <w:bottom w:val="single" w:sz="4" w:space="0" w:color="auto"/>
              <w:right w:val="single" w:sz="4" w:space="0" w:color="auto"/>
            </w:tcBorders>
            <w:shd w:val="clear" w:color="auto" w:fill="auto"/>
            <w:vAlign w:val="center"/>
            <w:hideMark/>
          </w:tcPr>
          <w:p w14:paraId="27F17A3D"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X</w:t>
            </w:r>
          </w:p>
        </w:tc>
        <w:tc>
          <w:tcPr>
            <w:tcW w:w="990" w:type="dxa"/>
            <w:tcBorders>
              <w:top w:val="nil"/>
              <w:left w:val="nil"/>
              <w:bottom w:val="single" w:sz="4" w:space="0" w:color="auto"/>
              <w:right w:val="single" w:sz="4" w:space="0" w:color="auto"/>
            </w:tcBorders>
            <w:shd w:val="clear" w:color="auto" w:fill="auto"/>
            <w:vAlign w:val="center"/>
            <w:hideMark/>
          </w:tcPr>
          <w:p w14:paraId="75EB3C11"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X</w:t>
            </w:r>
          </w:p>
        </w:tc>
        <w:tc>
          <w:tcPr>
            <w:tcW w:w="963" w:type="dxa"/>
            <w:tcBorders>
              <w:top w:val="nil"/>
              <w:left w:val="nil"/>
              <w:bottom w:val="single" w:sz="4" w:space="0" w:color="auto"/>
              <w:right w:val="single" w:sz="4" w:space="0" w:color="auto"/>
            </w:tcBorders>
            <w:shd w:val="clear" w:color="auto" w:fill="auto"/>
            <w:vAlign w:val="center"/>
            <w:hideMark/>
          </w:tcPr>
          <w:p w14:paraId="5C6C4412"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70.1</w:t>
            </w:r>
          </w:p>
        </w:tc>
        <w:tc>
          <w:tcPr>
            <w:tcW w:w="775" w:type="dxa"/>
            <w:tcBorders>
              <w:top w:val="nil"/>
              <w:left w:val="nil"/>
              <w:bottom w:val="single" w:sz="4" w:space="0" w:color="auto"/>
              <w:right w:val="single" w:sz="4" w:space="0" w:color="auto"/>
            </w:tcBorders>
            <w:shd w:val="clear" w:color="auto" w:fill="auto"/>
            <w:vAlign w:val="center"/>
            <w:hideMark/>
          </w:tcPr>
          <w:p w14:paraId="407C55F5"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X</w:t>
            </w:r>
          </w:p>
        </w:tc>
        <w:tc>
          <w:tcPr>
            <w:tcW w:w="761" w:type="dxa"/>
            <w:tcBorders>
              <w:top w:val="nil"/>
              <w:left w:val="nil"/>
              <w:bottom w:val="single" w:sz="4" w:space="0" w:color="auto"/>
              <w:right w:val="single" w:sz="4" w:space="0" w:color="auto"/>
            </w:tcBorders>
            <w:shd w:val="clear" w:color="auto" w:fill="auto"/>
            <w:vAlign w:val="center"/>
            <w:hideMark/>
          </w:tcPr>
          <w:p w14:paraId="7CFA75A9"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X</w:t>
            </w:r>
          </w:p>
        </w:tc>
      </w:tr>
      <w:tr w:rsidR="00AF711C" w:rsidRPr="00113DB1" w14:paraId="4143A58B" w14:textId="77777777" w:rsidTr="00110210">
        <w:trPr>
          <w:trHeight w:val="48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7CB37FF7" w14:textId="042DCC46" w:rsidR="00AF711C" w:rsidRPr="00113DB1" w:rsidRDefault="00AF711C" w:rsidP="00632883">
            <w:pPr>
              <w:spacing w:after="0" w:line="240" w:lineRule="auto"/>
              <w:ind w:left="-48" w:right="-72"/>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Cheltuieli privind utilizarea materialelor de construc</w:t>
            </w:r>
            <w:r w:rsidR="00113DB1">
              <w:rPr>
                <w:rFonts w:ascii="Calibri Light" w:eastAsia="Times New Roman" w:hAnsi="Calibri Light" w:cs="Calibri Light"/>
                <w:color w:val="000000"/>
                <w:sz w:val="18"/>
                <w:szCs w:val="18"/>
                <w:lang w:val="ro-MD"/>
              </w:rPr>
              <w:t>ț</w:t>
            </w:r>
            <w:r w:rsidRPr="00113DB1">
              <w:rPr>
                <w:rFonts w:ascii="Calibri Light" w:eastAsia="Times New Roman" w:hAnsi="Calibri Light" w:cs="Calibri Light"/>
                <w:color w:val="000000"/>
                <w:sz w:val="18"/>
                <w:szCs w:val="18"/>
                <w:lang w:val="ro-MD"/>
              </w:rPr>
              <w:t>ii</w:t>
            </w:r>
          </w:p>
        </w:tc>
        <w:tc>
          <w:tcPr>
            <w:tcW w:w="856" w:type="dxa"/>
            <w:tcBorders>
              <w:top w:val="nil"/>
              <w:left w:val="nil"/>
              <w:bottom w:val="single" w:sz="4" w:space="0" w:color="auto"/>
              <w:right w:val="single" w:sz="4" w:space="0" w:color="auto"/>
            </w:tcBorders>
            <w:shd w:val="clear" w:color="auto" w:fill="auto"/>
            <w:vAlign w:val="center"/>
            <w:hideMark/>
          </w:tcPr>
          <w:p w14:paraId="0D410F09" w14:textId="77777777" w:rsidR="00AF711C" w:rsidRPr="00113DB1" w:rsidRDefault="00AF711C" w:rsidP="00632883">
            <w:pPr>
              <w:spacing w:after="0" w:line="240" w:lineRule="auto"/>
              <w:ind w:left="-48" w:right="-72"/>
              <w:jc w:val="center"/>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221170</w:t>
            </w:r>
          </w:p>
        </w:tc>
        <w:tc>
          <w:tcPr>
            <w:tcW w:w="1034" w:type="dxa"/>
            <w:tcBorders>
              <w:top w:val="nil"/>
              <w:left w:val="nil"/>
              <w:bottom w:val="single" w:sz="4" w:space="0" w:color="auto"/>
              <w:right w:val="single" w:sz="4" w:space="0" w:color="auto"/>
            </w:tcBorders>
            <w:shd w:val="clear" w:color="auto" w:fill="auto"/>
            <w:vAlign w:val="center"/>
            <w:hideMark/>
          </w:tcPr>
          <w:p w14:paraId="13EA79C1"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X</w:t>
            </w:r>
          </w:p>
        </w:tc>
        <w:tc>
          <w:tcPr>
            <w:tcW w:w="1080" w:type="dxa"/>
            <w:tcBorders>
              <w:top w:val="nil"/>
              <w:left w:val="nil"/>
              <w:bottom w:val="single" w:sz="4" w:space="0" w:color="auto"/>
              <w:right w:val="single" w:sz="4" w:space="0" w:color="auto"/>
            </w:tcBorders>
            <w:shd w:val="clear" w:color="auto" w:fill="auto"/>
            <w:vAlign w:val="center"/>
            <w:hideMark/>
          </w:tcPr>
          <w:p w14:paraId="254D9E68"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X</w:t>
            </w:r>
          </w:p>
        </w:tc>
        <w:tc>
          <w:tcPr>
            <w:tcW w:w="990" w:type="dxa"/>
            <w:tcBorders>
              <w:top w:val="nil"/>
              <w:left w:val="nil"/>
              <w:bottom w:val="single" w:sz="4" w:space="0" w:color="auto"/>
              <w:right w:val="single" w:sz="4" w:space="0" w:color="auto"/>
            </w:tcBorders>
            <w:shd w:val="clear" w:color="auto" w:fill="auto"/>
            <w:vAlign w:val="center"/>
            <w:hideMark/>
          </w:tcPr>
          <w:p w14:paraId="2DC2C596"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X</w:t>
            </w:r>
          </w:p>
        </w:tc>
        <w:tc>
          <w:tcPr>
            <w:tcW w:w="963" w:type="dxa"/>
            <w:tcBorders>
              <w:top w:val="nil"/>
              <w:left w:val="nil"/>
              <w:bottom w:val="single" w:sz="4" w:space="0" w:color="auto"/>
              <w:right w:val="single" w:sz="4" w:space="0" w:color="auto"/>
            </w:tcBorders>
            <w:shd w:val="clear" w:color="auto" w:fill="auto"/>
            <w:vAlign w:val="center"/>
            <w:hideMark/>
          </w:tcPr>
          <w:p w14:paraId="2422E21C"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1,185.9</w:t>
            </w:r>
          </w:p>
        </w:tc>
        <w:tc>
          <w:tcPr>
            <w:tcW w:w="775" w:type="dxa"/>
            <w:tcBorders>
              <w:top w:val="nil"/>
              <w:left w:val="nil"/>
              <w:bottom w:val="single" w:sz="4" w:space="0" w:color="auto"/>
              <w:right w:val="single" w:sz="4" w:space="0" w:color="auto"/>
            </w:tcBorders>
            <w:shd w:val="clear" w:color="auto" w:fill="auto"/>
            <w:vAlign w:val="center"/>
            <w:hideMark/>
          </w:tcPr>
          <w:p w14:paraId="6949251C"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X</w:t>
            </w:r>
          </w:p>
        </w:tc>
        <w:tc>
          <w:tcPr>
            <w:tcW w:w="761" w:type="dxa"/>
            <w:tcBorders>
              <w:top w:val="nil"/>
              <w:left w:val="nil"/>
              <w:bottom w:val="single" w:sz="4" w:space="0" w:color="auto"/>
              <w:right w:val="single" w:sz="4" w:space="0" w:color="auto"/>
            </w:tcBorders>
            <w:shd w:val="clear" w:color="auto" w:fill="auto"/>
            <w:vAlign w:val="center"/>
            <w:hideMark/>
          </w:tcPr>
          <w:p w14:paraId="36219451"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X</w:t>
            </w:r>
          </w:p>
        </w:tc>
      </w:tr>
      <w:tr w:rsidR="00AF711C" w:rsidRPr="00113DB1" w14:paraId="58328AFA" w14:textId="77777777" w:rsidTr="00110210">
        <w:trPr>
          <w:trHeight w:val="48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5B328F39" w14:textId="30B761A9" w:rsidR="00AF711C" w:rsidRPr="00113DB1" w:rsidRDefault="00AF711C" w:rsidP="00632883">
            <w:pPr>
              <w:spacing w:after="0" w:line="240" w:lineRule="auto"/>
              <w:ind w:left="-48" w:right="-72"/>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Cheltuieli privind utilizarea accesoriilor de pat, îmbrăcămintei, încăl</w:t>
            </w:r>
            <w:r w:rsidR="00113DB1">
              <w:rPr>
                <w:rFonts w:ascii="Calibri Light" w:eastAsia="Times New Roman" w:hAnsi="Calibri Light" w:cs="Calibri Light"/>
                <w:color w:val="000000"/>
                <w:sz w:val="18"/>
                <w:szCs w:val="18"/>
                <w:lang w:val="ro-MD"/>
              </w:rPr>
              <w:t>ț</w:t>
            </w:r>
            <w:r w:rsidRPr="00113DB1">
              <w:rPr>
                <w:rFonts w:ascii="Calibri Light" w:eastAsia="Times New Roman" w:hAnsi="Calibri Light" w:cs="Calibri Light"/>
                <w:color w:val="000000"/>
                <w:sz w:val="18"/>
                <w:szCs w:val="18"/>
                <w:lang w:val="ro-MD"/>
              </w:rPr>
              <w:t>ămintei</w:t>
            </w:r>
          </w:p>
        </w:tc>
        <w:tc>
          <w:tcPr>
            <w:tcW w:w="856" w:type="dxa"/>
            <w:tcBorders>
              <w:top w:val="nil"/>
              <w:left w:val="nil"/>
              <w:bottom w:val="single" w:sz="4" w:space="0" w:color="auto"/>
              <w:right w:val="single" w:sz="4" w:space="0" w:color="auto"/>
            </w:tcBorders>
            <w:shd w:val="clear" w:color="auto" w:fill="auto"/>
            <w:vAlign w:val="center"/>
            <w:hideMark/>
          </w:tcPr>
          <w:p w14:paraId="3DAD73B8" w14:textId="77777777" w:rsidR="00AF711C" w:rsidRPr="00113DB1" w:rsidRDefault="00AF711C" w:rsidP="00632883">
            <w:pPr>
              <w:spacing w:after="0" w:line="240" w:lineRule="auto"/>
              <w:ind w:left="-48" w:right="-72"/>
              <w:jc w:val="center"/>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221180</w:t>
            </w:r>
          </w:p>
        </w:tc>
        <w:tc>
          <w:tcPr>
            <w:tcW w:w="1034" w:type="dxa"/>
            <w:tcBorders>
              <w:top w:val="nil"/>
              <w:left w:val="nil"/>
              <w:bottom w:val="single" w:sz="4" w:space="0" w:color="auto"/>
              <w:right w:val="single" w:sz="4" w:space="0" w:color="auto"/>
            </w:tcBorders>
            <w:shd w:val="clear" w:color="auto" w:fill="auto"/>
            <w:vAlign w:val="center"/>
            <w:hideMark/>
          </w:tcPr>
          <w:p w14:paraId="423D36E8"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X</w:t>
            </w:r>
          </w:p>
        </w:tc>
        <w:tc>
          <w:tcPr>
            <w:tcW w:w="1080" w:type="dxa"/>
            <w:tcBorders>
              <w:top w:val="nil"/>
              <w:left w:val="nil"/>
              <w:bottom w:val="single" w:sz="4" w:space="0" w:color="auto"/>
              <w:right w:val="single" w:sz="4" w:space="0" w:color="auto"/>
            </w:tcBorders>
            <w:shd w:val="clear" w:color="auto" w:fill="auto"/>
            <w:vAlign w:val="center"/>
            <w:hideMark/>
          </w:tcPr>
          <w:p w14:paraId="41702CAF"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X</w:t>
            </w:r>
          </w:p>
        </w:tc>
        <w:tc>
          <w:tcPr>
            <w:tcW w:w="990" w:type="dxa"/>
            <w:tcBorders>
              <w:top w:val="nil"/>
              <w:left w:val="nil"/>
              <w:bottom w:val="single" w:sz="4" w:space="0" w:color="auto"/>
              <w:right w:val="single" w:sz="4" w:space="0" w:color="auto"/>
            </w:tcBorders>
            <w:shd w:val="clear" w:color="auto" w:fill="auto"/>
            <w:vAlign w:val="center"/>
            <w:hideMark/>
          </w:tcPr>
          <w:p w14:paraId="076F1D94"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X</w:t>
            </w:r>
          </w:p>
        </w:tc>
        <w:tc>
          <w:tcPr>
            <w:tcW w:w="963" w:type="dxa"/>
            <w:tcBorders>
              <w:top w:val="nil"/>
              <w:left w:val="nil"/>
              <w:bottom w:val="single" w:sz="4" w:space="0" w:color="auto"/>
              <w:right w:val="single" w:sz="4" w:space="0" w:color="auto"/>
            </w:tcBorders>
            <w:shd w:val="clear" w:color="auto" w:fill="auto"/>
            <w:vAlign w:val="center"/>
            <w:hideMark/>
          </w:tcPr>
          <w:p w14:paraId="4CCE6EBD"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13.3</w:t>
            </w:r>
          </w:p>
        </w:tc>
        <w:tc>
          <w:tcPr>
            <w:tcW w:w="775" w:type="dxa"/>
            <w:tcBorders>
              <w:top w:val="nil"/>
              <w:left w:val="nil"/>
              <w:bottom w:val="single" w:sz="4" w:space="0" w:color="auto"/>
              <w:right w:val="single" w:sz="4" w:space="0" w:color="auto"/>
            </w:tcBorders>
            <w:shd w:val="clear" w:color="auto" w:fill="auto"/>
            <w:vAlign w:val="center"/>
            <w:hideMark/>
          </w:tcPr>
          <w:p w14:paraId="267B1670"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X</w:t>
            </w:r>
          </w:p>
        </w:tc>
        <w:tc>
          <w:tcPr>
            <w:tcW w:w="761" w:type="dxa"/>
            <w:tcBorders>
              <w:top w:val="nil"/>
              <w:left w:val="nil"/>
              <w:bottom w:val="single" w:sz="4" w:space="0" w:color="auto"/>
              <w:right w:val="single" w:sz="4" w:space="0" w:color="auto"/>
            </w:tcBorders>
            <w:shd w:val="clear" w:color="auto" w:fill="auto"/>
            <w:vAlign w:val="center"/>
            <w:hideMark/>
          </w:tcPr>
          <w:p w14:paraId="5B188EFE"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X</w:t>
            </w:r>
          </w:p>
        </w:tc>
      </w:tr>
      <w:tr w:rsidR="00AF711C" w:rsidRPr="00113DB1" w14:paraId="5EBC2EAD" w14:textId="77777777" w:rsidTr="00110210">
        <w:trPr>
          <w:trHeight w:val="408"/>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260A7775" w14:textId="77777777" w:rsidR="00AF711C" w:rsidRPr="00113DB1" w:rsidRDefault="00AF711C" w:rsidP="00632883">
            <w:pPr>
              <w:spacing w:after="0" w:line="240" w:lineRule="auto"/>
              <w:ind w:left="-48" w:right="-72"/>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Cheltuieli privind utilizarea altor materiale</w:t>
            </w:r>
          </w:p>
        </w:tc>
        <w:tc>
          <w:tcPr>
            <w:tcW w:w="856" w:type="dxa"/>
            <w:tcBorders>
              <w:top w:val="nil"/>
              <w:left w:val="nil"/>
              <w:bottom w:val="single" w:sz="4" w:space="0" w:color="auto"/>
              <w:right w:val="single" w:sz="4" w:space="0" w:color="auto"/>
            </w:tcBorders>
            <w:shd w:val="clear" w:color="auto" w:fill="auto"/>
            <w:vAlign w:val="center"/>
            <w:hideMark/>
          </w:tcPr>
          <w:p w14:paraId="7A9586C9" w14:textId="77777777" w:rsidR="00AF711C" w:rsidRPr="00113DB1" w:rsidRDefault="00AF711C" w:rsidP="00632883">
            <w:pPr>
              <w:spacing w:after="0" w:line="240" w:lineRule="auto"/>
              <w:ind w:left="-48" w:right="-72"/>
              <w:jc w:val="center"/>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221190</w:t>
            </w:r>
          </w:p>
        </w:tc>
        <w:tc>
          <w:tcPr>
            <w:tcW w:w="1034" w:type="dxa"/>
            <w:tcBorders>
              <w:top w:val="nil"/>
              <w:left w:val="nil"/>
              <w:bottom w:val="single" w:sz="4" w:space="0" w:color="auto"/>
              <w:right w:val="single" w:sz="4" w:space="0" w:color="auto"/>
            </w:tcBorders>
            <w:shd w:val="clear" w:color="auto" w:fill="auto"/>
            <w:vAlign w:val="center"/>
            <w:hideMark/>
          </w:tcPr>
          <w:p w14:paraId="5560D191"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X</w:t>
            </w:r>
          </w:p>
        </w:tc>
        <w:tc>
          <w:tcPr>
            <w:tcW w:w="1080" w:type="dxa"/>
            <w:tcBorders>
              <w:top w:val="nil"/>
              <w:left w:val="nil"/>
              <w:bottom w:val="single" w:sz="4" w:space="0" w:color="auto"/>
              <w:right w:val="single" w:sz="4" w:space="0" w:color="auto"/>
            </w:tcBorders>
            <w:shd w:val="clear" w:color="auto" w:fill="auto"/>
            <w:vAlign w:val="center"/>
            <w:hideMark/>
          </w:tcPr>
          <w:p w14:paraId="7E548DF3"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X</w:t>
            </w:r>
          </w:p>
        </w:tc>
        <w:tc>
          <w:tcPr>
            <w:tcW w:w="990" w:type="dxa"/>
            <w:tcBorders>
              <w:top w:val="nil"/>
              <w:left w:val="nil"/>
              <w:bottom w:val="single" w:sz="4" w:space="0" w:color="auto"/>
              <w:right w:val="single" w:sz="4" w:space="0" w:color="auto"/>
            </w:tcBorders>
            <w:shd w:val="clear" w:color="auto" w:fill="auto"/>
            <w:vAlign w:val="center"/>
            <w:hideMark/>
          </w:tcPr>
          <w:p w14:paraId="0CD6A129"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X</w:t>
            </w:r>
          </w:p>
        </w:tc>
        <w:tc>
          <w:tcPr>
            <w:tcW w:w="963" w:type="dxa"/>
            <w:tcBorders>
              <w:top w:val="nil"/>
              <w:left w:val="nil"/>
              <w:bottom w:val="single" w:sz="4" w:space="0" w:color="auto"/>
              <w:right w:val="single" w:sz="4" w:space="0" w:color="auto"/>
            </w:tcBorders>
            <w:shd w:val="clear" w:color="auto" w:fill="auto"/>
            <w:vAlign w:val="center"/>
            <w:hideMark/>
          </w:tcPr>
          <w:p w14:paraId="20F15B5E"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253.1</w:t>
            </w:r>
          </w:p>
        </w:tc>
        <w:tc>
          <w:tcPr>
            <w:tcW w:w="775" w:type="dxa"/>
            <w:tcBorders>
              <w:top w:val="nil"/>
              <w:left w:val="nil"/>
              <w:bottom w:val="single" w:sz="4" w:space="0" w:color="auto"/>
              <w:right w:val="single" w:sz="4" w:space="0" w:color="auto"/>
            </w:tcBorders>
            <w:shd w:val="clear" w:color="auto" w:fill="auto"/>
            <w:vAlign w:val="center"/>
            <w:hideMark/>
          </w:tcPr>
          <w:p w14:paraId="664AE4D6"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X</w:t>
            </w:r>
          </w:p>
        </w:tc>
        <w:tc>
          <w:tcPr>
            <w:tcW w:w="761" w:type="dxa"/>
            <w:tcBorders>
              <w:top w:val="nil"/>
              <w:left w:val="nil"/>
              <w:bottom w:val="single" w:sz="4" w:space="0" w:color="auto"/>
              <w:right w:val="single" w:sz="4" w:space="0" w:color="auto"/>
            </w:tcBorders>
            <w:shd w:val="clear" w:color="auto" w:fill="auto"/>
            <w:vAlign w:val="center"/>
            <w:hideMark/>
          </w:tcPr>
          <w:p w14:paraId="6239CEB7"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X</w:t>
            </w:r>
          </w:p>
        </w:tc>
      </w:tr>
      <w:tr w:rsidR="00AF711C" w:rsidRPr="00113DB1" w14:paraId="09218C06" w14:textId="77777777" w:rsidTr="00110210">
        <w:trPr>
          <w:trHeight w:val="288"/>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745787C6" w14:textId="77777777" w:rsidR="00AF711C" w:rsidRPr="00113DB1" w:rsidRDefault="00AF711C" w:rsidP="00632883">
            <w:pPr>
              <w:spacing w:after="0" w:line="240" w:lineRule="auto"/>
              <w:ind w:left="-48" w:right="-72"/>
              <w:jc w:val="center"/>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Servicii</w:t>
            </w:r>
          </w:p>
        </w:tc>
        <w:tc>
          <w:tcPr>
            <w:tcW w:w="856" w:type="dxa"/>
            <w:tcBorders>
              <w:top w:val="nil"/>
              <w:left w:val="nil"/>
              <w:bottom w:val="single" w:sz="4" w:space="0" w:color="auto"/>
              <w:right w:val="single" w:sz="4" w:space="0" w:color="auto"/>
            </w:tcBorders>
            <w:shd w:val="clear" w:color="auto" w:fill="auto"/>
            <w:vAlign w:val="center"/>
            <w:hideMark/>
          </w:tcPr>
          <w:p w14:paraId="5D00AA78" w14:textId="77777777" w:rsidR="00AF711C" w:rsidRPr="00113DB1" w:rsidRDefault="00AF711C" w:rsidP="00632883">
            <w:pPr>
              <w:spacing w:after="0" w:line="240" w:lineRule="auto"/>
              <w:ind w:left="-48" w:right="-72"/>
              <w:jc w:val="center"/>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222</w:t>
            </w:r>
          </w:p>
        </w:tc>
        <w:tc>
          <w:tcPr>
            <w:tcW w:w="1034" w:type="dxa"/>
            <w:tcBorders>
              <w:top w:val="nil"/>
              <w:left w:val="nil"/>
              <w:bottom w:val="single" w:sz="4" w:space="0" w:color="auto"/>
              <w:right w:val="single" w:sz="4" w:space="0" w:color="auto"/>
            </w:tcBorders>
            <w:shd w:val="clear" w:color="auto" w:fill="auto"/>
            <w:vAlign w:val="center"/>
            <w:hideMark/>
          </w:tcPr>
          <w:p w14:paraId="7D989B07"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4,079.8</w:t>
            </w:r>
          </w:p>
        </w:tc>
        <w:tc>
          <w:tcPr>
            <w:tcW w:w="1080" w:type="dxa"/>
            <w:tcBorders>
              <w:top w:val="nil"/>
              <w:left w:val="nil"/>
              <w:bottom w:val="single" w:sz="4" w:space="0" w:color="auto"/>
              <w:right w:val="single" w:sz="4" w:space="0" w:color="auto"/>
            </w:tcBorders>
            <w:shd w:val="clear" w:color="auto" w:fill="auto"/>
            <w:vAlign w:val="center"/>
            <w:hideMark/>
          </w:tcPr>
          <w:p w14:paraId="628048C9"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3,664.5</w:t>
            </w:r>
          </w:p>
        </w:tc>
        <w:tc>
          <w:tcPr>
            <w:tcW w:w="990" w:type="dxa"/>
            <w:tcBorders>
              <w:top w:val="nil"/>
              <w:left w:val="nil"/>
              <w:bottom w:val="single" w:sz="4" w:space="0" w:color="auto"/>
              <w:right w:val="single" w:sz="4" w:space="0" w:color="auto"/>
            </w:tcBorders>
            <w:shd w:val="clear" w:color="auto" w:fill="auto"/>
            <w:vAlign w:val="center"/>
            <w:hideMark/>
          </w:tcPr>
          <w:p w14:paraId="6E7540ED"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3,286.1</w:t>
            </w:r>
          </w:p>
        </w:tc>
        <w:tc>
          <w:tcPr>
            <w:tcW w:w="963" w:type="dxa"/>
            <w:tcBorders>
              <w:top w:val="nil"/>
              <w:left w:val="nil"/>
              <w:bottom w:val="single" w:sz="4" w:space="0" w:color="auto"/>
              <w:right w:val="single" w:sz="4" w:space="0" w:color="auto"/>
            </w:tcBorders>
            <w:shd w:val="clear" w:color="auto" w:fill="auto"/>
            <w:vAlign w:val="center"/>
            <w:hideMark/>
          </w:tcPr>
          <w:p w14:paraId="2348B23F"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3,324.2</w:t>
            </w:r>
          </w:p>
        </w:tc>
        <w:tc>
          <w:tcPr>
            <w:tcW w:w="775" w:type="dxa"/>
            <w:tcBorders>
              <w:top w:val="nil"/>
              <w:left w:val="nil"/>
              <w:bottom w:val="single" w:sz="4" w:space="0" w:color="auto"/>
              <w:right w:val="single" w:sz="4" w:space="0" w:color="auto"/>
            </w:tcBorders>
            <w:shd w:val="clear" w:color="auto" w:fill="auto"/>
            <w:vAlign w:val="center"/>
            <w:hideMark/>
          </w:tcPr>
          <w:p w14:paraId="36EACEF6"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13.3</w:t>
            </w:r>
          </w:p>
        </w:tc>
        <w:tc>
          <w:tcPr>
            <w:tcW w:w="761" w:type="dxa"/>
            <w:tcBorders>
              <w:top w:val="nil"/>
              <w:left w:val="nil"/>
              <w:bottom w:val="single" w:sz="4" w:space="0" w:color="auto"/>
              <w:right w:val="single" w:sz="4" w:space="0" w:color="auto"/>
            </w:tcBorders>
            <w:shd w:val="clear" w:color="auto" w:fill="auto"/>
            <w:vAlign w:val="center"/>
            <w:hideMark/>
          </w:tcPr>
          <w:p w14:paraId="6912966C"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23.3</w:t>
            </w:r>
          </w:p>
        </w:tc>
      </w:tr>
      <w:tr w:rsidR="00AF711C" w:rsidRPr="00113DB1" w14:paraId="216C4855" w14:textId="77777777" w:rsidTr="00110210">
        <w:trPr>
          <w:trHeight w:val="288"/>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67056D09" w14:textId="77777777" w:rsidR="00AF711C" w:rsidRPr="00113DB1" w:rsidRDefault="00AF711C" w:rsidP="00632883">
            <w:pPr>
              <w:spacing w:after="0" w:line="240" w:lineRule="auto"/>
              <w:ind w:left="-48" w:right="-72"/>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Energie electrica</w:t>
            </w:r>
          </w:p>
        </w:tc>
        <w:tc>
          <w:tcPr>
            <w:tcW w:w="856" w:type="dxa"/>
            <w:tcBorders>
              <w:top w:val="nil"/>
              <w:left w:val="nil"/>
              <w:bottom w:val="single" w:sz="4" w:space="0" w:color="auto"/>
              <w:right w:val="single" w:sz="4" w:space="0" w:color="auto"/>
            </w:tcBorders>
            <w:shd w:val="clear" w:color="auto" w:fill="auto"/>
            <w:vAlign w:val="center"/>
            <w:hideMark/>
          </w:tcPr>
          <w:p w14:paraId="5634EE93" w14:textId="77777777" w:rsidR="00AF711C" w:rsidRPr="00113DB1" w:rsidRDefault="00AF711C" w:rsidP="00632883">
            <w:pPr>
              <w:spacing w:after="0" w:line="240" w:lineRule="auto"/>
              <w:ind w:left="-48" w:right="-72"/>
              <w:jc w:val="center"/>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222110</w:t>
            </w:r>
          </w:p>
        </w:tc>
        <w:tc>
          <w:tcPr>
            <w:tcW w:w="1034" w:type="dxa"/>
            <w:tcBorders>
              <w:top w:val="nil"/>
              <w:left w:val="nil"/>
              <w:bottom w:val="single" w:sz="4" w:space="0" w:color="auto"/>
              <w:right w:val="single" w:sz="4" w:space="0" w:color="auto"/>
            </w:tcBorders>
            <w:shd w:val="clear" w:color="auto" w:fill="auto"/>
            <w:vAlign w:val="center"/>
            <w:hideMark/>
          </w:tcPr>
          <w:p w14:paraId="47B1645B"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338.5</w:t>
            </w:r>
          </w:p>
        </w:tc>
        <w:tc>
          <w:tcPr>
            <w:tcW w:w="1080" w:type="dxa"/>
            <w:tcBorders>
              <w:top w:val="nil"/>
              <w:left w:val="nil"/>
              <w:bottom w:val="single" w:sz="4" w:space="0" w:color="auto"/>
              <w:right w:val="single" w:sz="4" w:space="0" w:color="auto"/>
            </w:tcBorders>
            <w:shd w:val="clear" w:color="auto" w:fill="auto"/>
            <w:vAlign w:val="center"/>
            <w:hideMark/>
          </w:tcPr>
          <w:p w14:paraId="7B63C08F"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554.4</w:t>
            </w:r>
          </w:p>
        </w:tc>
        <w:tc>
          <w:tcPr>
            <w:tcW w:w="990" w:type="dxa"/>
            <w:tcBorders>
              <w:top w:val="nil"/>
              <w:left w:val="nil"/>
              <w:bottom w:val="single" w:sz="4" w:space="0" w:color="auto"/>
              <w:right w:val="single" w:sz="4" w:space="0" w:color="auto"/>
            </w:tcBorders>
            <w:shd w:val="clear" w:color="auto" w:fill="auto"/>
            <w:vAlign w:val="center"/>
            <w:hideMark/>
          </w:tcPr>
          <w:p w14:paraId="3CDF356C"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469.3</w:t>
            </w:r>
          </w:p>
        </w:tc>
        <w:tc>
          <w:tcPr>
            <w:tcW w:w="963" w:type="dxa"/>
            <w:tcBorders>
              <w:top w:val="nil"/>
              <w:left w:val="nil"/>
              <w:bottom w:val="single" w:sz="4" w:space="0" w:color="auto"/>
              <w:right w:val="single" w:sz="4" w:space="0" w:color="auto"/>
            </w:tcBorders>
            <w:shd w:val="clear" w:color="auto" w:fill="auto"/>
            <w:vAlign w:val="center"/>
            <w:hideMark/>
          </w:tcPr>
          <w:p w14:paraId="5A11334B"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498.8</w:t>
            </w:r>
          </w:p>
        </w:tc>
        <w:tc>
          <w:tcPr>
            <w:tcW w:w="775" w:type="dxa"/>
            <w:tcBorders>
              <w:top w:val="nil"/>
              <w:left w:val="nil"/>
              <w:bottom w:val="single" w:sz="4" w:space="0" w:color="auto"/>
              <w:right w:val="single" w:sz="4" w:space="0" w:color="auto"/>
            </w:tcBorders>
            <w:shd w:val="clear" w:color="auto" w:fill="auto"/>
            <w:vAlign w:val="center"/>
            <w:hideMark/>
          </w:tcPr>
          <w:p w14:paraId="60E9B3E3"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0</w:t>
            </w:r>
          </w:p>
        </w:tc>
        <w:tc>
          <w:tcPr>
            <w:tcW w:w="761" w:type="dxa"/>
            <w:tcBorders>
              <w:top w:val="nil"/>
              <w:left w:val="nil"/>
              <w:bottom w:val="single" w:sz="4" w:space="0" w:color="auto"/>
              <w:right w:val="single" w:sz="4" w:space="0" w:color="auto"/>
            </w:tcBorders>
            <w:shd w:val="clear" w:color="auto" w:fill="auto"/>
            <w:vAlign w:val="center"/>
            <w:hideMark/>
          </w:tcPr>
          <w:p w14:paraId="00A6FE09"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2.9</w:t>
            </w:r>
          </w:p>
        </w:tc>
      </w:tr>
      <w:tr w:rsidR="00AF711C" w:rsidRPr="00113DB1" w14:paraId="083DC4D9" w14:textId="77777777" w:rsidTr="00110210">
        <w:trPr>
          <w:trHeight w:val="288"/>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521FAD09" w14:textId="77777777" w:rsidR="00AF711C" w:rsidRPr="00113DB1" w:rsidRDefault="00AF711C" w:rsidP="00632883">
            <w:pPr>
              <w:spacing w:after="0" w:line="240" w:lineRule="auto"/>
              <w:ind w:left="-48" w:right="-72"/>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Gaze</w:t>
            </w:r>
          </w:p>
        </w:tc>
        <w:tc>
          <w:tcPr>
            <w:tcW w:w="856" w:type="dxa"/>
            <w:tcBorders>
              <w:top w:val="nil"/>
              <w:left w:val="nil"/>
              <w:bottom w:val="single" w:sz="4" w:space="0" w:color="auto"/>
              <w:right w:val="single" w:sz="4" w:space="0" w:color="auto"/>
            </w:tcBorders>
            <w:shd w:val="clear" w:color="auto" w:fill="auto"/>
            <w:vAlign w:val="center"/>
            <w:hideMark/>
          </w:tcPr>
          <w:p w14:paraId="243E148A" w14:textId="77777777" w:rsidR="00AF711C" w:rsidRPr="00113DB1" w:rsidRDefault="00AF711C" w:rsidP="00632883">
            <w:pPr>
              <w:spacing w:after="0" w:line="240" w:lineRule="auto"/>
              <w:ind w:left="-48" w:right="-72"/>
              <w:jc w:val="center"/>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222120</w:t>
            </w:r>
          </w:p>
        </w:tc>
        <w:tc>
          <w:tcPr>
            <w:tcW w:w="1034" w:type="dxa"/>
            <w:tcBorders>
              <w:top w:val="nil"/>
              <w:left w:val="nil"/>
              <w:bottom w:val="single" w:sz="4" w:space="0" w:color="auto"/>
              <w:right w:val="single" w:sz="4" w:space="0" w:color="auto"/>
            </w:tcBorders>
            <w:shd w:val="clear" w:color="auto" w:fill="auto"/>
            <w:vAlign w:val="center"/>
            <w:hideMark/>
          </w:tcPr>
          <w:p w14:paraId="7CA6C141"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508.4</w:t>
            </w:r>
          </w:p>
        </w:tc>
        <w:tc>
          <w:tcPr>
            <w:tcW w:w="1080" w:type="dxa"/>
            <w:tcBorders>
              <w:top w:val="nil"/>
              <w:left w:val="nil"/>
              <w:bottom w:val="single" w:sz="4" w:space="0" w:color="auto"/>
              <w:right w:val="single" w:sz="4" w:space="0" w:color="auto"/>
            </w:tcBorders>
            <w:shd w:val="clear" w:color="auto" w:fill="auto"/>
            <w:vAlign w:val="center"/>
            <w:hideMark/>
          </w:tcPr>
          <w:p w14:paraId="2450D3A0"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341.4</w:t>
            </w:r>
          </w:p>
        </w:tc>
        <w:tc>
          <w:tcPr>
            <w:tcW w:w="990" w:type="dxa"/>
            <w:tcBorders>
              <w:top w:val="nil"/>
              <w:left w:val="nil"/>
              <w:bottom w:val="single" w:sz="4" w:space="0" w:color="auto"/>
              <w:right w:val="single" w:sz="4" w:space="0" w:color="auto"/>
            </w:tcBorders>
            <w:shd w:val="clear" w:color="auto" w:fill="auto"/>
            <w:vAlign w:val="center"/>
            <w:hideMark/>
          </w:tcPr>
          <w:p w14:paraId="4BD36216"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279.7</w:t>
            </w:r>
          </w:p>
        </w:tc>
        <w:tc>
          <w:tcPr>
            <w:tcW w:w="963" w:type="dxa"/>
            <w:tcBorders>
              <w:top w:val="nil"/>
              <w:left w:val="nil"/>
              <w:bottom w:val="single" w:sz="4" w:space="0" w:color="auto"/>
              <w:right w:val="single" w:sz="4" w:space="0" w:color="auto"/>
            </w:tcBorders>
            <w:shd w:val="clear" w:color="auto" w:fill="auto"/>
            <w:vAlign w:val="center"/>
            <w:hideMark/>
          </w:tcPr>
          <w:p w14:paraId="0766D258"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296.3</w:t>
            </w:r>
          </w:p>
        </w:tc>
        <w:tc>
          <w:tcPr>
            <w:tcW w:w="775" w:type="dxa"/>
            <w:tcBorders>
              <w:top w:val="nil"/>
              <w:left w:val="nil"/>
              <w:bottom w:val="single" w:sz="4" w:space="0" w:color="auto"/>
              <w:right w:val="single" w:sz="4" w:space="0" w:color="auto"/>
            </w:tcBorders>
            <w:shd w:val="clear" w:color="auto" w:fill="auto"/>
            <w:vAlign w:val="center"/>
            <w:hideMark/>
          </w:tcPr>
          <w:p w14:paraId="0EA0201C"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0.0</w:t>
            </w:r>
          </w:p>
        </w:tc>
        <w:tc>
          <w:tcPr>
            <w:tcW w:w="761" w:type="dxa"/>
            <w:tcBorders>
              <w:top w:val="nil"/>
              <w:left w:val="nil"/>
              <w:bottom w:val="single" w:sz="4" w:space="0" w:color="auto"/>
              <w:right w:val="single" w:sz="4" w:space="0" w:color="auto"/>
            </w:tcBorders>
            <w:shd w:val="clear" w:color="auto" w:fill="auto"/>
            <w:vAlign w:val="center"/>
            <w:hideMark/>
          </w:tcPr>
          <w:p w14:paraId="2FFC971B"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16.6</w:t>
            </w:r>
          </w:p>
        </w:tc>
      </w:tr>
      <w:tr w:rsidR="00AF711C" w:rsidRPr="00113DB1" w14:paraId="705EB05A" w14:textId="77777777" w:rsidTr="00110210">
        <w:trPr>
          <w:trHeight w:val="288"/>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44B56ABC" w14:textId="77777777" w:rsidR="00AF711C" w:rsidRPr="00113DB1" w:rsidRDefault="00AF711C" w:rsidP="00632883">
            <w:pPr>
              <w:spacing w:after="0" w:line="240" w:lineRule="auto"/>
              <w:ind w:left="-48" w:right="-72"/>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Apa si canalizare</w:t>
            </w:r>
          </w:p>
        </w:tc>
        <w:tc>
          <w:tcPr>
            <w:tcW w:w="856" w:type="dxa"/>
            <w:tcBorders>
              <w:top w:val="nil"/>
              <w:left w:val="nil"/>
              <w:bottom w:val="single" w:sz="4" w:space="0" w:color="auto"/>
              <w:right w:val="single" w:sz="4" w:space="0" w:color="auto"/>
            </w:tcBorders>
            <w:shd w:val="clear" w:color="auto" w:fill="auto"/>
            <w:vAlign w:val="center"/>
            <w:hideMark/>
          </w:tcPr>
          <w:p w14:paraId="7ECC8715" w14:textId="77777777" w:rsidR="00AF711C" w:rsidRPr="00113DB1" w:rsidRDefault="00AF711C" w:rsidP="00632883">
            <w:pPr>
              <w:spacing w:after="0" w:line="240" w:lineRule="auto"/>
              <w:ind w:left="-48" w:right="-72"/>
              <w:jc w:val="center"/>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222140</w:t>
            </w:r>
          </w:p>
        </w:tc>
        <w:tc>
          <w:tcPr>
            <w:tcW w:w="1034" w:type="dxa"/>
            <w:tcBorders>
              <w:top w:val="nil"/>
              <w:left w:val="nil"/>
              <w:bottom w:val="single" w:sz="4" w:space="0" w:color="auto"/>
              <w:right w:val="single" w:sz="4" w:space="0" w:color="auto"/>
            </w:tcBorders>
            <w:shd w:val="clear" w:color="auto" w:fill="auto"/>
            <w:vAlign w:val="center"/>
            <w:hideMark/>
          </w:tcPr>
          <w:p w14:paraId="07673A33"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187.0</w:t>
            </w:r>
          </w:p>
        </w:tc>
        <w:tc>
          <w:tcPr>
            <w:tcW w:w="1080" w:type="dxa"/>
            <w:tcBorders>
              <w:top w:val="nil"/>
              <w:left w:val="nil"/>
              <w:bottom w:val="single" w:sz="4" w:space="0" w:color="auto"/>
              <w:right w:val="single" w:sz="4" w:space="0" w:color="auto"/>
            </w:tcBorders>
            <w:shd w:val="clear" w:color="auto" w:fill="auto"/>
            <w:vAlign w:val="center"/>
            <w:hideMark/>
          </w:tcPr>
          <w:p w14:paraId="1E307CE3"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230.1</w:t>
            </w:r>
          </w:p>
        </w:tc>
        <w:tc>
          <w:tcPr>
            <w:tcW w:w="990" w:type="dxa"/>
            <w:tcBorders>
              <w:top w:val="nil"/>
              <w:left w:val="nil"/>
              <w:bottom w:val="single" w:sz="4" w:space="0" w:color="auto"/>
              <w:right w:val="single" w:sz="4" w:space="0" w:color="auto"/>
            </w:tcBorders>
            <w:shd w:val="clear" w:color="auto" w:fill="auto"/>
            <w:vAlign w:val="center"/>
            <w:hideMark/>
          </w:tcPr>
          <w:p w14:paraId="4533D972"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216.2</w:t>
            </w:r>
          </w:p>
        </w:tc>
        <w:tc>
          <w:tcPr>
            <w:tcW w:w="963" w:type="dxa"/>
            <w:tcBorders>
              <w:top w:val="nil"/>
              <w:left w:val="nil"/>
              <w:bottom w:val="single" w:sz="4" w:space="0" w:color="auto"/>
              <w:right w:val="single" w:sz="4" w:space="0" w:color="auto"/>
            </w:tcBorders>
            <w:shd w:val="clear" w:color="auto" w:fill="auto"/>
            <w:vAlign w:val="center"/>
            <w:hideMark/>
          </w:tcPr>
          <w:p w14:paraId="7129C11A"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206.5</w:t>
            </w:r>
          </w:p>
        </w:tc>
        <w:tc>
          <w:tcPr>
            <w:tcW w:w="775" w:type="dxa"/>
            <w:tcBorders>
              <w:top w:val="nil"/>
              <w:left w:val="nil"/>
              <w:bottom w:val="single" w:sz="4" w:space="0" w:color="auto"/>
              <w:right w:val="single" w:sz="4" w:space="0" w:color="auto"/>
            </w:tcBorders>
            <w:shd w:val="clear" w:color="auto" w:fill="auto"/>
            <w:vAlign w:val="center"/>
            <w:hideMark/>
          </w:tcPr>
          <w:p w14:paraId="69E208B7"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9.7</w:t>
            </w:r>
          </w:p>
        </w:tc>
        <w:tc>
          <w:tcPr>
            <w:tcW w:w="761" w:type="dxa"/>
            <w:tcBorders>
              <w:top w:val="nil"/>
              <w:left w:val="nil"/>
              <w:bottom w:val="single" w:sz="4" w:space="0" w:color="auto"/>
              <w:right w:val="single" w:sz="4" w:space="0" w:color="auto"/>
            </w:tcBorders>
            <w:shd w:val="clear" w:color="auto" w:fill="auto"/>
            <w:vAlign w:val="center"/>
            <w:hideMark/>
          </w:tcPr>
          <w:p w14:paraId="1F754181"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0.0</w:t>
            </w:r>
          </w:p>
        </w:tc>
      </w:tr>
      <w:tr w:rsidR="00AF711C" w:rsidRPr="00113DB1" w14:paraId="16DB6EFE" w14:textId="77777777" w:rsidTr="00110210">
        <w:trPr>
          <w:trHeight w:val="288"/>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7BA05943" w14:textId="77777777" w:rsidR="00AF711C" w:rsidRPr="00113DB1" w:rsidRDefault="00AF711C" w:rsidP="00632883">
            <w:pPr>
              <w:spacing w:after="0" w:line="240" w:lineRule="auto"/>
              <w:ind w:left="-48" w:right="-72"/>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lastRenderedPageBreak/>
              <w:t>Alte servicii comunale</w:t>
            </w:r>
          </w:p>
        </w:tc>
        <w:tc>
          <w:tcPr>
            <w:tcW w:w="856" w:type="dxa"/>
            <w:tcBorders>
              <w:top w:val="nil"/>
              <w:left w:val="nil"/>
              <w:bottom w:val="single" w:sz="4" w:space="0" w:color="auto"/>
              <w:right w:val="single" w:sz="4" w:space="0" w:color="auto"/>
            </w:tcBorders>
            <w:shd w:val="clear" w:color="auto" w:fill="auto"/>
            <w:vAlign w:val="center"/>
            <w:hideMark/>
          </w:tcPr>
          <w:p w14:paraId="518D672F" w14:textId="77777777" w:rsidR="00AF711C" w:rsidRPr="00113DB1" w:rsidRDefault="00AF711C" w:rsidP="00632883">
            <w:pPr>
              <w:spacing w:after="0" w:line="240" w:lineRule="auto"/>
              <w:ind w:left="-48" w:right="-72"/>
              <w:jc w:val="center"/>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222190</w:t>
            </w:r>
          </w:p>
        </w:tc>
        <w:tc>
          <w:tcPr>
            <w:tcW w:w="1034" w:type="dxa"/>
            <w:tcBorders>
              <w:top w:val="nil"/>
              <w:left w:val="nil"/>
              <w:bottom w:val="single" w:sz="4" w:space="0" w:color="auto"/>
              <w:right w:val="single" w:sz="4" w:space="0" w:color="auto"/>
            </w:tcBorders>
            <w:shd w:val="clear" w:color="auto" w:fill="auto"/>
            <w:vAlign w:val="center"/>
            <w:hideMark/>
          </w:tcPr>
          <w:p w14:paraId="38BC5C0D"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33.5</w:t>
            </w:r>
          </w:p>
        </w:tc>
        <w:tc>
          <w:tcPr>
            <w:tcW w:w="1080" w:type="dxa"/>
            <w:tcBorders>
              <w:top w:val="nil"/>
              <w:left w:val="nil"/>
              <w:bottom w:val="single" w:sz="4" w:space="0" w:color="auto"/>
              <w:right w:val="single" w:sz="4" w:space="0" w:color="auto"/>
            </w:tcBorders>
            <w:shd w:val="clear" w:color="auto" w:fill="auto"/>
            <w:vAlign w:val="center"/>
            <w:hideMark/>
          </w:tcPr>
          <w:p w14:paraId="2D2440BB"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31.5</w:t>
            </w:r>
          </w:p>
        </w:tc>
        <w:tc>
          <w:tcPr>
            <w:tcW w:w="990" w:type="dxa"/>
            <w:tcBorders>
              <w:top w:val="nil"/>
              <w:left w:val="nil"/>
              <w:bottom w:val="single" w:sz="4" w:space="0" w:color="auto"/>
              <w:right w:val="single" w:sz="4" w:space="0" w:color="auto"/>
            </w:tcBorders>
            <w:shd w:val="clear" w:color="auto" w:fill="auto"/>
            <w:vAlign w:val="center"/>
            <w:hideMark/>
          </w:tcPr>
          <w:p w14:paraId="62D40FE3"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27.3</w:t>
            </w:r>
          </w:p>
        </w:tc>
        <w:tc>
          <w:tcPr>
            <w:tcW w:w="963" w:type="dxa"/>
            <w:tcBorders>
              <w:top w:val="nil"/>
              <w:left w:val="nil"/>
              <w:bottom w:val="single" w:sz="4" w:space="0" w:color="auto"/>
              <w:right w:val="single" w:sz="4" w:space="0" w:color="auto"/>
            </w:tcBorders>
            <w:shd w:val="clear" w:color="auto" w:fill="auto"/>
            <w:vAlign w:val="center"/>
            <w:hideMark/>
          </w:tcPr>
          <w:p w14:paraId="7C725C04"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27.7</w:t>
            </w:r>
          </w:p>
        </w:tc>
        <w:tc>
          <w:tcPr>
            <w:tcW w:w="775" w:type="dxa"/>
            <w:tcBorders>
              <w:top w:val="nil"/>
              <w:left w:val="nil"/>
              <w:bottom w:val="single" w:sz="4" w:space="0" w:color="auto"/>
              <w:right w:val="single" w:sz="4" w:space="0" w:color="auto"/>
            </w:tcBorders>
            <w:shd w:val="clear" w:color="auto" w:fill="auto"/>
            <w:vAlign w:val="center"/>
            <w:hideMark/>
          </w:tcPr>
          <w:p w14:paraId="4A40FC84"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0.0</w:t>
            </w:r>
          </w:p>
        </w:tc>
        <w:tc>
          <w:tcPr>
            <w:tcW w:w="761" w:type="dxa"/>
            <w:tcBorders>
              <w:top w:val="nil"/>
              <w:left w:val="nil"/>
              <w:bottom w:val="single" w:sz="4" w:space="0" w:color="auto"/>
              <w:right w:val="single" w:sz="4" w:space="0" w:color="auto"/>
            </w:tcBorders>
            <w:shd w:val="clear" w:color="auto" w:fill="auto"/>
            <w:vAlign w:val="center"/>
            <w:hideMark/>
          </w:tcPr>
          <w:p w14:paraId="3A241F8E"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0.0</w:t>
            </w:r>
          </w:p>
        </w:tc>
      </w:tr>
      <w:tr w:rsidR="00AF711C" w:rsidRPr="00113DB1" w14:paraId="38874C52" w14:textId="77777777" w:rsidTr="00110210">
        <w:trPr>
          <w:trHeight w:val="288"/>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7B3DC908" w14:textId="211575AF" w:rsidR="00AF711C" w:rsidRPr="00113DB1" w:rsidRDefault="00AF711C" w:rsidP="00632883">
            <w:pPr>
              <w:spacing w:after="0" w:line="240" w:lineRule="auto"/>
              <w:ind w:left="-48" w:right="-72"/>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Servicii informa</w:t>
            </w:r>
            <w:r w:rsidR="00113DB1">
              <w:rPr>
                <w:rFonts w:ascii="Calibri Light" w:eastAsia="Times New Roman" w:hAnsi="Calibri Light" w:cs="Calibri Light"/>
                <w:color w:val="000000"/>
                <w:sz w:val="18"/>
                <w:szCs w:val="18"/>
                <w:lang w:val="ro-MD"/>
              </w:rPr>
              <w:t>ț</w:t>
            </w:r>
            <w:r w:rsidRPr="00113DB1">
              <w:rPr>
                <w:rFonts w:ascii="Calibri Light" w:eastAsia="Times New Roman" w:hAnsi="Calibri Light" w:cs="Calibri Light"/>
                <w:color w:val="000000"/>
                <w:sz w:val="18"/>
                <w:szCs w:val="18"/>
                <w:lang w:val="ro-MD"/>
              </w:rPr>
              <w:t>ionale</w:t>
            </w:r>
          </w:p>
        </w:tc>
        <w:tc>
          <w:tcPr>
            <w:tcW w:w="856" w:type="dxa"/>
            <w:tcBorders>
              <w:top w:val="nil"/>
              <w:left w:val="nil"/>
              <w:bottom w:val="single" w:sz="4" w:space="0" w:color="auto"/>
              <w:right w:val="single" w:sz="4" w:space="0" w:color="auto"/>
            </w:tcBorders>
            <w:shd w:val="clear" w:color="auto" w:fill="auto"/>
            <w:vAlign w:val="center"/>
            <w:hideMark/>
          </w:tcPr>
          <w:p w14:paraId="0C56320B" w14:textId="77777777" w:rsidR="00AF711C" w:rsidRPr="00113DB1" w:rsidRDefault="00AF711C" w:rsidP="00632883">
            <w:pPr>
              <w:spacing w:after="0" w:line="240" w:lineRule="auto"/>
              <w:ind w:left="-48" w:right="-72"/>
              <w:jc w:val="center"/>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222210</w:t>
            </w:r>
          </w:p>
        </w:tc>
        <w:tc>
          <w:tcPr>
            <w:tcW w:w="1034" w:type="dxa"/>
            <w:tcBorders>
              <w:top w:val="nil"/>
              <w:left w:val="nil"/>
              <w:bottom w:val="single" w:sz="4" w:space="0" w:color="auto"/>
              <w:right w:val="single" w:sz="4" w:space="0" w:color="auto"/>
            </w:tcBorders>
            <w:shd w:val="clear" w:color="auto" w:fill="auto"/>
            <w:vAlign w:val="center"/>
            <w:hideMark/>
          </w:tcPr>
          <w:p w14:paraId="61CA8678"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34.0</w:t>
            </w:r>
          </w:p>
        </w:tc>
        <w:tc>
          <w:tcPr>
            <w:tcW w:w="1080" w:type="dxa"/>
            <w:tcBorders>
              <w:top w:val="nil"/>
              <w:left w:val="nil"/>
              <w:bottom w:val="single" w:sz="4" w:space="0" w:color="auto"/>
              <w:right w:val="single" w:sz="4" w:space="0" w:color="auto"/>
            </w:tcBorders>
            <w:shd w:val="clear" w:color="auto" w:fill="auto"/>
            <w:vAlign w:val="center"/>
            <w:hideMark/>
          </w:tcPr>
          <w:p w14:paraId="31958575"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35.7</w:t>
            </w:r>
          </w:p>
        </w:tc>
        <w:tc>
          <w:tcPr>
            <w:tcW w:w="990" w:type="dxa"/>
            <w:tcBorders>
              <w:top w:val="nil"/>
              <w:left w:val="nil"/>
              <w:bottom w:val="single" w:sz="4" w:space="0" w:color="auto"/>
              <w:right w:val="single" w:sz="4" w:space="0" w:color="auto"/>
            </w:tcBorders>
            <w:shd w:val="clear" w:color="auto" w:fill="auto"/>
            <w:vAlign w:val="center"/>
            <w:hideMark/>
          </w:tcPr>
          <w:p w14:paraId="502DA781"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29.9</w:t>
            </w:r>
          </w:p>
        </w:tc>
        <w:tc>
          <w:tcPr>
            <w:tcW w:w="963" w:type="dxa"/>
            <w:tcBorders>
              <w:top w:val="nil"/>
              <w:left w:val="nil"/>
              <w:bottom w:val="single" w:sz="4" w:space="0" w:color="auto"/>
              <w:right w:val="single" w:sz="4" w:space="0" w:color="auto"/>
            </w:tcBorders>
            <w:shd w:val="clear" w:color="auto" w:fill="auto"/>
            <w:vAlign w:val="center"/>
            <w:hideMark/>
          </w:tcPr>
          <w:p w14:paraId="027FDD14"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30.3</w:t>
            </w:r>
          </w:p>
        </w:tc>
        <w:tc>
          <w:tcPr>
            <w:tcW w:w="775" w:type="dxa"/>
            <w:tcBorders>
              <w:top w:val="nil"/>
              <w:left w:val="nil"/>
              <w:bottom w:val="single" w:sz="4" w:space="0" w:color="auto"/>
              <w:right w:val="single" w:sz="4" w:space="0" w:color="auto"/>
            </w:tcBorders>
            <w:shd w:val="clear" w:color="auto" w:fill="auto"/>
            <w:vAlign w:val="center"/>
            <w:hideMark/>
          </w:tcPr>
          <w:p w14:paraId="7E50FA3D"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0.6</w:t>
            </w:r>
          </w:p>
        </w:tc>
        <w:tc>
          <w:tcPr>
            <w:tcW w:w="761" w:type="dxa"/>
            <w:tcBorders>
              <w:top w:val="nil"/>
              <w:left w:val="nil"/>
              <w:bottom w:val="single" w:sz="4" w:space="0" w:color="auto"/>
              <w:right w:val="single" w:sz="4" w:space="0" w:color="auto"/>
            </w:tcBorders>
            <w:shd w:val="clear" w:color="auto" w:fill="auto"/>
            <w:vAlign w:val="center"/>
            <w:hideMark/>
          </w:tcPr>
          <w:p w14:paraId="039CFC4A"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0.0</w:t>
            </w:r>
          </w:p>
        </w:tc>
      </w:tr>
      <w:tr w:rsidR="00AF711C" w:rsidRPr="00113DB1" w14:paraId="5C01EF43" w14:textId="77777777" w:rsidTr="00110210">
        <w:trPr>
          <w:trHeight w:val="288"/>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3987AA6D" w14:textId="5BFC75FF" w:rsidR="00AF711C" w:rsidRPr="00113DB1" w:rsidRDefault="00AF711C" w:rsidP="00632883">
            <w:pPr>
              <w:spacing w:after="0" w:line="240" w:lineRule="auto"/>
              <w:ind w:left="-48" w:right="-72"/>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Servicii de telecomunica</w:t>
            </w:r>
            <w:r w:rsidR="00113DB1">
              <w:rPr>
                <w:rFonts w:ascii="Calibri Light" w:eastAsia="Times New Roman" w:hAnsi="Calibri Light" w:cs="Calibri Light"/>
                <w:color w:val="000000"/>
                <w:sz w:val="18"/>
                <w:szCs w:val="18"/>
                <w:lang w:val="ro-MD"/>
              </w:rPr>
              <w:t>ț</w:t>
            </w:r>
            <w:r w:rsidRPr="00113DB1">
              <w:rPr>
                <w:rFonts w:ascii="Calibri Light" w:eastAsia="Times New Roman" w:hAnsi="Calibri Light" w:cs="Calibri Light"/>
                <w:color w:val="000000"/>
                <w:sz w:val="18"/>
                <w:szCs w:val="18"/>
                <w:lang w:val="ro-MD"/>
              </w:rPr>
              <w:t>ii</w:t>
            </w:r>
          </w:p>
        </w:tc>
        <w:tc>
          <w:tcPr>
            <w:tcW w:w="856" w:type="dxa"/>
            <w:tcBorders>
              <w:top w:val="nil"/>
              <w:left w:val="nil"/>
              <w:bottom w:val="single" w:sz="4" w:space="0" w:color="auto"/>
              <w:right w:val="single" w:sz="4" w:space="0" w:color="auto"/>
            </w:tcBorders>
            <w:shd w:val="clear" w:color="auto" w:fill="auto"/>
            <w:vAlign w:val="center"/>
            <w:hideMark/>
          </w:tcPr>
          <w:p w14:paraId="24A1D9C3" w14:textId="77777777" w:rsidR="00AF711C" w:rsidRPr="00113DB1" w:rsidRDefault="00AF711C" w:rsidP="00632883">
            <w:pPr>
              <w:spacing w:after="0" w:line="240" w:lineRule="auto"/>
              <w:ind w:left="-48" w:right="-72"/>
              <w:jc w:val="center"/>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222220</w:t>
            </w:r>
          </w:p>
        </w:tc>
        <w:tc>
          <w:tcPr>
            <w:tcW w:w="1034" w:type="dxa"/>
            <w:tcBorders>
              <w:top w:val="nil"/>
              <w:left w:val="nil"/>
              <w:bottom w:val="single" w:sz="4" w:space="0" w:color="auto"/>
              <w:right w:val="single" w:sz="4" w:space="0" w:color="auto"/>
            </w:tcBorders>
            <w:shd w:val="clear" w:color="auto" w:fill="auto"/>
            <w:vAlign w:val="center"/>
            <w:hideMark/>
          </w:tcPr>
          <w:p w14:paraId="702BD039"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34.1</w:t>
            </w:r>
          </w:p>
        </w:tc>
        <w:tc>
          <w:tcPr>
            <w:tcW w:w="1080" w:type="dxa"/>
            <w:tcBorders>
              <w:top w:val="nil"/>
              <w:left w:val="nil"/>
              <w:bottom w:val="single" w:sz="4" w:space="0" w:color="auto"/>
              <w:right w:val="single" w:sz="4" w:space="0" w:color="auto"/>
            </w:tcBorders>
            <w:shd w:val="clear" w:color="auto" w:fill="auto"/>
            <w:vAlign w:val="center"/>
            <w:hideMark/>
          </w:tcPr>
          <w:p w14:paraId="5BE0185C"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45.1</w:t>
            </w:r>
          </w:p>
        </w:tc>
        <w:tc>
          <w:tcPr>
            <w:tcW w:w="990" w:type="dxa"/>
            <w:tcBorders>
              <w:top w:val="nil"/>
              <w:left w:val="nil"/>
              <w:bottom w:val="single" w:sz="4" w:space="0" w:color="auto"/>
              <w:right w:val="single" w:sz="4" w:space="0" w:color="auto"/>
            </w:tcBorders>
            <w:shd w:val="clear" w:color="auto" w:fill="auto"/>
            <w:vAlign w:val="center"/>
            <w:hideMark/>
          </w:tcPr>
          <w:p w14:paraId="3F1372CA"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40.3</w:t>
            </w:r>
          </w:p>
        </w:tc>
        <w:tc>
          <w:tcPr>
            <w:tcW w:w="963" w:type="dxa"/>
            <w:tcBorders>
              <w:top w:val="nil"/>
              <w:left w:val="nil"/>
              <w:bottom w:val="single" w:sz="4" w:space="0" w:color="auto"/>
              <w:right w:val="single" w:sz="4" w:space="0" w:color="auto"/>
            </w:tcBorders>
            <w:shd w:val="clear" w:color="auto" w:fill="auto"/>
            <w:vAlign w:val="center"/>
            <w:hideMark/>
          </w:tcPr>
          <w:p w14:paraId="68278267"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40.4</w:t>
            </w:r>
          </w:p>
        </w:tc>
        <w:tc>
          <w:tcPr>
            <w:tcW w:w="775" w:type="dxa"/>
            <w:tcBorders>
              <w:top w:val="nil"/>
              <w:left w:val="nil"/>
              <w:bottom w:val="single" w:sz="4" w:space="0" w:color="auto"/>
              <w:right w:val="single" w:sz="4" w:space="0" w:color="auto"/>
            </w:tcBorders>
            <w:shd w:val="clear" w:color="auto" w:fill="auto"/>
            <w:vAlign w:val="center"/>
            <w:hideMark/>
          </w:tcPr>
          <w:p w14:paraId="4EC28D26"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0</w:t>
            </w:r>
          </w:p>
        </w:tc>
        <w:tc>
          <w:tcPr>
            <w:tcW w:w="761" w:type="dxa"/>
            <w:tcBorders>
              <w:top w:val="nil"/>
              <w:left w:val="nil"/>
              <w:bottom w:val="single" w:sz="4" w:space="0" w:color="auto"/>
              <w:right w:val="single" w:sz="4" w:space="0" w:color="auto"/>
            </w:tcBorders>
            <w:shd w:val="clear" w:color="auto" w:fill="auto"/>
            <w:vAlign w:val="center"/>
            <w:hideMark/>
          </w:tcPr>
          <w:p w14:paraId="18ADBB95"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0.0</w:t>
            </w:r>
          </w:p>
        </w:tc>
      </w:tr>
      <w:tr w:rsidR="00AF711C" w:rsidRPr="00113DB1" w14:paraId="21E55724" w14:textId="77777777" w:rsidTr="00110210">
        <w:trPr>
          <w:trHeight w:val="288"/>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5144B6A7" w14:textId="77777777" w:rsidR="00AF711C" w:rsidRPr="00113DB1" w:rsidRDefault="00AF711C" w:rsidP="00632883">
            <w:pPr>
              <w:spacing w:after="0" w:line="240" w:lineRule="auto"/>
              <w:ind w:left="-48" w:right="-72"/>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Servicii de transport</w:t>
            </w:r>
          </w:p>
        </w:tc>
        <w:tc>
          <w:tcPr>
            <w:tcW w:w="856" w:type="dxa"/>
            <w:tcBorders>
              <w:top w:val="nil"/>
              <w:left w:val="nil"/>
              <w:bottom w:val="single" w:sz="4" w:space="0" w:color="auto"/>
              <w:right w:val="single" w:sz="4" w:space="0" w:color="auto"/>
            </w:tcBorders>
            <w:shd w:val="clear" w:color="auto" w:fill="auto"/>
            <w:vAlign w:val="center"/>
            <w:hideMark/>
          </w:tcPr>
          <w:p w14:paraId="5420124A" w14:textId="77777777" w:rsidR="00AF711C" w:rsidRPr="00113DB1" w:rsidRDefault="00AF711C" w:rsidP="00632883">
            <w:pPr>
              <w:spacing w:after="0" w:line="240" w:lineRule="auto"/>
              <w:ind w:left="-48" w:right="-72"/>
              <w:jc w:val="center"/>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222400</w:t>
            </w:r>
          </w:p>
        </w:tc>
        <w:tc>
          <w:tcPr>
            <w:tcW w:w="1034" w:type="dxa"/>
            <w:tcBorders>
              <w:top w:val="nil"/>
              <w:left w:val="nil"/>
              <w:bottom w:val="single" w:sz="4" w:space="0" w:color="auto"/>
              <w:right w:val="single" w:sz="4" w:space="0" w:color="auto"/>
            </w:tcBorders>
            <w:shd w:val="clear" w:color="auto" w:fill="auto"/>
            <w:vAlign w:val="center"/>
            <w:hideMark/>
          </w:tcPr>
          <w:p w14:paraId="6D6A70C1"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19.0</w:t>
            </w:r>
          </w:p>
        </w:tc>
        <w:tc>
          <w:tcPr>
            <w:tcW w:w="1080" w:type="dxa"/>
            <w:tcBorders>
              <w:top w:val="nil"/>
              <w:left w:val="nil"/>
              <w:bottom w:val="single" w:sz="4" w:space="0" w:color="auto"/>
              <w:right w:val="single" w:sz="4" w:space="0" w:color="auto"/>
            </w:tcBorders>
            <w:shd w:val="clear" w:color="auto" w:fill="auto"/>
            <w:vAlign w:val="center"/>
            <w:hideMark/>
          </w:tcPr>
          <w:p w14:paraId="27748E15"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90.2</w:t>
            </w:r>
          </w:p>
        </w:tc>
        <w:tc>
          <w:tcPr>
            <w:tcW w:w="990" w:type="dxa"/>
            <w:tcBorders>
              <w:top w:val="nil"/>
              <w:left w:val="nil"/>
              <w:bottom w:val="single" w:sz="4" w:space="0" w:color="auto"/>
              <w:right w:val="single" w:sz="4" w:space="0" w:color="auto"/>
            </w:tcBorders>
            <w:shd w:val="clear" w:color="auto" w:fill="auto"/>
            <w:vAlign w:val="center"/>
            <w:hideMark/>
          </w:tcPr>
          <w:p w14:paraId="3D7B79BF"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89.9</w:t>
            </w:r>
          </w:p>
        </w:tc>
        <w:tc>
          <w:tcPr>
            <w:tcW w:w="963" w:type="dxa"/>
            <w:tcBorders>
              <w:top w:val="nil"/>
              <w:left w:val="nil"/>
              <w:bottom w:val="single" w:sz="4" w:space="0" w:color="auto"/>
              <w:right w:val="single" w:sz="4" w:space="0" w:color="auto"/>
            </w:tcBorders>
            <w:shd w:val="clear" w:color="auto" w:fill="auto"/>
            <w:vAlign w:val="center"/>
            <w:hideMark/>
          </w:tcPr>
          <w:p w14:paraId="44FA5E1E"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90.9</w:t>
            </w:r>
          </w:p>
        </w:tc>
        <w:tc>
          <w:tcPr>
            <w:tcW w:w="775" w:type="dxa"/>
            <w:tcBorders>
              <w:top w:val="nil"/>
              <w:left w:val="nil"/>
              <w:bottom w:val="single" w:sz="4" w:space="0" w:color="auto"/>
              <w:right w:val="single" w:sz="4" w:space="0" w:color="auto"/>
            </w:tcBorders>
            <w:shd w:val="clear" w:color="auto" w:fill="auto"/>
            <w:vAlign w:val="center"/>
            <w:hideMark/>
          </w:tcPr>
          <w:p w14:paraId="53F9748C"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0</w:t>
            </w:r>
          </w:p>
        </w:tc>
        <w:tc>
          <w:tcPr>
            <w:tcW w:w="761" w:type="dxa"/>
            <w:tcBorders>
              <w:top w:val="nil"/>
              <w:left w:val="nil"/>
              <w:bottom w:val="single" w:sz="4" w:space="0" w:color="auto"/>
              <w:right w:val="single" w:sz="4" w:space="0" w:color="auto"/>
            </w:tcBorders>
            <w:shd w:val="clear" w:color="auto" w:fill="auto"/>
            <w:vAlign w:val="center"/>
            <w:hideMark/>
          </w:tcPr>
          <w:p w14:paraId="23F8FBEC"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0.8</w:t>
            </w:r>
          </w:p>
        </w:tc>
      </w:tr>
      <w:tr w:rsidR="00AF711C" w:rsidRPr="00113DB1" w14:paraId="4D63D6BB" w14:textId="77777777" w:rsidTr="00110210">
        <w:trPr>
          <w:trHeight w:val="288"/>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764CC1B6" w14:textId="799330BF" w:rsidR="00AF711C" w:rsidRPr="00113DB1" w:rsidRDefault="00AF711C" w:rsidP="00632883">
            <w:pPr>
              <w:spacing w:after="0" w:line="240" w:lineRule="auto"/>
              <w:ind w:left="-48" w:right="-72"/>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Servicii de loca</w:t>
            </w:r>
            <w:r w:rsidR="00113DB1">
              <w:rPr>
                <w:rFonts w:ascii="Calibri Light" w:eastAsia="Times New Roman" w:hAnsi="Calibri Light" w:cs="Calibri Light"/>
                <w:color w:val="000000"/>
                <w:sz w:val="18"/>
                <w:szCs w:val="18"/>
                <w:lang w:val="ro-MD"/>
              </w:rPr>
              <w:t>ț</w:t>
            </w:r>
            <w:r w:rsidRPr="00113DB1">
              <w:rPr>
                <w:rFonts w:ascii="Calibri Light" w:eastAsia="Times New Roman" w:hAnsi="Calibri Light" w:cs="Calibri Light"/>
                <w:color w:val="000000"/>
                <w:sz w:val="18"/>
                <w:szCs w:val="18"/>
                <w:lang w:val="ro-MD"/>
              </w:rPr>
              <w:t>iune</w:t>
            </w:r>
          </w:p>
        </w:tc>
        <w:tc>
          <w:tcPr>
            <w:tcW w:w="856" w:type="dxa"/>
            <w:tcBorders>
              <w:top w:val="nil"/>
              <w:left w:val="nil"/>
              <w:bottom w:val="single" w:sz="4" w:space="0" w:color="auto"/>
              <w:right w:val="single" w:sz="4" w:space="0" w:color="auto"/>
            </w:tcBorders>
            <w:shd w:val="clear" w:color="auto" w:fill="auto"/>
            <w:vAlign w:val="center"/>
            <w:hideMark/>
          </w:tcPr>
          <w:p w14:paraId="79B067D0" w14:textId="77777777" w:rsidR="00AF711C" w:rsidRPr="00113DB1" w:rsidRDefault="00AF711C" w:rsidP="00632883">
            <w:pPr>
              <w:spacing w:after="0" w:line="240" w:lineRule="auto"/>
              <w:ind w:left="-48" w:right="-72"/>
              <w:jc w:val="center"/>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222300</w:t>
            </w:r>
          </w:p>
        </w:tc>
        <w:tc>
          <w:tcPr>
            <w:tcW w:w="1034" w:type="dxa"/>
            <w:tcBorders>
              <w:top w:val="nil"/>
              <w:left w:val="nil"/>
              <w:bottom w:val="single" w:sz="4" w:space="0" w:color="auto"/>
              <w:right w:val="single" w:sz="4" w:space="0" w:color="auto"/>
            </w:tcBorders>
            <w:shd w:val="clear" w:color="auto" w:fill="auto"/>
            <w:vAlign w:val="center"/>
            <w:hideMark/>
          </w:tcPr>
          <w:p w14:paraId="7F8B8AC6"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0.0</w:t>
            </w:r>
          </w:p>
        </w:tc>
        <w:tc>
          <w:tcPr>
            <w:tcW w:w="1080" w:type="dxa"/>
            <w:tcBorders>
              <w:top w:val="nil"/>
              <w:left w:val="nil"/>
              <w:bottom w:val="single" w:sz="4" w:space="0" w:color="auto"/>
              <w:right w:val="single" w:sz="4" w:space="0" w:color="auto"/>
            </w:tcBorders>
            <w:shd w:val="clear" w:color="auto" w:fill="auto"/>
            <w:vAlign w:val="center"/>
            <w:hideMark/>
          </w:tcPr>
          <w:p w14:paraId="2757C3A5"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15.0</w:t>
            </w:r>
          </w:p>
        </w:tc>
        <w:tc>
          <w:tcPr>
            <w:tcW w:w="990" w:type="dxa"/>
            <w:tcBorders>
              <w:top w:val="nil"/>
              <w:left w:val="nil"/>
              <w:bottom w:val="single" w:sz="4" w:space="0" w:color="auto"/>
              <w:right w:val="single" w:sz="4" w:space="0" w:color="auto"/>
            </w:tcBorders>
            <w:shd w:val="clear" w:color="auto" w:fill="auto"/>
            <w:vAlign w:val="center"/>
            <w:hideMark/>
          </w:tcPr>
          <w:p w14:paraId="6CF95234"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15.0</w:t>
            </w:r>
          </w:p>
        </w:tc>
        <w:tc>
          <w:tcPr>
            <w:tcW w:w="963" w:type="dxa"/>
            <w:tcBorders>
              <w:top w:val="nil"/>
              <w:left w:val="nil"/>
              <w:bottom w:val="single" w:sz="4" w:space="0" w:color="auto"/>
              <w:right w:val="single" w:sz="4" w:space="0" w:color="auto"/>
            </w:tcBorders>
            <w:shd w:val="clear" w:color="auto" w:fill="auto"/>
            <w:vAlign w:val="center"/>
            <w:hideMark/>
          </w:tcPr>
          <w:p w14:paraId="33D376C0"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15.0</w:t>
            </w:r>
          </w:p>
        </w:tc>
        <w:tc>
          <w:tcPr>
            <w:tcW w:w="775" w:type="dxa"/>
            <w:tcBorders>
              <w:top w:val="nil"/>
              <w:left w:val="nil"/>
              <w:bottom w:val="single" w:sz="4" w:space="0" w:color="auto"/>
              <w:right w:val="single" w:sz="4" w:space="0" w:color="auto"/>
            </w:tcBorders>
            <w:shd w:val="clear" w:color="auto" w:fill="auto"/>
            <w:vAlign w:val="center"/>
            <w:hideMark/>
          </w:tcPr>
          <w:p w14:paraId="527F5FEB"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0</w:t>
            </w:r>
          </w:p>
        </w:tc>
        <w:tc>
          <w:tcPr>
            <w:tcW w:w="761" w:type="dxa"/>
            <w:tcBorders>
              <w:top w:val="nil"/>
              <w:left w:val="nil"/>
              <w:bottom w:val="single" w:sz="4" w:space="0" w:color="auto"/>
              <w:right w:val="single" w:sz="4" w:space="0" w:color="auto"/>
            </w:tcBorders>
            <w:shd w:val="clear" w:color="auto" w:fill="auto"/>
            <w:vAlign w:val="center"/>
            <w:hideMark/>
          </w:tcPr>
          <w:p w14:paraId="7B8F8EBD"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0.0</w:t>
            </w:r>
          </w:p>
        </w:tc>
      </w:tr>
      <w:tr w:rsidR="00AF711C" w:rsidRPr="00113DB1" w14:paraId="0BF32AF9" w14:textId="77777777" w:rsidTr="00110210">
        <w:trPr>
          <w:trHeight w:val="288"/>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0A319755" w14:textId="131405AE" w:rsidR="00AF711C" w:rsidRPr="00113DB1" w:rsidRDefault="00AF711C" w:rsidP="00632883">
            <w:pPr>
              <w:spacing w:after="0" w:line="240" w:lineRule="auto"/>
              <w:ind w:left="-48" w:right="-72"/>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Servicii de repara</w:t>
            </w:r>
            <w:r w:rsidR="00113DB1">
              <w:rPr>
                <w:rFonts w:ascii="Calibri Light" w:eastAsia="Times New Roman" w:hAnsi="Calibri Light" w:cs="Calibri Light"/>
                <w:color w:val="000000"/>
                <w:sz w:val="18"/>
                <w:szCs w:val="18"/>
                <w:lang w:val="ro-MD"/>
              </w:rPr>
              <w:t>ț</w:t>
            </w:r>
            <w:r w:rsidRPr="00113DB1">
              <w:rPr>
                <w:rFonts w:ascii="Calibri Light" w:eastAsia="Times New Roman" w:hAnsi="Calibri Light" w:cs="Calibri Light"/>
                <w:color w:val="000000"/>
                <w:sz w:val="18"/>
                <w:szCs w:val="18"/>
                <w:lang w:val="ro-MD"/>
              </w:rPr>
              <w:t>ii curente</w:t>
            </w:r>
          </w:p>
        </w:tc>
        <w:tc>
          <w:tcPr>
            <w:tcW w:w="856" w:type="dxa"/>
            <w:tcBorders>
              <w:top w:val="nil"/>
              <w:left w:val="nil"/>
              <w:bottom w:val="single" w:sz="4" w:space="0" w:color="auto"/>
              <w:right w:val="single" w:sz="4" w:space="0" w:color="auto"/>
            </w:tcBorders>
            <w:shd w:val="clear" w:color="auto" w:fill="auto"/>
            <w:vAlign w:val="center"/>
            <w:hideMark/>
          </w:tcPr>
          <w:p w14:paraId="2B8751BA" w14:textId="77777777" w:rsidR="00AF711C" w:rsidRPr="00113DB1" w:rsidRDefault="00AF711C" w:rsidP="00632883">
            <w:pPr>
              <w:spacing w:after="0" w:line="240" w:lineRule="auto"/>
              <w:ind w:left="-48" w:right="-72"/>
              <w:jc w:val="center"/>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222500</w:t>
            </w:r>
          </w:p>
        </w:tc>
        <w:tc>
          <w:tcPr>
            <w:tcW w:w="1034" w:type="dxa"/>
            <w:tcBorders>
              <w:top w:val="nil"/>
              <w:left w:val="nil"/>
              <w:bottom w:val="single" w:sz="4" w:space="0" w:color="auto"/>
              <w:right w:val="single" w:sz="4" w:space="0" w:color="auto"/>
            </w:tcBorders>
            <w:shd w:val="clear" w:color="auto" w:fill="auto"/>
            <w:vAlign w:val="center"/>
            <w:hideMark/>
          </w:tcPr>
          <w:p w14:paraId="015708BE"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557.8</w:t>
            </w:r>
          </w:p>
        </w:tc>
        <w:tc>
          <w:tcPr>
            <w:tcW w:w="1080" w:type="dxa"/>
            <w:tcBorders>
              <w:top w:val="nil"/>
              <w:left w:val="nil"/>
              <w:bottom w:val="single" w:sz="4" w:space="0" w:color="auto"/>
              <w:right w:val="single" w:sz="4" w:space="0" w:color="auto"/>
            </w:tcBorders>
            <w:shd w:val="clear" w:color="auto" w:fill="auto"/>
            <w:vAlign w:val="center"/>
            <w:hideMark/>
          </w:tcPr>
          <w:p w14:paraId="02F70F09"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818.8</w:t>
            </w:r>
          </w:p>
        </w:tc>
        <w:tc>
          <w:tcPr>
            <w:tcW w:w="990" w:type="dxa"/>
            <w:tcBorders>
              <w:top w:val="nil"/>
              <w:left w:val="nil"/>
              <w:bottom w:val="single" w:sz="4" w:space="0" w:color="auto"/>
              <w:right w:val="single" w:sz="4" w:space="0" w:color="auto"/>
            </w:tcBorders>
            <w:shd w:val="clear" w:color="auto" w:fill="auto"/>
            <w:vAlign w:val="center"/>
            <w:hideMark/>
          </w:tcPr>
          <w:p w14:paraId="5B086D9D"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817.6</w:t>
            </w:r>
          </w:p>
        </w:tc>
        <w:tc>
          <w:tcPr>
            <w:tcW w:w="963" w:type="dxa"/>
            <w:tcBorders>
              <w:top w:val="nil"/>
              <w:left w:val="nil"/>
              <w:bottom w:val="single" w:sz="4" w:space="0" w:color="auto"/>
              <w:right w:val="single" w:sz="4" w:space="0" w:color="auto"/>
            </w:tcBorders>
            <w:shd w:val="clear" w:color="auto" w:fill="auto"/>
            <w:vAlign w:val="center"/>
            <w:hideMark/>
          </w:tcPr>
          <w:p w14:paraId="6D61FEDA"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815.6</w:t>
            </w:r>
          </w:p>
        </w:tc>
        <w:tc>
          <w:tcPr>
            <w:tcW w:w="775" w:type="dxa"/>
            <w:tcBorders>
              <w:top w:val="nil"/>
              <w:left w:val="nil"/>
              <w:bottom w:val="single" w:sz="4" w:space="0" w:color="auto"/>
              <w:right w:val="single" w:sz="4" w:space="0" w:color="auto"/>
            </w:tcBorders>
            <w:shd w:val="clear" w:color="auto" w:fill="auto"/>
            <w:vAlign w:val="center"/>
            <w:hideMark/>
          </w:tcPr>
          <w:p w14:paraId="637AE87B"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2.3</w:t>
            </w:r>
          </w:p>
        </w:tc>
        <w:tc>
          <w:tcPr>
            <w:tcW w:w="761" w:type="dxa"/>
            <w:tcBorders>
              <w:top w:val="nil"/>
              <w:left w:val="nil"/>
              <w:bottom w:val="single" w:sz="4" w:space="0" w:color="auto"/>
              <w:right w:val="single" w:sz="4" w:space="0" w:color="auto"/>
            </w:tcBorders>
            <w:shd w:val="clear" w:color="auto" w:fill="auto"/>
            <w:vAlign w:val="center"/>
            <w:hideMark/>
          </w:tcPr>
          <w:p w14:paraId="7D35971D"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0.3</w:t>
            </w:r>
          </w:p>
        </w:tc>
      </w:tr>
      <w:tr w:rsidR="00AF711C" w:rsidRPr="00113DB1" w14:paraId="53BB27EF" w14:textId="77777777" w:rsidTr="00110210">
        <w:trPr>
          <w:trHeight w:val="288"/>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0AC45A9E" w14:textId="77777777" w:rsidR="00AF711C" w:rsidRPr="00113DB1" w:rsidRDefault="00AF711C" w:rsidP="00632883">
            <w:pPr>
              <w:spacing w:after="0" w:line="240" w:lineRule="auto"/>
              <w:ind w:left="-48" w:right="-72"/>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Formare profesională</w:t>
            </w:r>
          </w:p>
        </w:tc>
        <w:tc>
          <w:tcPr>
            <w:tcW w:w="856" w:type="dxa"/>
            <w:tcBorders>
              <w:top w:val="nil"/>
              <w:left w:val="nil"/>
              <w:bottom w:val="single" w:sz="4" w:space="0" w:color="auto"/>
              <w:right w:val="single" w:sz="4" w:space="0" w:color="auto"/>
            </w:tcBorders>
            <w:shd w:val="clear" w:color="auto" w:fill="auto"/>
            <w:vAlign w:val="center"/>
            <w:hideMark/>
          </w:tcPr>
          <w:p w14:paraId="29D50FCE" w14:textId="77777777" w:rsidR="00AF711C" w:rsidRPr="00113DB1" w:rsidRDefault="00AF711C" w:rsidP="00632883">
            <w:pPr>
              <w:spacing w:after="0" w:line="240" w:lineRule="auto"/>
              <w:ind w:left="-48" w:right="-72"/>
              <w:jc w:val="center"/>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222600</w:t>
            </w:r>
          </w:p>
        </w:tc>
        <w:tc>
          <w:tcPr>
            <w:tcW w:w="1034" w:type="dxa"/>
            <w:tcBorders>
              <w:top w:val="nil"/>
              <w:left w:val="nil"/>
              <w:bottom w:val="single" w:sz="4" w:space="0" w:color="auto"/>
              <w:right w:val="single" w:sz="4" w:space="0" w:color="auto"/>
            </w:tcBorders>
            <w:shd w:val="clear" w:color="auto" w:fill="auto"/>
            <w:vAlign w:val="center"/>
            <w:hideMark/>
          </w:tcPr>
          <w:p w14:paraId="6DCC1259"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5.0</w:t>
            </w:r>
          </w:p>
        </w:tc>
        <w:tc>
          <w:tcPr>
            <w:tcW w:w="1080" w:type="dxa"/>
            <w:tcBorders>
              <w:top w:val="nil"/>
              <w:left w:val="nil"/>
              <w:bottom w:val="single" w:sz="4" w:space="0" w:color="auto"/>
              <w:right w:val="single" w:sz="4" w:space="0" w:color="auto"/>
            </w:tcBorders>
            <w:shd w:val="clear" w:color="auto" w:fill="auto"/>
            <w:vAlign w:val="center"/>
            <w:hideMark/>
          </w:tcPr>
          <w:p w14:paraId="48E8C93B"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15.0</w:t>
            </w:r>
          </w:p>
        </w:tc>
        <w:tc>
          <w:tcPr>
            <w:tcW w:w="990" w:type="dxa"/>
            <w:tcBorders>
              <w:top w:val="nil"/>
              <w:left w:val="nil"/>
              <w:bottom w:val="single" w:sz="4" w:space="0" w:color="auto"/>
              <w:right w:val="single" w:sz="4" w:space="0" w:color="auto"/>
            </w:tcBorders>
            <w:shd w:val="clear" w:color="auto" w:fill="auto"/>
            <w:vAlign w:val="center"/>
            <w:hideMark/>
          </w:tcPr>
          <w:p w14:paraId="257CC1AA"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12.3</w:t>
            </w:r>
          </w:p>
        </w:tc>
        <w:tc>
          <w:tcPr>
            <w:tcW w:w="963" w:type="dxa"/>
            <w:tcBorders>
              <w:top w:val="nil"/>
              <w:left w:val="nil"/>
              <w:bottom w:val="single" w:sz="4" w:space="0" w:color="auto"/>
              <w:right w:val="single" w:sz="4" w:space="0" w:color="auto"/>
            </w:tcBorders>
            <w:shd w:val="clear" w:color="auto" w:fill="auto"/>
            <w:vAlign w:val="center"/>
            <w:hideMark/>
          </w:tcPr>
          <w:p w14:paraId="3E1E5972"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12.3</w:t>
            </w:r>
          </w:p>
        </w:tc>
        <w:tc>
          <w:tcPr>
            <w:tcW w:w="775" w:type="dxa"/>
            <w:tcBorders>
              <w:top w:val="nil"/>
              <w:left w:val="nil"/>
              <w:bottom w:val="single" w:sz="4" w:space="0" w:color="auto"/>
              <w:right w:val="single" w:sz="4" w:space="0" w:color="auto"/>
            </w:tcBorders>
            <w:shd w:val="clear" w:color="auto" w:fill="auto"/>
            <w:vAlign w:val="center"/>
            <w:hideMark/>
          </w:tcPr>
          <w:p w14:paraId="2D5A3738"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0</w:t>
            </w:r>
          </w:p>
        </w:tc>
        <w:tc>
          <w:tcPr>
            <w:tcW w:w="761" w:type="dxa"/>
            <w:tcBorders>
              <w:top w:val="nil"/>
              <w:left w:val="nil"/>
              <w:bottom w:val="single" w:sz="4" w:space="0" w:color="auto"/>
              <w:right w:val="single" w:sz="4" w:space="0" w:color="auto"/>
            </w:tcBorders>
            <w:shd w:val="clear" w:color="auto" w:fill="auto"/>
            <w:vAlign w:val="center"/>
            <w:hideMark/>
          </w:tcPr>
          <w:p w14:paraId="790519C9"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0.0</w:t>
            </w:r>
          </w:p>
        </w:tc>
      </w:tr>
      <w:tr w:rsidR="00AF711C" w:rsidRPr="00113DB1" w14:paraId="4DD947FD" w14:textId="77777777" w:rsidTr="00110210">
        <w:trPr>
          <w:trHeight w:val="288"/>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4DF7D5AA" w14:textId="77777777" w:rsidR="00AF711C" w:rsidRPr="00113DB1" w:rsidRDefault="00AF711C" w:rsidP="00632883">
            <w:pPr>
              <w:spacing w:after="0" w:line="240" w:lineRule="auto"/>
              <w:ind w:left="-48" w:right="-72"/>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Deplasări de serviciu in interiorul tarii</w:t>
            </w:r>
          </w:p>
        </w:tc>
        <w:tc>
          <w:tcPr>
            <w:tcW w:w="856" w:type="dxa"/>
            <w:tcBorders>
              <w:top w:val="nil"/>
              <w:left w:val="nil"/>
              <w:bottom w:val="single" w:sz="4" w:space="0" w:color="auto"/>
              <w:right w:val="single" w:sz="4" w:space="0" w:color="auto"/>
            </w:tcBorders>
            <w:shd w:val="clear" w:color="auto" w:fill="auto"/>
            <w:vAlign w:val="center"/>
            <w:hideMark/>
          </w:tcPr>
          <w:p w14:paraId="37CCAC6E" w14:textId="77777777" w:rsidR="00AF711C" w:rsidRPr="00113DB1" w:rsidRDefault="00AF711C" w:rsidP="00632883">
            <w:pPr>
              <w:spacing w:after="0" w:line="240" w:lineRule="auto"/>
              <w:ind w:left="-48" w:right="-72"/>
              <w:jc w:val="center"/>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222710</w:t>
            </w:r>
          </w:p>
        </w:tc>
        <w:tc>
          <w:tcPr>
            <w:tcW w:w="1034" w:type="dxa"/>
            <w:tcBorders>
              <w:top w:val="nil"/>
              <w:left w:val="nil"/>
              <w:bottom w:val="single" w:sz="4" w:space="0" w:color="auto"/>
              <w:right w:val="single" w:sz="4" w:space="0" w:color="auto"/>
            </w:tcBorders>
            <w:shd w:val="clear" w:color="auto" w:fill="auto"/>
            <w:vAlign w:val="center"/>
            <w:hideMark/>
          </w:tcPr>
          <w:p w14:paraId="41FFD15A"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6.0</w:t>
            </w:r>
          </w:p>
        </w:tc>
        <w:tc>
          <w:tcPr>
            <w:tcW w:w="1080" w:type="dxa"/>
            <w:tcBorders>
              <w:top w:val="nil"/>
              <w:left w:val="nil"/>
              <w:bottom w:val="single" w:sz="4" w:space="0" w:color="auto"/>
              <w:right w:val="single" w:sz="4" w:space="0" w:color="auto"/>
            </w:tcBorders>
            <w:shd w:val="clear" w:color="auto" w:fill="auto"/>
            <w:vAlign w:val="center"/>
            <w:hideMark/>
          </w:tcPr>
          <w:p w14:paraId="0E0F37EC"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4.1</w:t>
            </w:r>
          </w:p>
        </w:tc>
        <w:tc>
          <w:tcPr>
            <w:tcW w:w="990" w:type="dxa"/>
            <w:tcBorders>
              <w:top w:val="nil"/>
              <w:left w:val="nil"/>
              <w:bottom w:val="single" w:sz="4" w:space="0" w:color="auto"/>
              <w:right w:val="single" w:sz="4" w:space="0" w:color="auto"/>
            </w:tcBorders>
            <w:shd w:val="clear" w:color="auto" w:fill="auto"/>
            <w:vAlign w:val="center"/>
            <w:hideMark/>
          </w:tcPr>
          <w:p w14:paraId="78E1247C"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0.1</w:t>
            </w:r>
          </w:p>
        </w:tc>
        <w:tc>
          <w:tcPr>
            <w:tcW w:w="963" w:type="dxa"/>
            <w:tcBorders>
              <w:top w:val="nil"/>
              <w:left w:val="nil"/>
              <w:bottom w:val="single" w:sz="4" w:space="0" w:color="auto"/>
              <w:right w:val="single" w:sz="4" w:space="0" w:color="auto"/>
            </w:tcBorders>
            <w:shd w:val="clear" w:color="auto" w:fill="auto"/>
            <w:vAlign w:val="center"/>
            <w:hideMark/>
          </w:tcPr>
          <w:p w14:paraId="70419B63"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0.1</w:t>
            </w:r>
          </w:p>
        </w:tc>
        <w:tc>
          <w:tcPr>
            <w:tcW w:w="775" w:type="dxa"/>
            <w:tcBorders>
              <w:top w:val="nil"/>
              <w:left w:val="nil"/>
              <w:bottom w:val="single" w:sz="4" w:space="0" w:color="auto"/>
              <w:right w:val="single" w:sz="4" w:space="0" w:color="auto"/>
            </w:tcBorders>
            <w:shd w:val="clear" w:color="auto" w:fill="auto"/>
            <w:vAlign w:val="center"/>
            <w:hideMark/>
          </w:tcPr>
          <w:p w14:paraId="1FF30600"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0</w:t>
            </w:r>
          </w:p>
        </w:tc>
        <w:tc>
          <w:tcPr>
            <w:tcW w:w="761" w:type="dxa"/>
            <w:tcBorders>
              <w:top w:val="nil"/>
              <w:left w:val="nil"/>
              <w:bottom w:val="single" w:sz="4" w:space="0" w:color="auto"/>
              <w:right w:val="single" w:sz="4" w:space="0" w:color="auto"/>
            </w:tcBorders>
            <w:shd w:val="clear" w:color="auto" w:fill="auto"/>
            <w:vAlign w:val="center"/>
            <w:hideMark/>
          </w:tcPr>
          <w:p w14:paraId="4939EA2B"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0.0</w:t>
            </w:r>
          </w:p>
        </w:tc>
      </w:tr>
      <w:tr w:rsidR="00AF711C" w:rsidRPr="00113DB1" w14:paraId="301BFF95" w14:textId="77777777" w:rsidTr="00110210">
        <w:trPr>
          <w:trHeight w:val="288"/>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23ABA2FB" w14:textId="77777777" w:rsidR="00AF711C" w:rsidRPr="00113DB1" w:rsidRDefault="00AF711C" w:rsidP="00632883">
            <w:pPr>
              <w:spacing w:after="0" w:line="240" w:lineRule="auto"/>
              <w:ind w:left="-48" w:right="-72"/>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Deplasări de serviciu peste hotare</w:t>
            </w:r>
          </w:p>
        </w:tc>
        <w:tc>
          <w:tcPr>
            <w:tcW w:w="856" w:type="dxa"/>
            <w:tcBorders>
              <w:top w:val="nil"/>
              <w:left w:val="nil"/>
              <w:bottom w:val="single" w:sz="4" w:space="0" w:color="auto"/>
              <w:right w:val="single" w:sz="4" w:space="0" w:color="auto"/>
            </w:tcBorders>
            <w:shd w:val="clear" w:color="auto" w:fill="auto"/>
            <w:vAlign w:val="center"/>
            <w:hideMark/>
          </w:tcPr>
          <w:p w14:paraId="0A984A82" w14:textId="77777777" w:rsidR="00AF711C" w:rsidRPr="00113DB1" w:rsidRDefault="00AF711C" w:rsidP="00632883">
            <w:pPr>
              <w:spacing w:after="0" w:line="240" w:lineRule="auto"/>
              <w:ind w:left="-48" w:right="-72"/>
              <w:jc w:val="center"/>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222720</w:t>
            </w:r>
          </w:p>
        </w:tc>
        <w:tc>
          <w:tcPr>
            <w:tcW w:w="1034" w:type="dxa"/>
            <w:tcBorders>
              <w:top w:val="nil"/>
              <w:left w:val="nil"/>
              <w:bottom w:val="single" w:sz="4" w:space="0" w:color="auto"/>
              <w:right w:val="single" w:sz="4" w:space="0" w:color="auto"/>
            </w:tcBorders>
            <w:shd w:val="clear" w:color="auto" w:fill="auto"/>
            <w:vAlign w:val="center"/>
            <w:hideMark/>
          </w:tcPr>
          <w:p w14:paraId="0F6F101B"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10.0</w:t>
            </w:r>
          </w:p>
        </w:tc>
        <w:tc>
          <w:tcPr>
            <w:tcW w:w="1080" w:type="dxa"/>
            <w:tcBorders>
              <w:top w:val="nil"/>
              <w:left w:val="nil"/>
              <w:bottom w:val="single" w:sz="4" w:space="0" w:color="auto"/>
              <w:right w:val="single" w:sz="4" w:space="0" w:color="auto"/>
            </w:tcBorders>
            <w:shd w:val="clear" w:color="auto" w:fill="auto"/>
            <w:vAlign w:val="center"/>
            <w:hideMark/>
          </w:tcPr>
          <w:p w14:paraId="32C99C19"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0.0</w:t>
            </w:r>
          </w:p>
        </w:tc>
        <w:tc>
          <w:tcPr>
            <w:tcW w:w="990" w:type="dxa"/>
            <w:tcBorders>
              <w:top w:val="nil"/>
              <w:left w:val="nil"/>
              <w:bottom w:val="single" w:sz="4" w:space="0" w:color="auto"/>
              <w:right w:val="single" w:sz="4" w:space="0" w:color="auto"/>
            </w:tcBorders>
            <w:shd w:val="clear" w:color="auto" w:fill="auto"/>
            <w:vAlign w:val="center"/>
            <w:hideMark/>
          </w:tcPr>
          <w:p w14:paraId="7B763F13"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0.0</w:t>
            </w:r>
          </w:p>
        </w:tc>
        <w:tc>
          <w:tcPr>
            <w:tcW w:w="963" w:type="dxa"/>
            <w:tcBorders>
              <w:top w:val="nil"/>
              <w:left w:val="nil"/>
              <w:bottom w:val="single" w:sz="4" w:space="0" w:color="auto"/>
              <w:right w:val="single" w:sz="4" w:space="0" w:color="auto"/>
            </w:tcBorders>
            <w:shd w:val="clear" w:color="auto" w:fill="auto"/>
            <w:vAlign w:val="center"/>
            <w:hideMark/>
          </w:tcPr>
          <w:p w14:paraId="025EAD7F"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0.0</w:t>
            </w:r>
          </w:p>
        </w:tc>
        <w:tc>
          <w:tcPr>
            <w:tcW w:w="775" w:type="dxa"/>
            <w:tcBorders>
              <w:top w:val="nil"/>
              <w:left w:val="nil"/>
              <w:bottom w:val="single" w:sz="4" w:space="0" w:color="auto"/>
              <w:right w:val="single" w:sz="4" w:space="0" w:color="auto"/>
            </w:tcBorders>
            <w:shd w:val="clear" w:color="auto" w:fill="auto"/>
            <w:vAlign w:val="center"/>
            <w:hideMark/>
          </w:tcPr>
          <w:p w14:paraId="0532A2B4"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0</w:t>
            </w:r>
          </w:p>
        </w:tc>
        <w:tc>
          <w:tcPr>
            <w:tcW w:w="761" w:type="dxa"/>
            <w:tcBorders>
              <w:top w:val="nil"/>
              <w:left w:val="nil"/>
              <w:bottom w:val="single" w:sz="4" w:space="0" w:color="auto"/>
              <w:right w:val="single" w:sz="4" w:space="0" w:color="auto"/>
            </w:tcBorders>
            <w:shd w:val="clear" w:color="auto" w:fill="auto"/>
            <w:vAlign w:val="center"/>
            <w:hideMark/>
          </w:tcPr>
          <w:p w14:paraId="02988466"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0.0</w:t>
            </w:r>
          </w:p>
        </w:tc>
      </w:tr>
      <w:tr w:rsidR="00AF711C" w:rsidRPr="00113DB1" w14:paraId="76B1EE16" w14:textId="77777777" w:rsidTr="00110210">
        <w:trPr>
          <w:trHeight w:val="288"/>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3D28CD1A" w14:textId="77777777" w:rsidR="00AF711C" w:rsidRPr="00113DB1" w:rsidRDefault="00AF711C" w:rsidP="00632883">
            <w:pPr>
              <w:spacing w:after="0" w:line="240" w:lineRule="auto"/>
              <w:ind w:left="-48" w:right="-72"/>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Servicii editoriale</w:t>
            </w:r>
          </w:p>
        </w:tc>
        <w:tc>
          <w:tcPr>
            <w:tcW w:w="856" w:type="dxa"/>
            <w:tcBorders>
              <w:top w:val="nil"/>
              <w:left w:val="nil"/>
              <w:bottom w:val="single" w:sz="4" w:space="0" w:color="auto"/>
              <w:right w:val="single" w:sz="4" w:space="0" w:color="auto"/>
            </w:tcBorders>
            <w:shd w:val="clear" w:color="auto" w:fill="auto"/>
            <w:vAlign w:val="center"/>
            <w:hideMark/>
          </w:tcPr>
          <w:p w14:paraId="61513D74" w14:textId="77777777" w:rsidR="00AF711C" w:rsidRPr="00113DB1" w:rsidRDefault="00AF711C" w:rsidP="00632883">
            <w:pPr>
              <w:spacing w:after="0" w:line="240" w:lineRule="auto"/>
              <w:ind w:left="-48" w:right="-72"/>
              <w:jc w:val="center"/>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222910</w:t>
            </w:r>
          </w:p>
        </w:tc>
        <w:tc>
          <w:tcPr>
            <w:tcW w:w="1034" w:type="dxa"/>
            <w:tcBorders>
              <w:top w:val="nil"/>
              <w:left w:val="nil"/>
              <w:bottom w:val="single" w:sz="4" w:space="0" w:color="auto"/>
              <w:right w:val="single" w:sz="4" w:space="0" w:color="auto"/>
            </w:tcBorders>
            <w:shd w:val="clear" w:color="auto" w:fill="auto"/>
            <w:vAlign w:val="center"/>
            <w:hideMark/>
          </w:tcPr>
          <w:p w14:paraId="04AF7146"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8.0</w:t>
            </w:r>
          </w:p>
        </w:tc>
        <w:tc>
          <w:tcPr>
            <w:tcW w:w="1080" w:type="dxa"/>
            <w:tcBorders>
              <w:top w:val="nil"/>
              <w:left w:val="nil"/>
              <w:bottom w:val="single" w:sz="4" w:space="0" w:color="auto"/>
              <w:right w:val="single" w:sz="4" w:space="0" w:color="auto"/>
            </w:tcBorders>
            <w:shd w:val="clear" w:color="auto" w:fill="auto"/>
            <w:vAlign w:val="center"/>
            <w:hideMark/>
          </w:tcPr>
          <w:p w14:paraId="59992DA5"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4.5</w:t>
            </w:r>
          </w:p>
        </w:tc>
        <w:tc>
          <w:tcPr>
            <w:tcW w:w="990" w:type="dxa"/>
            <w:tcBorders>
              <w:top w:val="nil"/>
              <w:left w:val="nil"/>
              <w:bottom w:val="single" w:sz="4" w:space="0" w:color="auto"/>
              <w:right w:val="single" w:sz="4" w:space="0" w:color="auto"/>
            </w:tcBorders>
            <w:shd w:val="clear" w:color="auto" w:fill="auto"/>
            <w:vAlign w:val="center"/>
            <w:hideMark/>
          </w:tcPr>
          <w:p w14:paraId="6478FB04"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2.9</w:t>
            </w:r>
          </w:p>
        </w:tc>
        <w:tc>
          <w:tcPr>
            <w:tcW w:w="963" w:type="dxa"/>
            <w:tcBorders>
              <w:top w:val="nil"/>
              <w:left w:val="nil"/>
              <w:bottom w:val="single" w:sz="4" w:space="0" w:color="auto"/>
              <w:right w:val="single" w:sz="4" w:space="0" w:color="auto"/>
            </w:tcBorders>
            <w:shd w:val="clear" w:color="auto" w:fill="auto"/>
            <w:vAlign w:val="center"/>
            <w:hideMark/>
          </w:tcPr>
          <w:p w14:paraId="1042ADC2"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2.9</w:t>
            </w:r>
          </w:p>
        </w:tc>
        <w:tc>
          <w:tcPr>
            <w:tcW w:w="775" w:type="dxa"/>
            <w:tcBorders>
              <w:top w:val="nil"/>
              <w:left w:val="nil"/>
              <w:bottom w:val="single" w:sz="4" w:space="0" w:color="auto"/>
              <w:right w:val="single" w:sz="4" w:space="0" w:color="auto"/>
            </w:tcBorders>
            <w:shd w:val="clear" w:color="auto" w:fill="auto"/>
            <w:vAlign w:val="center"/>
            <w:hideMark/>
          </w:tcPr>
          <w:p w14:paraId="6910B521"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0</w:t>
            </w:r>
          </w:p>
        </w:tc>
        <w:tc>
          <w:tcPr>
            <w:tcW w:w="761" w:type="dxa"/>
            <w:tcBorders>
              <w:top w:val="nil"/>
              <w:left w:val="nil"/>
              <w:bottom w:val="single" w:sz="4" w:space="0" w:color="auto"/>
              <w:right w:val="single" w:sz="4" w:space="0" w:color="auto"/>
            </w:tcBorders>
            <w:shd w:val="clear" w:color="auto" w:fill="auto"/>
            <w:vAlign w:val="center"/>
            <w:hideMark/>
          </w:tcPr>
          <w:p w14:paraId="4101A208"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0.0</w:t>
            </w:r>
          </w:p>
        </w:tc>
      </w:tr>
      <w:tr w:rsidR="00AF711C" w:rsidRPr="00113DB1" w14:paraId="7DA99E3A" w14:textId="77777777" w:rsidTr="00110210">
        <w:trPr>
          <w:trHeight w:val="288"/>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2307B263" w14:textId="77777777" w:rsidR="00AF711C" w:rsidRPr="00113DB1" w:rsidRDefault="00AF711C" w:rsidP="00632883">
            <w:pPr>
              <w:spacing w:after="0" w:line="240" w:lineRule="auto"/>
              <w:ind w:left="-48" w:right="-72"/>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Servicii de paza</w:t>
            </w:r>
          </w:p>
        </w:tc>
        <w:tc>
          <w:tcPr>
            <w:tcW w:w="856" w:type="dxa"/>
            <w:tcBorders>
              <w:top w:val="nil"/>
              <w:left w:val="nil"/>
              <w:bottom w:val="single" w:sz="4" w:space="0" w:color="auto"/>
              <w:right w:val="single" w:sz="4" w:space="0" w:color="auto"/>
            </w:tcBorders>
            <w:shd w:val="clear" w:color="auto" w:fill="auto"/>
            <w:vAlign w:val="center"/>
            <w:hideMark/>
          </w:tcPr>
          <w:p w14:paraId="7953451F" w14:textId="77777777" w:rsidR="00AF711C" w:rsidRPr="00113DB1" w:rsidRDefault="00AF711C" w:rsidP="00632883">
            <w:pPr>
              <w:spacing w:after="0" w:line="240" w:lineRule="auto"/>
              <w:ind w:left="-48" w:right="-72"/>
              <w:jc w:val="center"/>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222940</w:t>
            </w:r>
          </w:p>
        </w:tc>
        <w:tc>
          <w:tcPr>
            <w:tcW w:w="1034" w:type="dxa"/>
            <w:tcBorders>
              <w:top w:val="nil"/>
              <w:left w:val="nil"/>
              <w:bottom w:val="single" w:sz="4" w:space="0" w:color="auto"/>
              <w:right w:val="single" w:sz="4" w:space="0" w:color="auto"/>
            </w:tcBorders>
            <w:shd w:val="clear" w:color="auto" w:fill="auto"/>
            <w:vAlign w:val="center"/>
            <w:hideMark/>
          </w:tcPr>
          <w:p w14:paraId="0A8FA935"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0.0</w:t>
            </w:r>
          </w:p>
        </w:tc>
        <w:tc>
          <w:tcPr>
            <w:tcW w:w="1080" w:type="dxa"/>
            <w:tcBorders>
              <w:top w:val="nil"/>
              <w:left w:val="nil"/>
              <w:bottom w:val="single" w:sz="4" w:space="0" w:color="auto"/>
              <w:right w:val="single" w:sz="4" w:space="0" w:color="auto"/>
            </w:tcBorders>
            <w:shd w:val="clear" w:color="auto" w:fill="auto"/>
            <w:vAlign w:val="center"/>
            <w:hideMark/>
          </w:tcPr>
          <w:p w14:paraId="445AFBF1"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3.4</w:t>
            </w:r>
          </w:p>
        </w:tc>
        <w:tc>
          <w:tcPr>
            <w:tcW w:w="990" w:type="dxa"/>
            <w:tcBorders>
              <w:top w:val="nil"/>
              <w:left w:val="nil"/>
              <w:bottom w:val="single" w:sz="4" w:space="0" w:color="auto"/>
              <w:right w:val="single" w:sz="4" w:space="0" w:color="auto"/>
            </w:tcBorders>
            <w:shd w:val="clear" w:color="auto" w:fill="auto"/>
            <w:vAlign w:val="center"/>
            <w:hideMark/>
          </w:tcPr>
          <w:p w14:paraId="71803466"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3.4</w:t>
            </w:r>
          </w:p>
        </w:tc>
        <w:tc>
          <w:tcPr>
            <w:tcW w:w="963" w:type="dxa"/>
            <w:tcBorders>
              <w:top w:val="nil"/>
              <w:left w:val="nil"/>
              <w:bottom w:val="single" w:sz="4" w:space="0" w:color="auto"/>
              <w:right w:val="single" w:sz="4" w:space="0" w:color="auto"/>
            </w:tcBorders>
            <w:shd w:val="clear" w:color="auto" w:fill="auto"/>
            <w:vAlign w:val="center"/>
            <w:hideMark/>
          </w:tcPr>
          <w:p w14:paraId="5E6723D1"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3.4</w:t>
            </w:r>
          </w:p>
        </w:tc>
        <w:tc>
          <w:tcPr>
            <w:tcW w:w="775" w:type="dxa"/>
            <w:tcBorders>
              <w:top w:val="nil"/>
              <w:left w:val="nil"/>
              <w:bottom w:val="single" w:sz="4" w:space="0" w:color="auto"/>
              <w:right w:val="single" w:sz="4" w:space="0" w:color="auto"/>
            </w:tcBorders>
            <w:shd w:val="clear" w:color="auto" w:fill="auto"/>
            <w:vAlign w:val="center"/>
            <w:hideMark/>
          </w:tcPr>
          <w:p w14:paraId="35D5DF05"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0</w:t>
            </w:r>
          </w:p>
        </w:tc>
        <w:tc>
          <w:tcPr>
            <w:tcW w:w="761" w:type="dxa"/>
            <w:tcBorders>
              <w:top w:val="nil"/>
              <w:left w:val="nil"/>
              <w:bottom w:val="single" w:sz="4" w:space="0" w:color="auto"/>
              <w:right w:val="single" w:sz="4" w:space="0" w:color="auto"/>
            </w:tcBorders>
            <w:shd w:val="clear" w:color="auto" w:fill="auto"/>
            <w:vAlign w:val="center"/>
            <w:hideMark/>
          </w:tcPr>
          <w:p w14:paraId="68D99157"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0.0</w:t>
            </w:r>
          </w:p>
        </w:tc>
      </w:tr>
      <w:tr w:rsidR="00AF711C" w:rsidRPr="00113DB1" w14:paraId="43A8E0B9" w14:textId="77777777" w:rsidTr="00110210">
        <w:trPr>
          <w:trHeight w:val="288"/>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6F281F4A" w14:textId="77777777" w:rsidR="00AF711C" w:rsidRPr="00113DB1" w:rsidRDefault="00AF711C" w:rsidP="00632883">
            <w:pPr>
              <w:spacing w:after="0" w:line="240" w:lineRule="auto"/>
              <w:ind w:left="-48" w:right="-72"/>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Servicii bancare</w:t>
            </w:r>
          </w:p>
        </w:tc>
        <w:tc>
          <w:tcPr>
            <w:tcW w:w="856" w:type="dxa"/>
            <w:tcBorders>
              <w:top w:val="nil"/>
              <w:left w:val="nil"/>
              <w:bottom w:val="single" w:sz="4" w:space="0" w:color="auto"/>
              <w:right w:val="single" w:sz="4" w:space="0" w:color="auto"/>
            </w:tcBorders>
            <w:shd w:val="clear" w:color="auto" w:fill="auto"/>
            <w:vAlign w:val="center"/>
            <w:hideMark/>
          </w:tcPr>
          <w:p w14:paraId="71453C69" w14:textId="77777777" w:rsidR="00AF711C" w:rsidRPr="00113DB1" w:rsidRDefault="00AF711C" w:rsidP="00632883">
            <w:pPr>
              <w:spacing w:after="0" w:line="240" w:lineRule="auto"/>
              <w:ind w:left="-48" w:right="-72"/>
              <w:jc w:val="center"/>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222970</w:t>
            </w:r>
          </w:p>
        </w:tc>
        <w:tc>
          <w:tcPr>
            <w:tcW w:w="1034" w:type="dxa"/>
            <w:tcBorders>
              <w:top w:val="nil"/>
              <w:left w:val="nil"/>
              <w:bottom w:val="single" w:sz="4" w:space="0" w:color="auto"/>
              <w:right w:val="single" w:sz="4" w:space="0" w:color="auto"/>
            </w:tcBorders>
            <w:shd w:val="clear" w:color="auto" w:fill="auto"/>
            <w:vAlign w:val="center"/>
            <w:hideMark/>
          </w:tcPr>
          <w:p w14:paraId="082B82F5"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8.0</w:t>
            </w:r>
          </w:p>
        </w:tc>
        <w:tc>
          <w:tcPr>
            <w:tcW w:w="1080" w:type="dxa"/>
            <w:tcBorders>
              <w:top w:val="nil"/>
              <w:left w:val="nil"/>
              <w:bottom w:val="single" w:sz="4" w:space="0" w:color="auto"/>
              <w:right w:val="single" w:sz="4" w:space="0" w:color="auto"/>
            </w:tcBorders>
            <w:shd w:val="clear" w:color="auto" w:fill="auto"/>
            <w:vAlign w:val="center"/>
            <w:hideMark/>
          </w:tcPr>
          <w:p w14:paraId="084B9965"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1.0</w:t>
            </w:r>
          </w:p>
        </w:tc>
        <w:tc>
          <w:tcPr>
            <w:tcW w:w="990" w:type="dxa"/>
            <w:tcBorders>
              <w:top w:val="nil"/>
              <w:left w:val="nil"/>
              <w:bottom w:val="single" w:sz="4" w:space="0" w:color="auto"/>
              <w:right w:val="single" w:sz="4" w:space="0" w:color="auto"/>
            </w:tcBorders>
            <w:shd w:val="clear" w:color="auto" w:fill="auto"/>
            <w:vAlign w:val="center"/>
            <w:hideMark/>
          </w:tcPr>
          <w:p w14:paraId="5748677F"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0.0</w:t>
            </w:r>
          </w:p>
        </w:tc>
        <w:tc>
          <w:tcPr>
            <w:tcW w:w="963" w:type="dxa"/>
            <w:tcBorders>
              <w:top w:val="nil"/>
              <w:left w:val="nil"/>
              <w:bottom w:val="single" w:sz="4" w:space="0" w:color="auto"/>
              <w:right w:val="single" w:sz="4" w:space="0" w:color="auto"/>
            </w:tcBorders>
            <w:shd w:val="clear" w:color="auto" w:fill="auto"/>
            <w:vAlign w:val="center"/>
            <w:hideMark/>
          </w:tcPr>
          <w:p w14:paraId="0FB748A2"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0.0</w:t>
            </w:r>
          </w:p>
        </w:tc>
        <w:tc>
          <w:tcPr>
            <w:tcW w:w="775" w:type="dxa"/>
            <w:tcBorders>
              <w:top w:val="nil"/>
              <w:left w:val="nil"/>
              <w:bottom w:val="single" w:sz="4" w:space="0" w:color="auto"/>
              <w:right w:val="single" w:sz="4" w:space="0" w:color="auto"/>
            </w:tcBorders>
            <w:shd w:val="clear" w:color="auto" w:fill="auto"/>
            <w:vAlign w:val="center"/>
            <w:hideMark/>
          </w:tcPr>
          <w:p w14:paraId="056A2BFF"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0</w:t>
            </w:r>
          </w:p>
        </w:tc>
        <w:tc>
          <w:tcPr>
            <w:tcW w:w="761" w:type="dxa"/>
            <w:tcBorders>
              <w:top w:val="nil"/>
              <w:left w:val="nil"/>
              <w:bottom w:val="single" w:sz="4" w:space="0" w:color="auto"/>
              <w:right w:val="single" w:sz="4" w:space="0" w:color="auto"/>
            </w:tcBorders>
            <w:shd w:val="clear" w:color="auto" w:fill="auto"/>
            <w:vAlign w:val="center"/>
            <w:hideMark/>
          </w:tcPr>
          <w:p w14:paraId="55269181"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0.0</w:t>
            </w:r>
          </w:p>
        </w:tc>
      </w:tr>
      <w:tr w:rsidR="00AF711C" w:rsidRPr="00113DB1" w14:paraId="53DAED7A" w14:textId="77777777" w:rsidTr="00110210">
        <w:trPr>
          <w:trHeight w:val="48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40C1F166" w14:textId="57146D1B" w:rsidR="00AF711C" w:rsidRPr="00113DB1" w:rsidRDefault="00AF711C" w:rsidP="00632883">
            <w:pPr>
              <w:spacing w:after="0" w:line="240" w:lineRule="auto"/>
              <w:ind w:left="-48" w:right="-72"/>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Servicii po</w:t>
            </w:r>
            <w:r w:rsidR="00113DB1">
              <w:rPr>
                <w:rFonts w:ascii="Calibri Light" w:eastAsia="Times New Roman" w:hAnsi="Calibri Light" w:cs="Calibri Light"/>
                <w:color w:val="000000"/>
                <w:sz w:val="18"/>
                <w:szCs w:val="18"/>
                <w:lang w:val="ro-MD"/>
              </w:rPr>
              <w:t>ș</w:t>
            </w:r>
            <w:r w:rsidRPr="00113DB1">
              <w:rPr>
                <w:rFonts w:ascii="Calibri Light" w:eastAsia="Times New Roman" w:hAnsi="Calibri Light" w:cs="Calibri Light"/>
                <w:color w:val="000000"/>
                <w:sz w:val="18"/>
                <w:szCs w:val="18"/>
                <w:lang w:val="ro-MD"/>
              </w:rPr>
              <w:t>tale si distribuire a drepturilor sociale</w:t>
            </w:r>
          </w:p>
        </w:tc>
        <w:tc>
          <w:tcPr>
            <w:tcW w:w="856" w:type="dxa"/>
            <w:tcBorders>
              <w:top w:val="nil"/>
              <w:left w:val="nil"/>
              <w:bottom w:val="single" w:sz="4" w:space="0" w:color="auto"/>
              <w:right w:val="single" w:sz="4" w:space="0" w:color="auto"/>
            </w:tcBorders>
            <w:shd w:val="clear" w:color="auto" w:fill="auto"/>
            <w:vAlign w:val="center"/>
            <w:hideMark/>
          </w:tcPr>
          <w:p w14:paraId="6B56A7E0" w14:textId="77777777" w:rsidR="00AF711C" w:rsidRPr="00113DB1" w:rsidRDefault="00AF711C" w:rsidP="00632883">
            <w:pPr>
              <w:spacing w:after="0" w:line="240" w:lineRule="auto"/>
              <w:ind w:left="-48" w:right="-72"/>
              <w:jc w:val="center"/>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222980</w:t>
            </w:r>
          </w:p>
        </w:tc>
        <w:tc>
          <w:tcPr>
            <w:tcW w:w="1034" w:type="dxa"/>
            <w:tcBorders>
              <w:top w:val="nil"/>
              <w:left w:val="nil"/>
              <w:bottom w:val="single" w:sz="4" w:space="0" w:color="auto"/>
              <w:right w:val="single" w:sz="4" w:space="0" w:color="auto"/>
            </w:tcBorders>
            <w:shd w:val="clear" w:color="auto" w:fill="auto"/>
            <w:vAlign w:val="center"/>
            <w:hideMark/>
          </w:tcPr>
          <w:p w14:paraId="767323B3"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39.5</w:t>
            </w:r>
          </w:p>
        </w:tc>
        <w:tc>
          <w:tcPr>
            <w:tcW w:w="1080" w:type="dxa"/>
            <w:tcBorders>
              <w:top w:val="nil"/>
              <w:left w:val="nil"/>
              <w:bottom w:val="single" w:sz="4" w:space="0" w:color="auto"/>
              <w:right w:val="single" w:sz="4" w:space="0" w:color="auto"/>
            </w:tcBorders>
            <w:shd w:val="clear" w:color="auto" w:fill="auto"/>
            <w:vAlign w:val="center"/>
            <w:hideMark/>
          </w:tcPr>
          <w:p w14:paraId="3A2D7673"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27.0</w:t>
            </w:r>
          </w:p>
        </w:tc>
        <w:tc>
          <w:tcPr>
            <w:tcW w:w="990" w:type="dxa"/>
            <w:tcBorders>
              <w:top w:val="nil"/>
              <w:left w:val="nil"/>
              <w:bottom w:val="single" w:sz="4" w:space="0" w:color="auto"/>
              <w:right w:val="single" w:sz="4" w:space="0" w:color="auto"/>
            </w:tcBorders>
            <w:shd w:val="clear" w:color="auto" w:fill="auto"/>
            <w:vAlign w:val="center"/>
            <w:hideMark/>
          </w:tcPr>
          <w:p w14:paraId="7D25ED52"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24.1</w:t>
            </w:r>
          </w:p>
        </w:tc>
        <w:tc>
          <w:tcPr>
            <w:tcW w:w="963" w:type="dxa"/>
            <w:tcBorders>
              <w:top w:val="nil"/>
              <w:left w:val="nil"/>
              <w:bottom w:val="single" w:sz="4" w:space="0" w:color="auto"/>
              <w:right w:val="single" w:sz="4" w:space="0" w:color="auto"/>
            </w:tcBorders>
            <w:shd w:val="clear" w:color="auto" w:fill="auto"/>
            <w:vAlign w:val="center"/>
            <w:hideMark/>
          </w:tcPr>
          <w:p w14:paraId="330E50EF"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24.1</w:t>
            </w:r>
          </w:p>
        </w:tc>
        <w:tc>
          <w:tcPr>
            <w:tcW w:w="775" w:type="dxa"/>
            <w:tcBorders>
              <w:top w:val="nil"/>
              <w:left w:val="nil"/>
              <w:bottom w:val="single" w:sz="4" w:space="0" w:color="auto"/>
              <w:right w:val="single" w:sz="4" w:space="0" w:color="auto"/>
            </w:tcBorders>
            <w:shd w:val="clear" w:color="auto" w:fill="auto"/>
            <w:vAlign w:val="center"/>
            <w:hideMark/>
          </w:tcPr>
          <w:p w14:paraId="4743BB43"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0</w:t>
            </w:r>
          </w:p>
        </w:tc>
        <w:tc>
          <w:tcPr>
            <w:tcW w:w="761" w:type="dxa"/>
            <w:tcBorders>
              <w:top w:val="nil"/>
              <w:left w:val="nil"/>
              <w:bottom w:val="single" w:sz="4" w:space="0" w:color="auto"/>
              <w:right w:val="single" w:sz="4" w:space="0" w:color="auto"/>
            </w:tcBorders>
            <w:shd w:val="clear" w:color="auto" w:fill="auto"/>
            <w:vAlign w:val="center"/>
            <w:hideMark/>
          </w:tcPr>
          <w:p w14:paraId="0C73DC66"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0.0</w:t>
            </w:r>
          </w:p>
        </w:tc>
      </w:tr>
      <w:tr w:rsidR="00AF711C" w:rsidRPr="00113DB1" w14:paraId="064E929D" w14:textId="77777777" w:rsidTr="00110210">
        <w:trPr>
          <w:trHeight w:val="288"/>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10D5328C" w14:textId="77777777" w:rsidR="00AF711C" w:rsidRPr="00113DB1" w:rsidRDefault="00AF711C" w:rsidP="00632883">
            <w:pPr>
              <w:spacing w:after="0" w:line="240" w:lineRule="auto"/>
              <w:ind w:left="-48" w:right="-72"/>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Servicii neatribuite altor aliniate</w:t>
            </w:r>
          </w:p>
        </w:tc>
        <w:tc>
          <w:tcPr>
            <w:tcW w:w="856" w:type="dxa"/>
            <w:tcBorders>
              <w:top w:val="nil"/>
              <w:left w:val="nil"/>
              <w:bottom w:val="single" w:sz="4" w:space="0" w:color="auto"/>
              <w:right w:val="single" w:sz="4" w:space="0" w:color="auto"/>
            </w:tcBorders>
            <w:shd w:val="clear" w:color="auto" w:fill="auto"/>
            <w:vAlign w:val="center"/>
            <w:hideMark/>
          </w:tcPr>
          <w:p w14:paraId="5E00D470" w14:textId="77777777" w:rsidR="00AF711C" w:rsidRPr="00113DB1" w:rsidRDefault="00AF711C" w:rsidP="00632883">
            <w:pPr>
              <w:spacing w:after="0" w:line="240" w:lineRule="auto"/>
              <w:ind w:left="-48" w:right="-72"/>
              <w:jc w:val="center"/>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222990</w:t>
            </w:r>
          </w:p>
        </w:tc>
        <w:tc>
          <w:tcPr>
            <w:tcW w:w="1034" w:type="dxa"/>
            <w:tcBorders>
              <w:top w:val="nil"/>
              <w:left w:val="nil"/>
              <w:bottom w:val="single" w:sz="4" w:space="0" w:color="auto"/>
              <w:right w:val="single" w:sz="4" w:space="0" w:color="auto"/>
            </w:tcBorders>
            <w:shd w:val="clear" w:color="auto" w:fill="auto"/>
            <w:vAlign w:val="center"/>
            <w:hideMark/>
          </w:tcPr>
          <w:p w14:paraId="60E2B3A3"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2,291.0</w:t>
            </w:r>
          </w:p>
        </w:tc>
        <w:tc>
          <w:tcPr>
            <w:tcW w:w="1080" w:type="dxa"/>
            <w:tcBorders>
              <w:top w:val="nil"/>
              <w:left w:val="nil"/>
              <w:bottom w:val="single" w:sz="4" w:space="0" w:color="auto"/>
              <w:right w:val="single" w:sz="4" w:space="0" w:color="auto"/>
            </w:tcBorders>
            <w:shd w:val="clear" w:color="auto" w:fill="auto"/>
            <w:vAlign w:val="center"/>
            <w:hideMark/>
          </w:tcPr>
          <w:p w14:paraId="74126414"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1,447.5</w:t>
            </w:r>
          </w:p>
        </w:tc>
        <w:tc>
          <w:tcPr>
            <w:tcW w:w="990" w:type="dxa"/>
            <w:tcBorders>
              <w:top w:val="nil"/>
              <w:left w:val="nil"/>
              <w:bottom w:val="single" w:sz="4" w:space="0" w:color="auto"/>
              <w:right w:val="single" w:sz="4" w:space="0" w:color="auto"/>
            </w:tcBorders>
            <w:shd w:val="clear" w:color="auto" w:fill="auto"/>
            <w:vAlign w:val="center"/>
            <w:hideMark/>
          </w:tcPr>
          <w:p w14:paraId="00965ABD"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1,258.3</w:t>
            </w:r>
          </w:p>
        </w:tc>
        <w:tc>
          <w:tcPr>
            <w:tcW w:w="963" w:type="dxa"/>
            <w:tcBorders>
              <w:top w:val="nil"/>
              <w:left w:val="nil"/>
              <w:bottom w:val="single" w:sz="4" w:space="0" w:color="auto"/>
              <w:right w:val="single" w:sz="4" w:space="0" w:color="auto"/>
            </w:tcBorders>
            <w:shd w:val="clear" w:color="auto" w:fill="auto"/>
            <w:vAlign w:val="center"/>
            <w:hideMark/>
          </w:tcPr>
          <w:p w14:paraId="2323C7B9"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1,260.2</w:t>
            </w:r>
          </w:p>
        </w:tc>
        <w:tc>
          <w:tcPr>
            <w:tcW w:w="775" w:type="dxa"/>
            <w:tcBorders>
              <w:top w:val="nil"/>
              <w:left w:val="nil"/>
              <w:bottom w:val="single" w:sz="4" w:space="0" w:color="auto"/>
              <w:right w:val="single" w:sz="4" w:space="0" w:color="auto"/>
            </w:tcBorders>
            <w:shd w:val="clear" w:color="auto" w:fill="auto"/>
            <w:vAlign w:val="center"/>
            <w:hideMark/>
          </w:tcPr>
          <w:p w14:paraId="2EB1CD7D"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0.8</w:t>
            </w:r>
          </w:p>
        </w:tc>
        <w:tc>
          <w:tcPr>
            <w:tcW w:w="761" w:type="dxa"/>
            <w:tcBorders>
              <w:top w:val="nil"/>
              <w:left w:val="nil"/>
              <w:bottom w:val="single" w:sz="4" w:space="0" w:color="auto"/>
              <w:right w:val="single" w:sz="4" w:space="0" w:color="auto"/>
            </w:tcBorders>
            <w:shd w:val="clear" w:color="auto" w:fill="auto"/>
            <w:vAlign w:val="center"/>
            <w:hideMark/>
          </w:tcPr>
          <w:p w14:paraId="76250C1C"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2.7</w:t>
            </w:r>
          </w:p>
        </w:tc>
      </w:tr>
      <w:tr w:rsidR="00AF711C" w:rsidRPr="00113DB1" w14:paraId="6353ED4F" w14:textId="77777777" w:rsidTr="00110210">
        <w:trPr>
          <w:trHeight w:val="48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0F5B3348" w14:textId="77777777" w:rsidR="00AF711C" w:rsidRPr="00113DB1" w:rsidRDefault="00AF711C" w:rsidP="00632883">
            <w:pPr>
              <w:spacing w:after="0" w:line="240" w:lineRule="auto"/>
              <w:ind w:left="-48" w:right="-72"/>
              <w:jc w:val="center"/>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Cheltuieli privind uzura mijloacelor fixe</w:t>
            </w:r>
          </w:p>
        </w:tc>
        <w:tc>
          <w:tcPr>
            <w:tcW w:w="856" w:type="dxa"/>
            <w:tcBorders>
              <w:top w:val="nil"/>
              <w:left w:val="nil"/>
              <w:bottom w:val="single" w:sz="4" w:space="0" w:color="auto"/>
              <w:right w:val="single" w:sz="4" w:space="0" w:color="auto"/>
            </w:tcBorders>
            <w:shd w:val="clear" w:color="auto" w:fill="auto"/>
            <w:vAlign w:val="center"/>
            <w:hideMark/>
          </w:tcPr>
          <w:p w14:paraId="38CB0502" w14:textId="77777777" w:rsidR="00AF711C" w:rsidRPr="00113DB1" w:rsidRDefault="00AF711C" w:rsidP="00632883">
            <w:pPr>
              <w:spacing w:after="0" w:line="240" w:lineRule="auto"/>
              <w:ind w:left="-48" w:right="-72"/>
              <w:jc w:val="center"/>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231</w:t>
            </w:r>
          </w:p>
        </w:tc>
        <w:tc>
          <w:tcPr>
            <w:tcW w:w="1034" w:type="dxa"/>
            <w:tcBorders>
              <w:top w:val="nil"/>
              <w:left w:val="nil"/>
              <w:bottom w:val="single" w:sz="4" w:space="0" w:color="auto"/>
              <w:right w:val="single" w:sz="4" w:space="0" w:color="auto"/>
            </w:tcBorders>
            <w:shd w:val="clear" w:color="auto" w:fill="auto"/>
            <w:vAlign w:val="center"/>
            <w:hideMark/>
          </w:tcPr>
          <w:p w14:paraId="5F8BEBE0"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X</w:t>
            </w:r>
          </w:p>
        </w:tc>
        <w:tc>
          <w:tcPr>
            <w:tcW w:w="1080" w:type="dxa"/>
            <w:tcBorders>
              <w:top w:val="nil"/>
              <w:left w:val="nil"/>
              <w:bottom w:val="single" w:sz="4" w:space="0" w:color="auto"/>
              <w:right w:val="single" w:sz="4" w:space="0" w:color="auto"/>
            </w:tcBorders>
            <w:shd w:val="clear" w:color="auto" w:fill="auto"/>
            <w:vAlign w:val="center"/>
            <w:hideMark/>
          </w:tcPr>
          <w:p w14:paraId="15E4DB86"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X</w:t>
            </w:r>
          </w:p>
        </w:tc>
        <w:tc>
          <w:tcPr>
            <w:tcW w:w="990" w:type="dxa"/>
            <w:tcBorders>
              <w:top w:val="nil"/>
              <w:left w:val="nil"/>
              <w:bottom w:val="single" w:sz="4" w:space="0" w:color="auto"/>
              <w:right w:val="single" w:sz="4" w:space="0" w:color="auto"/>
            </w:tcBorders>
            <w:shd w:val="clear" w:color="auto" w:fill="auto"/>
            <w:vAlign w:val="center"/>
            <w:hideMark/>
          </w:tcPr>
          <w:p w14:paraId="07C673C8"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X</w:t>
            </w:r>
          </w:p>
        </w:tc>
        <w:tc>
          <w:tcPr>
            <w:tcW w:w="963" w:type="dxa"/>
            <w:tcBorders>
              <w:top w:val="nil"/>
              <w:left w:val="nil"/>
              <w:bottom w:val="single" w:sz="4" w:space="0" w:color="auto"/>
              <w:right w:val="single" w:sz="4" w:space="0" w:color="auto"/>
            </w:tcBorders>
            <w:shd w:val="clear" w:color="auto" w:fill="auto"/>
            <w:vAlign w:val="center"/>
            <w:hideMark/>
          </w:tcPr>
          <w:p w14:paraId="635479CC"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9,953.3</w:t>
            </w:r>
          </w:p>
        </w:tc>
        <w:tc>
          <w:tcPr>
            <w:tcW w:w="775" w:type="dxa"/>
            <w:tcBorders>
              <w:top w:val="nil"/>
              <w:left w:val="nil"/>
              <w:bottom w:val="single" w:sz="4" w:space="0" w:color="auto"/>
              <w:right w:val="single" w:sz="4" w:space="0" w:color="auto"/>
            </w:tcBorders>
            <w:shd w:val="clear" w:color="auto" w:fill="auto"/>
            <w:vAlign w:val="center"/>
            <w:hideMark/>
          </w:tcPr>
          <w:p w14:paraId="3AD18584"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X</w:t>
            </w:r>
          </w:p>
        </w:tc>
        <w:tc>
          <w:tcPr>
            <w:tcW w:w="761" w:type="dxa"/>
            <w:tcBorders>
              <w:top w:val="nil"/>
              <w:left w:val="nil"/>
              <w:bottom w:val="single" w:sz="4" w:space="0" w:color="auto"/>
              <w:right w:val="single" w:sz="4" w:space="0" w:color="auto"/>
            </w:tcBorders>
            <w:shd w:val="clear" w:color="auto" w:fill="auto"/>
            <w:vAlign w:val="center"/>
            <w:hideMark/>
          </w:tcPr>
          <w:p w14:paraId="12FBDCD7"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X</w:t>
            </w:r>
          </w:p>
        </w:tc>
      </w:tr>
      <w:tr w:rsidR="00AF711C" w:rsidRPr="00113DB1" w14:paraId="3533B24D" w14:textId="77777777" w:rsidTr="00110210">
        <w:trPr>
          <w:trHeight w:val="288"/>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25C3DB4C" w14:textId="77777777" w:rsidR="00AF711C" w:rsidRPr="00113DB1" w:rsidRDefault="00AF711C" w:rsidP="00632883">
            <w:pPr>
              <w:spacing w:after="0" w:line="240" w:lineRule="auto"/>
              <w:ind w:left="-48" w:right="-72"/>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Cheltuieli privind uzura clădirilor</w:t>
            </w:r>
          </w:p>
        </w:tc>
        <w:tc>
          <w:tcPr>
            <w:tcW w:w="856" w:type="dxa"/>
            <w:tcBorders>
              <w:top w:val="nil"/>
              <w:left w:val="nil"/>
              <w:bottom w:val="single" w:sz="4" w:space="0" w:color="auto"/>
              <w:right w:val="single" w:sz="4" w:space="0" w:color="auto"/>
            </w:tcBorders>
            <w:shd w:val="clear" w:color="auto" w:fill="auto"/>
            <w:vAlign w:val="center"/>
            <w:hideMark/>
          </w:tcPr>
          <w:p w14:paraId="65C0C627" w14:textId="77777777" w:rsidR="00AF711C" w:rsidRPr="00113DB1" w:rsidRDefault="00AF711C" w:rsidP="00632883">
            <w:pPr>
              <w:spacing w:after="0" w:line="240" w:lineRule="auto"/>
              <w:ind w:left="-48" w:right="-72"/>
              <w:jc w:val="center"/>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231100</w:t>
            </w:r>
          </w:p>
        </w:tc>
        <w:tc>
          <w:tcPr>
            <w:tcW w:w="1034" w:type="dxa"/>
            <w:tcBorders>
              <w:top w:val="nil"/>
              <w:left w:val="nil"/>
              <w:bottom w:val="single" w:sz="4" w:space="0" w:color="auto"/>
              <w:right w:val="single" w:sz="4" w:space="0" w:color="auto"/>
            </w:tcBorders>
            <w:shd w:val="clear" w:color="auto" w:fill="auto"/>
            <w:vAlign w:val="center"/>
            <w:hideMark/>
          </w:tcPr>
          <w:p w14:paraId="2F7EB450"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X</w:t>
            </w:r>
          </w:p>
        </w:tc>
        <w:tc>
          <w:tcPr>
            <w:tcW w:w="1080" w:type="dxa"/>
            <w:tcBorders>
              <w:top w:val="nil"/>
              <w:left w:val="nil"/>
              <w:bottom w:val="single" w:sz="4" w:space="0" w:color="auto"/>
              <w:right w:val="single" w:sz="4" w:space="0" w:color="auto"/>
            </w:tcBorders>
            <w:shd w:val="clear" w:color="auto" w:fill="auto"/>
            <w:vAlign w:val="center"/>
            <w:hideMark/>
          </w:tcPr>
          <w:p w14:paraId="2AD83B5A"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X</w:t>
            </w:r>
          </w:p>
        </w:tc>
        <w:tc>
          <w:tcPr>
            <w:tcW w:w="990" w:type="dxa"/>
            <w:tcBorders>
              <w:top w:val="nil"/>
              <w:left w:val="nil"/>
              <w:bottom w:val="single" w:sz="4" w:space="0" w:color="auto"/>
              <w:right w:val="single" w:sz="4" w:space="0" w:color="auto"/>
            </w:tcBorders>
            <w:shd w:val="clear" w:color="auto" w:fill="auto"/>
            <w:vAlign w:val="center"/>
            <w:hideMark/>
          </w:tcPr>
          <w:p w14:paraId="4469C0D0"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X</w:t>
            </w:r>
          </w:p>
        </w:tc>
        <w:tc>
          <w:tcPr>
            <w:tcW w:w="963" w:type="dxa"/>
            <w:tcBorders>
              <w:top w:val="nil"/>
              <w:left w:val="nil"/>
              <w:bottom w:val="single" w:sz="4" w:space="0" w:color="auto"/>
              <w:right w:val="single" w:sz="4" w:space="0" w:color="auto"/>
            </w:tcBorders>
            <w:shd w:val="clear" w:color="auto" w:fill="auto"/>
            <w:vAlign w:val="center"/>
            <w:hideMark/>
          </w:tcPr>
          <w:p w14:paraId="2816D297"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3,657.7</w:t>
            </w:r>
          </w:p>
        </w:tc>
        <w:tc>
          <w:tcPr>
            <w:tcW w:w="775" w:type="dxa"/>
            <w:tcBorders>
              <w:top w:val="nil"/>
              <w:left w:val="nil"/>
              <w:bottom w:val="single" w:sz="4" w:space="0" w:color="auto"/>
              <w:right w:val="single" w:sz="4" w:space="0" w:color="auto"/>
            </w:tcBorders>
            <w:shd w:val="clear" w:color="auto" w:fill="auto"/>
            <w:vAlign w:val="center"/>
            <w:hideMark/>
          </w:tcPr>
          <w:p w14:paraId="0E99BB55"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X</w:t>
            </w:r>
          </w:p>
        </w:tc>
        <w:tc>
          <w:tcPr>
            <w:tcW w:w="761" w:type="dxa"/>
            <w:tcBorders>
              <w:top w:val="nil"/>
              <w:left w:val="nil"/>
              <w:bottom w:val="single" w:sz="4" w:space="0" w:color="auto"/>
              <w:right w:val="single" w:sz="4" w:space="0" w:color="auto"/>
            </w:tcBorders>
            <w:shd w:val="clear" w:color="auto" w:fill="auto"/>
            <w:vAlign w:val="center"/>
            <w:hideMark/>
          </w:tcPr>
          <w:p w14:paraId="3AB46281"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X</w:t>
            </w:r>
          </w:p>
        </w:tc>
      </w:tr>
      <w:tr w:rsidR="00AF711C" w:rsidRPr="00113DB1" w14:paraId="43E2B29F" w14:textId="77777777" w:rsidTr="00110210">
        <w:trPr>
          <w:trHeight w:val="48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1B4BF9BC" w14:textId="35F33928" w:rsidR="00AF711C" w:rsidRPr="00113DB1" w:rsidRDefault="00AF711C" w:rsidP="00632883">
            <w:pPr>
              <w:spacing w:after="0" w:line="240" w:lineRule="auto"/>
              <w:ind w:left="-48" w:right="-72"/>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Cheltuieli privind uzura construc</w:t>
            </w:r>
            <w:r w:rsidR="00113DB1">
              <w:rPr>
                <w:rFonts w:ascii="Calibri Light" w:eastAsia="Times New Roman" w:hAnsi="Calibri Light" w:cs="Calibri Light"/>
                <w:color w:val="000000"/>
                <w:sz w:val="18"/>
                <w:szCs w:val="18"/>
                <w:lang w:val="ro-MD"/>
              </w:rPr>
              <w:t>ț</w:t>
            </w:r>
            <w:r w:rsidRPr="00113DB1">
              <w:rPr>
                <w:rFonts w:ascii="Calibri Light" w:eastAsia="Times New Roman" w:hAnsi="Calibri Light" w:cs="Calibri Light"/>
                <w:color w:val="000000"/>
                <w:sz w:val="18"/>
                <w:szCs w:val="18"/>
                <w:lang w:val="ro-MD"/>
              </w:rPr>
              <w:t>iilor speciale</w:t>
            </w:r>
          </w:p>
        </w:tc>
        <w:tc>
          <w:tcPr>
            <w:tcW w:w="856" w:type="dxa"/>
            <w:tcBorders>
              <w:top w:val="nil"/>
              <w:left w:val="nil"/>
              <w:bottom w:val="single" w:sz="4" w:space="0" w:color="auto"/>
              <w:right w:val="single" w:sz="4" w:space="0" w:color="auto"/>
            </w:tcBorders>
            <w:shd w:val="clear" w:color="auto" w:fill="auto"/>
            <w:vAlign w:val="center"/>
            <w:hideMark/>
          </w:tcPr>
          <w:p w14:paraId="4CB858E5" w14:textId="77777777" w:rsidR="00AF711C" w:rsidRPr="00113DB1" w:rsidRDefault="00AF711C" w:rsidP="00632883">
            <w:pPr>
              <w:spacing w:after="0" w:line="240" w:lineRule="auto"/>
              <w:ind w:left="-48" w:right="-72"/>
              <w:jc w:val="center"/>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231200</w:t>
            </w:r>
          </w:p>
        </w:tc>
        <w:tc>
          <w:tcPr>
            <w:tcW w:w="1034" w:type="dxa"/>
            <w:tcBorders>
              <w:top w:val="nil"/>
              <w:left w:val="nil"/>
              <w:bottom w:val="single" w:sz="4" w:space="0" w:color="auto"/>
              <w:right w:val="single" w:sz="4" w:space="0" w:color="auto"/>
            </w:tcBorders>
            <w:shd w:val="clear" w:color="auto" w:fill="auto"/>
            <w:vAlign w:val="center"/>
            <w:hideMark/>
          </w:tcPr>
          <w:p w14:paraId="57371A7D"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X</w:t>
            </w:r>
          </w:p>
        </w:tc>
        <w:tc>
          <w:tcPr>
            <w:tcW w:w="1080" w:type="dxa"/>
            <w:tcBorders>
              <w:top w:val="nil"/>
              <w:left w:val="nil"/>
              <w:bottom w:val="single" w:sz="4" w:space="0" w:color="auto"/>
              <w:right w:val="single" w:sz="4" w:space="0" w:color="auto"/>
            </w:tcBorders>
            <w:shd w:val="clear" w:color="auto" w:fill="auto"/>
            <w:vAlign w:val="center"/>
            <w:hideMark/>
          </w:tcPr>
          <w:p w14:paraId="78000A51"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X</w:t>
            </w:r>
          </w:p>
        </w:tc>
        <w:tc>
          <w:tcPr>
            <w:tcW w:w="990" w:type="dxa"/>
            <w:tcBorders>
              <w:top w:val="nil"/>
              <w:left w:val="nil"/>
              <w:bottom w:val="single" w:sz="4" w:space="0" w:color="auto"/>
              <w:right w:val="single" w:sz="4" w:space="0" w:color="auto"/>
            </w:tcBorders>
            <w:shd w:val="clear" w:color="auto" w:fill="auto"/>
            <w:vAlign w:val="center"/>
            <w:hideMark/>
          </w:tcPr>
          <w:p w14:paraId="3498CE9F"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X</w:t>
            </w:r>
          </w:p>
        </w:tc>
        <w:tc>
          <w:tcPr>
            <w:tcW w:w="963" w:type="dxa"/>
            <w:tcBorders>
              <w:top w:val="nil"/>
              <w:left w:val="nil"/>
              <w:bottom w:val="single" w:sz="4" w:space="0" w:color="auto"/>
              <w:right w:val="single" w:sz="4" w:space="0" w:color="auto"/>
            </w:tcBorders>
            <w:shd w:val="clear" w:color="auto" w:fill="auto"/>
            <w:vAlign w:val="center"/>
            <w:hideMark/>
          </w:tcPr>
          <w:p w14:paraId="653B73B7"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4,890.1</w:t>
            </w:r>
          </w:p>
        </w:tc>
        <w:tc>
          <w:tcPr>
            <w:tcW w:w="775" w:type="dxa"/>
            <w:tcBorders>
              <w:top w:val="nil"/>
              <w:left w:val="nil"/>
              <w:bottom w:val="single" w:sz="4" w:space="0" w:color="auto"/>
              <w:right w:val="single" w:sz="4" w:space="0" w:color="auto"/>
            </w:tcBorders>
            <w:shd w:val="clear" w:color="auto" w:fill="auto"/>
            <w:vAlign w:val="center"/>
            <w:hideMark/>
          </w:tcPr>
          <w:p w14:paraId="34D31809"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X</w:t>
            </w:r>
          </w:p>
        </w:tc>
        <w:tc>
          <w:tcPr>
            <w:tcW w:w="761" w:type="dxa"/>
            <w:tcBorders>
              <w:top w:val="nil"/>
              <w:left w:val="nil"/>
              <w:bottom w:val="single" w:sz="4" w:space="0" w:color="auto"/>
              <w:right w:val="single" w:sz="4" w:space="0" w:color="auto"/>
            </w:tcBorders>
            <w:shd w:val="clear" w:color="auto" w:fill="auto"/>
            <w:vAlign w:val="center"/>
            <w:hideMark/>
          </w:tcPr>
          <w:p w14:paraId="214DE1F8"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X</w:t>
            </w:r>
          </w:p>
        </w:tc>
      </w:tr>
      <w:tr w:rsidR="00AF711C" w:rsidRPr="00113DB1" w14:paraId="601842C0" w14:textId="77777777" w:rsidTr="00110210">
        <w:trPr>
          <w:trHeight w:val="48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6AEB5B32" w14:textId="2DA96560" w:rsidR="00AF711C" w:rsidRPr="00113DB1" w:rsidRDefault="00AF711C" w:rsidP="00632883">
            <w:pPr>
              <w:spacing w:after="0" w:line="240" w:lineRule="auto"/>
              <w:ind w:left="-48" w:right="-72"/>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Cheltuieli privind uzura instala</w:t>
            </w:r>
            <w:r w:rsidR="00113DB1">
              <w:rPr>
                <w:rFonts w:ascii="Calibri Light" w:eastAsia="Times New Roman" w:hAnsi="Calibri Light" w:cs="Calibri Light"/>
                <w:color w:val="000000"/>
                <w:sz w:val="18"/>
                <w:szCs w:val="18"/>
                <w:lang w:val="ro-MD"/>
              </w:rPr>
              <w:t>ț</w:t>
            </w:r>
            <w:r w:rsidRPr="00113DB1">
              <w:rPr>
                <w:rFonts w:ascii="Calibri Light" w:eastAsia="Times New Roman" w:hAnsi="Calibri Light" w:cs="Calibri Light"/>
                <w:color w:val="000000"/>
                <w:sz w:val="18"/>
                <w:szCs w:val="18"/>
                <w:lang w:val="ro-MD"/>
              </w:rPr>
              <w:t>iilor de transmisie</w:t>
            </w:r>
          </w:p>
        </w:tc>
        <w:tc>
          <w:tcPr>
            <w:tcW w:w="856" w:type="dxa"/>
            <w:tcBorders>
              <w:top w:val="nil"/>
              <w:left w:val="nil"/>
              <w:bottom w:val="single" w:sz="4" w:space="0" w:color="auto"/>
              <w:right w:val="single" w:sz="4" w:space="0" w:color="auto"/>
            </w:tcBorders>
            <w:shd w:val="clear" w:color="auto" w:fill="auto"/>
            <w:vAlign w:val="center"/>
            <w:hideMark/>
          </w:tcPr>
          <w:p w14:paraId="62167A68" w14:textId="77777777" w:rsidR="00AF711C" w:rsidRPr="00113DB1" w:rsidRDefault="00AF711C" w:rsidP="00632883">
            <w:pPr>
              <w:spacing w:after="0" w:line="240" w:lineRule="auto"/>
              <w:ind w:left="-48" w:right="-72"/>
              <w:jc w:val="center"/>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231300</w:t>
            </w:r>
          </w:p>
        </w:tc>
        <w:tc>
          <w:tcPr>
            <w:tcW w:w="1034" w:type="dxa"/>
            <w:tcBorders>
              <w:top w:val="nil"/>
              <w:left w:val="nil"/>
              <w:bottom w:val="single" w:sz="4" w:space="0" w:color="auto"/>
              <w:right w:val="single" w:sz="4" w:space="0" w:color="auto"/>
            </w:tcBorders>
            <w:shd w:val="clear" w:color="auto" w:fill="auto"/>
            <w:vAlign w:val="center"/>
            <w:hideMark/>
          </w:tcPr>
          <w:p w14:paraId="1362E1B1"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X</w:t>
            </w:r>
          </w:p>
        </w:tc>
        <w:tc>
          <w:tcPr>
            <w:tcW w:w="1080" w:type="dxa"/>
            <w:tcBorders>
              <w:top w:val="nil"/>
              <w:left w:val="nil"/>
              <w:bottom w:val="single" w:sz="4" w:space="0" w:color="auto"/>
              <w:right w:val="single" w:sz="4" w:space="0" w:color="auto"/>
            </w:tcBorders>
            <w:shd w:val="clear" w:color="auto" w:fill="auto"/>
            <w:vAlign w:val="center"/>
            <w:hideMark/>
          </w:tcPr>
          <w:p w14:paraId="53790B15"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X</w:t>
            </w:r>
          </w:p>
        </w:tc>
        <w:tc>
          <w:tcPr>
            <w:tcW w:w="990" w:type="dxa"/>
            <w:tcBorders>
              <w:top w:val="nil"/>
              <w:left w:val="nil"/>
              <w:bottom w:val="single" w:sz="4" w:space="0" w:color="auto"/>
              <w:right w:val="single" w:sz="4" w:space="0" w:color="auto"/>
            </w:tcBorders>
            <w:shd w:val="clear" w:color="auto" w:fill="auto"/>
            <w:vAlign w:val="center"/>
            <w:hideMark/>
          </w:tcPr>
          <w:p w14:paraId="65AAFEEA"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X</w:t>
            </w:r>
          </w:p>
        </w:tc>
        <w:tc>
          <w:tcPr>
            <w:tcW w:w="963" w:type="dxa"/>
            <w:tcBorders>
              <w:top w:val="nil"/>
              <w:left w:val="nil"/>
              <w:bottom w:val="single" w:sz="4" w:space="0" w:color="auto"/>
              <w:right w:val="single" w:sz="4" w:space="0" w:color="auto"/>
            </w:tcBorders>
            <w:shd w:val="clear" w:color="auto" w:fill="auto"/>
            <w:vAlign w:val="center"/>
            <w:hideMark/>
          </w:tcPr>
          <w:p w14:paraId="6C02527D"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357.7</w:t>
            </w:r>
          </w:p>
        </w:tc>
        <w:tc>
          <w:tcPr>
            <w:tcW w:w="775" w:type="dxa"/>
            <w:tcBorders>
              <w:top w:val="nil"/>
              <w:left w:val="nil"/>
              <w:bottom w:val="single" w:sz="4" w:space="0" w:color="auto"/>
              <w:right w:val="single" w:sz="4" w:space="0" w:color="auto"/>
            </w:tcBorders>
            <w:shd w:val="clear" w:color="auto" w:fill="auto"/>
            <w:vAlign w:val="center"/>
            <w:hideMark/>
          </w:tcPr>
          <w:p w14:paraId="30236C70"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X</w:t>
            </w:r>
          </w:p>
        </w:tc>
        <w:tc>
          <w:tcPr>
            <w:tcW w:w="761" w:type="dxa"/>
            <w:tcBorders>
              <w:top w:val="nil"/>
              <w:left w:val="nil"/>
              <w:bottom w:val="single" w:sz="4" w:space="0" w:color="auto"/>
              <w:right w:val="single" w:sz="4" w:space="0" w:color="auto"/>
            </w:tcBorders>
            <w:shd w:val="clear" w:color="auto" w:fill="auto"/>
            <w:vAlign w:val="center"/>
            <w:hideMark/>
          </w:tcPr>
          <w:p w14:paraId="5A03D53C"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X</w:t>
            </w:r>
          </w:p>
        </w:tc>
      </w:tr>
      <w:tr w:rsidR="00AF711C" w:rsidRPr="00113DB1" w14:paraId="1C08E8A7" w14:textId="77777777" w:rsidTr="00110210">
        <w:trPr>
          <w:trHeight w:val="48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1DC5A56E" w14:textId="379305F2" w:rsidR="00AF711C" w:rsidRPr="00113DB1" w:rsidRDefault="00AF711C" w:rsidP="00632883">
            <w:pPr>
              <w:spacing w:after="0" w:line="240" w:lineRule="auto"/>
              <w:ind w:left="-48" w:right="-72"/>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Cheltuieli privind uzura ma</w:t>
            </w:r>
            <w:r w:rsidR="00113DB1">
              <w:rPr>
                <w:rFonts w:ascii="Calibri Light" w:eastAsia="Times New Roman" w:hAnsi="Calibri Light" w:cs="Calibri Light"/>
                <w:color w:val="000000"/>
                <w:sz w:val="18"/>
                <w:szCs w:val="18"/>
                <w:lang w:val="ro-MD"/>
              </w:rPr>
              <w:t>ș</w:t>
            </w:r>
            <w:r w:rsidRPr="00113DB1">
              <w:rPr>
                <w:rFonts w:ascii="Calibri Light" w:eastAsia="Times New Roman" w:hAnsi="Calibri Light" w:cs="Calibri Light"/>
                <w:color w:val="000000"/>
                <w:sz w:val="18"/>
                <w:szCs w:val="18"/>
                <w:lang w:val="ro-MD"/>
              </w:rPr>
              <w:t>inilor si utilajelor</w:t>
            </w:r>
          </w:p>
        </w:tc>
        <w:tc>
          <w:tcPr>
            <w:tcW w:w="856" w:type="dxa"/>
            <w:tcBorders>
              <w:top w:val="nil"/>
              <w:left w:val="nil"/>
              <w:bottom w:val="single" w:sz="4" w:space="0" w:color="auto"/>
              <w:right w:val="single" w:sz="4" w:space="0" w:color="auto"/>
            </w:tcBorders>
            <w:shd w:val="clear" w:color="auto" w:fill="auto"/>
            <w:vAlign w:val="center"/>
            <w:hideMark/>
          </w:tcPr>
          <w:p w14:paraId="42683318" w14:textId="77777777" w:rsidR="00AF711C" w:rsidRPr="00113DB1" w:rsidRDefault="00AF711C" w:rsidP="00632883">
            <w:pPr>
              <w:spacing w:after="0" w:line="240" w:lineRule="auto"/>
              <w:ind w:left="-48" w:right="-72"/>
              <w:jc w:val="center"/>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231400</w:t>
            </w:r>
          </w:p>
        </w:tc>
        <w:tc>
          <w:tcPr>
            <w:tcW w:w="1034" w:type="dxa"/>
            <w:tcBorders>
              <w:top w:val="nil"/>
              <w:left w:val="nil"/>
              <w:bottom w:val="single" w:sz="4" w:space="0" w:color="auto"/>
              <w:right w:val="single" w:sz="4" w:space="0" w:color="auto"/>
            </w:tcBorders>
            <w:shd w:val="clear" w:color="auto" w:fill="auto"/>
            <w:vAlign w:val="center"/>
            <w:hideMark/>
          </w:tcPr>
          <w:p w14:paraId="327CFA29"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X</w:t>
            </w:r>
          </w:p>
        </w:tc>
        <w:tc>
          <w:tcPr>
            <w:tcW w:w="1080" w:type="dxa"/>
            <w:tcBorders>
              <w:top w:val="nil"/>
              <w:left w:val="nil"/>
              <w:bottom w:val="single" w:sz="4" w:space="0" w:color="auto"/>
              <w:right w:val="single" w:sz="4" w:space="0" w:color="auto"/>
            </w:tcBorders>
            <w:shd w:val="clear" w:color="auto" w:fill="auto"/>
            <w:vAlign w:val="center"/>
            <w:hideMark/>
          </w:tcPr>
          <w:p w14:paraId="7F95B395"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X</w:t>
            </w:r>
          </w:p>
        </w:tc>
        <w:tc>
          <w:tcPr>
            <w:tcW w:w="990" w:type="dxa"/>
            <w:tcBorders>
              <w:top w:val="nil"/>
              <w:left w:val="nil"/>
              <w:bottom w:val="single" w:sz="4" w:space="0" w:color="auto"/>
              <w:right w:val="single" w:sz="4" w:space="0" w:color="auto"/>
            </w:tcBorders>
            <w:shd w:val="clear" w:color="auto" w:fill="auto"/>
            <w:vAlign w:val="center"/>
            <w:hideMark/>
          </w:tcPr>
          <w:p w14:paraId="2D176047"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X</w:t>
            </w:r>
          </w:p>
        </w:tc>
        <w:tc>
          <w:tcPr>
            <w:tcW w:w="963" w:type="dxa"/>
            <w:tcBorders>
              <w:top w:val="nil"/>
              <w:left w:val="nil"/>
              <w:bottom w:val="single" w:sz="4" w:space="0" w:color="auto"/>
              <w:right w:val="single" w:sz="4" w:space="0" w:color="auto"/>
            </w:tcBorders>
            <w:shd w:val="clear" w:color="auto" w:fill="auto"/>
            <w:vAlign w:val="center"/>
            <w:hideMark/>
          </w:tcPr>
          <w:p w14:paraId="74D55516"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376.4</w:t>
            </w:r>
          </w:p>
        </w:tc>
        <w:tc>
          <w:tcPr>
            <w:tcW w:w="775" w:type="dxa"/>
            <w:tcBorders>
              <w:top w:val="nil"/>
              <w:left w:val="nil"/>
              <w:bottom w:val="single" w:sz="4" w:space="0" w:color="auto"/>
              <w:right w:val="single" w:sz="4" w:space="0" w:color="auto"/>
            </w:tcBorders>
            <w:shd w:val="clear" w:color="auto" w:fill="auto"/>
            <w:vAlign w:val="center"/>
            <w:hideMark/>
          </w:tcPr>
          <w:p w14:paraId="372E3044"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X</w:t>
            </w:r>
          </w:p>
        </w:tc>
        <w:tc>
          <w:tcPr>
            <w:tcW w:w="761" w:type="dxa"/>
            <w:tcBorders>
              <w:top w:val="nil"/>
              <w:left w:val="nil"/>
              <w:bottom w:val="single" w:sz="4" w:space="0" w:color="auto"/>
              <w:right w:val="single" w:sz="4" w:space="0" w:color="auto"/>
            </w:tcBorders>
            <w:shd w:val="clear" w:color="auto" w:fill="auto"/>
            <w:vAlign w:val="center"/>
            <w:hideMark/>
          </w:tcPr>
          <w:p w14:paraId="01FE838A"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X</w:t>
            </w:r>
          </w:p>
        </w:tc>
      </w:tr>
      <w:tr w:rsidR="00AF711C" w:rsidRPr="00113DB1" w14:paraId="3FBB96FA" w14:textId="77777777" w:rsidTr="00110210">
        <w:trPr>
          <w:trHeight w:val="48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1CD205E5" w14:textId="77777777" w:rsidR="00AF711C" w:rsidRPr="00113DB1" w:rsidRDefault="00AF711C" w:rsidP="00632883">
            <w:pPr>
              <w:spacing w:after="0" w:line="240" w:lineRule="auto"/>
              <w:ind w:left="-48" w:right="-72"/>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Cheltuieli privind uzura mijloacelor de transport</w:t>
            </w:r>
          </w:p>
        </w:tc>
        <w:tc>
          <w:tcPr>
            <w:tcW w:w="856" w:type="dxa"/>
            <w:tcBorders>
              <w:top w:val="nil"/>
              <w:left w:val="nil"/>
              <w:bottom w:val="single" w:sz="4" w:space="0" w:color="auto"/>
              <w:right w:val="single" w:sz="4" w:space="0" w:color="auto"/>
            </w:tcBorders>
            <w:shd w:val="clear" w:color="auto" w:fill="auto"/>
            <w:vAlign w:val="center"/>
            <w:hideMark/>
          </w:tcPr>
          <w:p w14:paraId="4038E7A6" w14:textId="77777777" w:rsidR="00AF711C" w:rsidRPr="00113DB1" w:rsidRDefault="00AF711C" w:rsidP="00632883">
            <w:pPr>
              <w:spacing w:after="0" w:line="240" w:lineRule="auto"/>
              <w:ind w:left="-48" w:right="-72"/>
              <w:jc w:val="center"/>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231500</w:t>
            </w:r>
          </w:p>
        </w:tc>
        <w:tc>
          <w:tcPr>
            <w:tcW w:w="1034" w:type="dxa"/>
            <w:tcBorders>
              <w:top w:val="nil"/>
              <w:left w:val="nil"/>
              <w:bottom w:val="single" w:sz="4" w:space="0" w:color="auto"/>
              <w:right w:val="single" w:sz="4" w:space="0" w:color="auto"/>
            </w:tcBorders>
            <w:shd w:val="clear" w:color="auto" w:fill="auto"/>
            <w:vAlign w:val="center"/>
            <w:hideMark/>
          </w:tcPr>
          <w:p w14:paraId="621BB3C1"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X</w:t>
            </w:r>
          </w:p>
        </w:tc>
        <w:tc>
          <w:tcPr>
            <w:tcW w:w="1080" w:type="dxa"/>
            <w:tcBorders>
              <w:top w:val="nil"/>
              <w:left w:val="nil"/>
              <w:bottom w:val="single" w:sz="4" w:space="0" w:color="auto"/>
              <w:right w:val="single" w:sz="4" w:space="0" w:color="auto"/>
            </w:tcBorders>
            <w:shd w:val="clear" w:color="auto" w:fill="auto"/>
            <w:vAlign w:val="center"/>
            <w:hideMark/>
          </w:tcPr>
          <w:p w14:paraId="5BCBD4E5"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X</w:t>
            </w:r>
          </w:p>
        </w:tc>
        <w:tc>
          <w:tcPr>
            <w:tcW w:w="990" w:type="dxa"/>
            <w:tcBorders>
              <w:top w:val="nil"/>
              <w:left w:val="nil"/>
              <w:bottom w:val="single" w:sz="4" w:space="0" w:color="auto"/>
              <w:right w:val="single" w:sz="4" w:space="0" w:color="auto"/>
            </w:tcBorders>
            <w:shd w:val="clear" w:color="auto" w:fill="auto"/>
            <w:vAlign w:val="center"/>
            <w:hideMark/>
          </w:tcPr>
          <w:p w14:paraId="35B3309B"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X</w:t>
            </w:r>
          </w:p>
        </w:tc>
        <w:tc>
          <w:tcPr>
            <w:tcW w:w="963" w:type="dxa"/>
            <w:tcBorders>
              <w:top w:val="nil"/>
              <w:left w:val="nil"/>
              <w:bottom w:val="single" w:sz="4" w:space="0" w:color="auto"/>
              <w:right w:val="single" w:sz="4" w:space="0" w:color="auto"/>
            </w:tcBorders>
            <w:shd w:val="clear" w:color="auto" w:fill="auto"/>
            <w:vAlign w:val="center"/>
            <w:hideMark/>
          </w:tcPr>
          <w:p w14:paraId="365C74DD"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97.2</w:t>
            </w:r>
          </w:p>
        </w:tc>
        <w:tc>
          <w:tcPr>
            <w:tcW w:w="775" w:type="dxa"/>
            <w:tcBorders>
              <w:top w:val="nil"/>
              <w:left w:val="nil"/>
              <w:bottom w:val="single" w:sz="4" w:space="0" w:color="auto"/>
              <w:right w:val="single" w:sz="4" w:space="0" w:color="auto"/>
            </w:tcBorders>
            <w:shd w:val="clear" w:color="auto" w:fill="auto"/>
            <w:vAlign w:val="center"/>
            <w:hideMark/>
          </w:tcPr>
          <w:p w14:paraId="13FC11DD"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X</w:t>
            </w:r>
          </w:p>
        </w:tc>
        <w:tc>
          <w:tcPr>
            <w:tcW w:w="761" w:type="dxa"/>
            <w:tcBorders>
              <w:top w:val="nil"/>
              <w:left w:val="nil"/>
              <w:bottom w:val="single" w:sz="4" w:space="0" w:color="auto"/>
              <w:right w:val="single" w:sz="4" w:space="0" w:color="auto"/>
            </w:tcBorders>
            <w:shd w:val="clear" w:color="auto" w:fill="auto"/>
            <w:vAlign w:val="center"/>
            <w:hideMark/>
          </w:tcPr>
          <w:p w14:paraId="4845FB04"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X</w:t>
            </w:r>
          </w:p>
        </w:tc>
      </w:tr>
      <w:tr w:rsidR="00AF711C" w:rsidRPr="00113DB1" w14:paraId="760B61B0" w14:textId="77777777" w:rsidTr="00110210">
        <w:trPr>
          <w:trHeight w:val="602"/>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1A9BDC73" w14:textId="77777777" w:rsidR="00AF711C" w:rsidRPr="00113DB1" w:rsidRDefault="00AF711C" w:rsidP="00632883">
            <w:pPr>
              <w:spacing w:after="0" w:line="240" w:lineRule="auto"/>
              <w:ind w:left="-48" w:right="-72"/>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Cheltuieli privind uzura uneltelor si sculelor, inventarului de producere si gospodăresc</w:t>
            </w:r>
          </w:p>
        </w:tc>
        <w:tc>
          <w:tcPr>
            <w:tcW w:w="856" w:type="dxa"/>
            <w:tcBorders>
              <w:top w:val="nil"/>
              <w:left w:val="nil"/>
              <w:bottom w:val="single" w:sz="4" w:space="0" w:color="auto"/>
              <w:right w:val="single" w:sz="4" w:space="0" w:color="auto"/>
            </w:tcBorders>
            <w:shd w:val="clear" w:color="auto" w:fill="auto"/>
            <w:vAlign w:val="center"/>
            <w:hideMark/>
          </w:tcPr>
          <w:p w14:paraId="6864E345" w14:textId="77777777" w:rsidR="00AF711C" w:rsidRPr="00113DB1" w:rsidRDefault="00AF711C" w:rsidP="00632883">
            <w:pPr>
              <w:spacing w:after="0" w:line="240" w:lineRule="auto"/>
              <w:ind w:left="-48" w:right="-72"/>
              <w:jc w:val="center"/>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231600</w:t>
            </w:r>
          </w:p>
        </w:tc>
        <w:tc>
          <w:tcPr>
            <w:tcW w:w="1034" w:type="dxa"/>
            <w:tcBorders>
              <w:top w:val="nil"/>
              <w:left w:val="nil"/>
              <w:bottom w:val="single" w:sz="4" w:space="0" w:color="auto"/>
              <w:right w:val="single" w:sz="4" w:space="0" w:color="auto"/>
            </w:tcBorders>
            <w:shd w:val="clear" w:color="auto" w:fill="auto"/>
            <w:vAlign w:val="center"/>
            <w:hideMark/>
          </w:tcPr>
          <w:p w14:paraId="016FB074"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X</w:t>
            </w:r>
          </w:p>
        </w:tc>
        <w:tc>
          <w:tcPr>
            <w:tcW w:w="1080" w:type="dxa"/>
            <w:tcBorders>
              <w:top w:val="nil"/>
              <w:left w:val="nil"/>
              <w:bottom w:val="single" w:sz="4" w:space="0" w:color="auto"/>
              <w:right w:val="single" w:sz="4" w:space="0" w:color="auto"/>
            </w:tcBorders>
            <w:shd w:val="clear" w:color="auto" w:fill="auto"/>
            <w:vAlign w:val="center"/>
            <w:hideMark/>
          </w:tcPr>
          <w:p w14:paraId="34D0F236"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X</w:t>
            </w:r>
          </w:p>
        </w:tc>
        <w:tc>
          <w:tcPr>
            <w:tcW w:w="990" w:type="dxa"/>
            <w:tcBorders>
              <w:top w:val="nil"/>
              <w:left w:val="nil"/>
              <w:bottom w:val="single" w:sz="4" w:space="0" w:color="auto"/>
              <w:right w:val="single" w:sz="4" w:space="0" w:color="auto"/>
            </w:tcBorders>
            <w:shd w:val="clear" w:color="auto" w:fill="auto"/>
            <w:vAlign w:val="center"/>
            <w:hideMark/>
          </w:tcPr>
          <w:p w14:paraId="4EE8D191"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X</w:t>
            </w:r>
          </w:p>
        </w:tc>
        <w:tc>
          <w:tcPr>
            <w:tcW w:w="963" w:type="dxa"/>
            <w:tcBorders>
              <w:top w:val="nil"/>
              <w:left w:val="nil"/>
              <w:bottom w:val="single" w:sz="4" w:space="0" w:color="auto"/>
              <w:right w:val="single" w:sz="4" w:space="0" w:color="auto"/>
            </w:tcBorders>
            <w:shd w:val="clear" w:color="auto" w:fill="auto"/>
            <w:vAlign w:val="center"/>
            <w:hideMark/>
          </w:tcPr>
          <w:p w14:paraId="54BC85BF"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574.3</w:t>
            </w:r>
          </w:p>
        </w:tc>
        <w:tc>
          <w:tcPr>
            <w:tcW w:w="775" w:type="dxa"/>
            <w:tcBorders>
              <w:top w:val="nil"/>
              <w:left w:val="nil"/>
              <w:bottom w:val="single" w:sz="4" w:space="0" w:color="auto"/>
              <w:right w:val="single" w:sz="4" w:space="0" w:color="auto"/>
            </w:tcBorders>
            <w:shd w:val="clear" w:color="auto" w:fill="auto"/>
            <w:vAlign w:val="center"/>
            <w:hideMark/>
          </w:tcPr>
          <w:p w14:paraId="5F63DF47"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X</w:t>
            </w:r>
          </w:p>
        </w:tc>
        <w:tc>
          <w:tcPr>
            <w:tcW w:w="761" w:type="dxa"/>
            <w:tcBorders>
              <w:top w:val="nil"/>
              <w:left w:val="nil"/>
              <w:bottom w:val="single" w:sz="4" w:space="0" w:color="auto"/>
              <w:right w:val="single" w:sz="4" w:space="0" w:color="auto"/>
            </w:tcBorders>
            <w:shd w:val="clear" w:color="auto" w:fill="auto"/>
            <w:vAlign w:val="center"/>
            <w:hideMark/>
          </w:tcPr>
          <w:p w14:paraId="1579A068"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X</w:t>
            </w:r>
          </w:p>
        </w:tc>
      </w:tr>
      <w:tr w:rsidR="00AF711C" w:rsidRPr="00113DB1" w14:paraId="66DDEAE2" w14:textId="77777777" w:rsidTr="00110210">
        <w:trPr>
          <w:trHeight w:val="48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2DAF87B6" w14:textId="77777777" w:rsidR="00AF711C" w:rsidRPr="00113DB1" w:rsidRDefault="00AF711C" w:rsidP="00632883">
            <w:pPr>
              <w:spacing w:after="0" w:line="240" w:lineRule="auto"/>
              <w:ind w:left="-48" w:right="-72"/>
              <w:jc w:val="center"/>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Cheltuieli privind amortizarea activelor nemateriale</w:t>
            </w:r>
          </w:p>
        </w:tc>
        <w:tc>
          <w:tcPr>
            <w:tcW w:w="856" w:type="dxa"/>
            <w:tcBorders>
              <w:top w:val="nil"/>
              <w:left w:val="nil"/>
              <w:bottom w:val="single" w:sz="4" w:space="0" w:color="auto"/>
              <w:right w:val="single" w:sz="4" w:space="0" w:color="auto"/>
            </w:tcBorders>
            <w:shd w:val="clear" w:color="auto" w:fill="auto"/>
            <w:vAlign w:val="center"/>
            <w:hideMark/>
          </w:tcPr>
          <w:p w14:paraId="41F624D0" w14:textId="77777777" w:rsidR="00AF711C" w:rsidRPr="00113DB1" w:rsidRDefault="00AF711C" w:rsidP="00632883">
            <w:pPr>
              <w:spacing w:after="0" w:line="240" w:lineRule="auto"/>
              <w:ind w:left="-48" w:right="-72"/>
              <w:jc w:val="center"/>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232</w:t>
            </w:r>
          </w:p>
        </w:tc>
        <w:tc>
          <w:tcPr>
            <w:tcW w:w="1034" w:type="dxa"/>
            <w:tcBorders>
              <w:top w:val="nil"/>
              <w:left w:val="nil"/>
              <w:bottom w:val="single" w:sz="4" w:space="0" w:color="auto"/>
              <w:right w:val="single" w:sz="4" w:space="0" w:color="auto"/>
            </w:tcBorders>
            <w:shd w:val="clear" w:color="auto" w:fill="auto"/>
            <w:vAlign w:val="center"/>
            <w:hideMark/>
          </w:tcPr>
          <w:p w14:paraId="1AEF1548"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X</w:t>
            </w:r>
          </w:p>
        </w:tc>
        <w:tc>
          <w:tcPr>
            <w:tcW w:w="1080" w:type="dxa"/>
            <w:tcBorders>
              <w:top w:val="nil"/>
              <w:left w:val="nil"/>
              <w:bottom w:val="single" w:sz="4" w:space="0" w:color="auto"/>
              <w:right w:val="single" w:sz="4" w:space="0" w:color="auto"/>
            </w:tcBorders>
            <w:shd w:val="clear" w:color="auto" w:fill="auto"/>
            <w:vAlign w:val="center"/>
            <w:hideMark/>
          </w:tcPr>
          <w:p w14:paraId="61103D33"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X</w:t>
            </w:r>
          </w:p>
        </w:tc>
        <w:tc>
          <w:tcPr>
            <w:tcW w:w="990" w:type="dxa"/>
            <w:tcBorders>
              <w:top w:val="nil"/>
              <w:left w:val="nil"/>
              <w:bottom w:val="single" w:sz="4" w:space="0" w:color="auto"/>
              <w:right w:val="single" w:sz="4" w:space="0" w:color="auto"/>
            </w:tcBorders>
            <w:shd w:val="clear" w:color="auto" w:fill="auto"/>
            <w:vAlign w:val="center"/>
            <w:hideMark/>
          </w:tcPr>
          <w:p w14:paraId="4708C9C2"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X</w:t>
            </w:r>
          </w:p>
        </w:tc>
        <w:tc>
          <w:tcPr>
            <w:tcW w:w="963" w:type="dxa"/>
            <w:tcBorders>
              <w:top w:val="nil"/>
              <w:left w:val="nil"/>
              <w:bottom w:val="single" w:sz="4" w:space="0" w:color="auto"/>
              <w:right w:val="single" w:sz="4" w:space="0" w:color="auto"/>
            </w:tcBorders>
            <w:shd w:val="clear" w:color="auto" w:fill="auto"/>
            <w:vAlign w:val="center"/>
            <w:hideMark/>
          </w:tcPr>
          <w:p w14:paraId="3730F776"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38.0</w:t>
            </w:r>
          </w:p>
        </w:tc>
        <w:tc>
          <w:tcPr>
            <w:tcW w:w="775" w:type="dxa"/>
            <w:tcBorders>
              <w:top w:val="nil"/>
              <w:left w:val="nil"/>
              <w:bottom w:val="single" w:sz="4" w:space="0" w:color="auto"/>
              <w:right w:val="single" w:sz="4" w:space="0" w:color="auto"/>
            </w:tcBorders>
            <w:shd w:val="clear" w:color="auto" w:fill="auto"/>
            <w:vAlign w:val="center"/>
            <w:hideMark/>
          </w:tcPr>
          <w:p w14:paraId="6C92377E"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X</w:t>
            </w:r>
          </w:p>
        </w:tc>
        <w:tc>
          <w:tcPr>
            <w:tcW w:w="761" w:type="dxa"/>
            <w:tcBorders>
              <w:top w:val="nil"/>
              <w:left w:val="nil"/>
              <w:bottom w:val="single" w:sz="4" w:space="0" w:color="auto"/>
              <w:right w:val="single" w:sz="4" w:space="0" w:color="auto"/>
            </w:tcBorders>
            <w:shd w:val="clear" w:color="auto" w:fill="auto"/>
            <w:vAlign w:val="center"/>
            <w:hideMark/>
          </w:tcPr>
          <w:p w14:paraId="4067BD82"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X</w:t>
            </w:r>
          </w:p>
        </w:tc>
      </w:tr>
      <w:tr w:rsidR="00AF711C" w:rsidRPr="00113DB1" w14:paraId="1C0C0159" w14:textId="77777777" w:rsidTr="00110210">
        <w:trPr>
          <w:trHeight w:val="288"/>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6A88C4F4" w14:textId="77777777" w:rsidR="00AF711C" w:rsidRPr="00113DB1" w:rsidRDefault="00AF711C" w:rsidP="00632883">
            <w:pPr>
              <w:spacing w:after="0" w:line="240" w:lineRule="auto"/>
              <w:ind w:left="-48" w:right="-72"/>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Amortizarea activelor nemateriale</w:t>
            </w:r>
          </w:p>
        </w:tc>
        <w:tc>
          <w:tcPr>
            <w:tcW w:w="856" w:type="dxa"/>
            <w:tcBorders>
              <w:top w:val="nil"/>
              <w:left w:val="nil"/>
              <w:bottom w:val="single" w:sz="4" w:space="0" w:color="auto"/>
              <w:right w:val="single" w:sz="4" w:space="0" w:color="auto"/>
            </w:tcBorders>
            <w:shd w:val="clear" w:color="auto" w:fill="auto"/>
            <w:vAlign w:val="center"/>
            <w:hideMark/>
          </w:tcPr>
          <w:p w14:paraId="1BF8B137" w14:textId="77777777" w:rsidR="00AF711C" w:rsidRPr="00113DB1" w:rsidRDefault="00AF711C" w:rsidP="00632883">
            <w:pPr>
              <w:spacing w:after="0" w:line="240" w:lineRule="auto"/>
              <w:ind w:left="-48" w:right="-72"/>
              <w:jc w:val="center"/>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232000</w:t>
            </w:r>
          </w:p>
        </w:tc>
        <w:tc>
          <w:tcPr>
            <w:tcW w:w="1034" w:type="dxa"/>
            <w:tcBorders>
              <w:top w:val="nil"/>
              <w:left w:val="nil"/>
              <w:bottom w:val="single" w:sz="4" w:space="0" w:color="auto"/>
              <w:right w:val="single" w:sz="4" w:space="0" w:color="auto"/>
            </w:tcBorders>
            <w:shd w:val="clear" w:color="auto" w:fill="auto"/>
            <w:vAlign w:val="center"/>
            <w:hideMark/>
          </w:tcPr>
          <w:p w14:paraId="2EB34606"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X</w:t>
            </w:r>
          </w:p>
        </w:tc>
        <w:tc>
          <w:tcPr>
            <w:tcW w:w="1080" w:type="dxa"/>
            <w:tcBorders>
              <w:top w:val="nil"/>
              <w:left w:val="nil"/>
              <w:bottom w:val="single" w:sz="4" w:space="0" w:color="auto"/>
              <w:right w:val="single" w:sz="4" w:space="0" w:color="auto"/>
            </w:tcBorders>
            <w:shd w:val="clear" w:color="auto" w:fill="auto"/>
            <w:vAlign w:val="center"/>
            <w:hideMark/>
          </w:tcPr>
          <w:p w14:paraId="2E92331D"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X</w:t>
            </w:r>
          </w:p>
        </w:tc>
        <w:tc>
          <w:tcPr>
            <w:tcW w:w="990" w:type="dxa"/>
            <w:tcBorders>
              <w:top w:val="nil"/>
              <w:left w:val="nil"/>
              <w:bottom w:val="single" w:sz="4" w:space="0" w:color="auto"/>
              <w:right w:val="single" w:sz="4" w:space="0" w:color="auto"/>
            </w:tcBorders>
            <w:shd w:val="clear" w:color="auto" w:fill="auto"/>
            <w:vAlign w:val="center"/>
            <w:hideMark/>
          </w:tcPr>
          <w:p w14:paraId="39BFBEB2"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X</w:t>
            </w:r>
          </w:p>
        </w:tc>
        <w:tc>
          <w:tcPr>
            <w:tcW w:w="963" w:type="dxa"/>
            <w:tcBorders>
              <w:top w:val="nil"/>
              <w:left w:val="nil"/>
              <w:bottom w:val="single" w:sz="4" w:space="0" w:color="auto"/>
              <w:right w:val="single" w:sz="4" w:space="0" w:color="auto"/>
            </w:tcBorders>
            <w:shd w:val="clear" w:color="auto" w:fill="auto"/>
            <w:vAlign w:val="center"/>
            <w:hideMark/>
          </w:tcPr>
          <w:p w14:paraId="0C03805E"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38.0</w:t>
            </w:r>
          </w:p>
        </w:tc>
        <w:tc>
          <w:tcPr>
            <w:tcW w:w="775" w:type="dxa"/>
            <w:tcBorders>
              <w:top w:val="nil"/>
              <w:left w:val="nil"/>
              <w:bottom w:val="single" w:sz="4" w:space="0" w:color="auto"/>
              <w:right w:val="single" w:sz="4" w:space="0" w:color="auto"/>
            </w:tcBorders>
            <w:shd w:val="clear" w:color="auto" w:fill="auto"/>
            <w:vAlign w:val="center"/>
            <w:hideMark/>
          </w:tcPr>
          <w:p w14:paraId="7D60577C"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X</w:t>
            </w:r>
          </w:p>
        </w:tc>
        <w:tc>
          <w:tcPr>
            <w:tcW w:w="761" w:type="dxa"/>
            <w:tcBorders>
              <w:top w:val="nil"/>
              <w:left w:val="nil"/>
              <w:bottom w:val="single" w:sz="4" w:space="0" w:color="auto"/>
              <w:right w:val="single" w:sz="4" w:space="0" w:color="auto"/>
            </w:tcBorders>
            <w:shd w:val="clear" w:color="auto" w:fill="auto"/>
            <w:vAlign w:val="center"/>
            <w:hideMark/>
          </w:tcPr>
          <w:p w14:paraId="740918DE"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X</w:t>
            </w:r>
          </w:p>
        </w:tc>
      </w:tr>
      <w:tr w:rsidR="00AF711C" w:rsidRPr="00113DB1" w14:paraId="513F5059" w14:textId="77777777" w:rsidTr="00110210">
        <w:trPr>
          <w:trHeight w:val="288"/>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139C8130" w14:textId="362FAF96" w:rsidR="00AF711C" w:rsidRPr="00113DB1" w:rsidRDefault="00110210" w:rsidP="00632883">
            <w:pPr>
              <w:spacing w:after="0" w:line="240" w:lineRule="auto"/>
              <w:ind w:left="-48" w:right="-72"/>
              <w:jc w:val="center"/>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Presta</w:t>
            </w:r>
            <w:r w:rsidR="00113DB1">
              <w:rPr>
                <w:rFonts w:ascii="Calibri Light" w:eastAsia="Times New Roman" w:hAnsi="Calibri Light" w:cs="Calibri Light"/>
                <w:b/>
                <w:bCs/>
                <w:color w:val="000000"/>
                <w:sz w:val="18"/>
                <w:szCs w:val="18"/>
                <w:lang w:val="ro-MD"/>
              </w:rPr>
              <w:t>ț</w:t>
            </w:r>
            <w:r w:rsidRPr="00113DB1">
              <w:rPr>
                <w:rFonts w:ascii="Calibri Light" w:eastAsia="Times New Roman" w:hAnsi="Calibri Light" w:cs="Calibri Light"/>
                <w:b/>
                <w:bCs/>
                <w:color w:val="000000"/>
                <w:sz w:val="18"/>
                <w:szCs w:val="18"/>
                <w:lang w:val="ro-MD"/>
              </w:rPr>
              <w:t>ii</w:t>
            </w:r>
            <w:r w:rsidR="00AF711C" w:rsidRPr="00113DB1">
              <w:rPr>
                <w:rFonts w:ascii="Calibri Light" w:eastAsia="Times New Roman" w:hAnsi="Calibri Light" w:cs="Calibri Light"/>
                <w:b/>
                <w:bCs/>
                <w:color w:val="000000"/>
                <w:sz w:val="18"/>
                <w:szCs w:val="18"/>
                <w:lang w:val="ro-MD"/>
              </w:rPr>
              <w:t xml:space="preserve"> de </w:t>
            </w:r>
            <w:r w:rsidRPr="00113DB1">
              <w:rPr>
                <w:rFonts w:ascii="Calibri Light" w:eastAsia="Times New Roman" w:hAnsi="Calibri Light" w:cs="Calibri Light"/>
                <w:b/>
                <w:bCs/>
                <w:color w:val="000000"/>
                <w:sz w:val="18"/>
                <w:szCs w:val="18"/>
                <w:lang w:val="ro-MD"/>
              </w:rPr>
              <w:t>asisten</w:t>
            </w:r>
            <w:r w:rsidR="00113DB1">
              <w:rPr>
                <w:rFonts w:ascii="Calibri Light" w:eastAsia="Times New Roman" w:hAnsi="Calibri Light" w:cs="Calibri Light"/>
                <w:b/>
                <w:bCs/>
                <w:color w:val="000000"/>
                <w:sz w:val="18"/>
                <w:szCs w:val="18"/>
                <w:lang w:val="ro-MD"/>
              </w:rPr>
              <w:t>ț</w:t>
            </w:r>
            <w:r w:rsidRPr="00113DB1">
              <w:rPr>
                <w:rFonts w:ascii="Calibri Light" w:eastAsia="Times New Roman" w:hAnsi="Calibri Light" w:cs="Calibri Light"/>
                <w:b/>
                <w:bCs/>
                <w:color w:val="000000"/>
                <w:sz w:val="18"/>
                <w:szCs w:val="18"/>
                <w:lang w:val="ro-MD"/>
              </w:rPr>
              <w:t>ă</w:t>
            </w:r>
            <w:r w:rsidR="00AF711C" w:rsidRPr="00113DB1">
              <w:rPr>
                <w:rFonts w:ascii="Calibri Light" w:eastAsia="Times New Roman" w:hAnsi="Calibri Light" w:cs="Calibri Light"/>
                <w:b/>
                <w:bCs/>
                <w:color w:val="000000"/>
                <w:sz w:val="18"/>
                <w:szCs w:val="18"/>
                <w:lang w:val="ro-MD"/>
              </w:rPr>
              <w:t xml:space="preserve"> socială</w:t>
            </w:r>
          </w:p>
        </w:tc>
        <w:tc>
          <w:tcPr>
            <w:tcW w:w="856" w:type="dxa"/>
            <w:tcBorders>
              <w:top w:val="nil"/>
              <w:left w:val="nil"/>
              <w:bottom w:val="single" w:sz="4" w:space="0" w:color="auto"/>
              <w:right w:val="single" w:sz="4" w:space="0" w:color="auto"/>
            </w:tcBorders>
            <w:shd w:val="clear" w:color="auto" w:fill="auto"/>
            <w:vAlign w:val="center"/>
            <w:hideMark/>
          </w:tcPr>
          <w:p w14:paraId="7614B758" w14:textId="77777777" w:rsidR="00AF711C" w:rsidRPr="00113DB1" w:rsidRDefault="00AF711C" w:rsidP="00632883">
            <w:pPr>
              <w:spacing w:after="0" w:line="240" w:lineRule="auto"/>
              <w:ind w:left="-48" w:right="-72"/>
              <w:jc w:val="center"/>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272</w:t>
            </w:r>
          </w:p>
        </w:tc>
        <w:tc>
          <w:tcPr>
            <w:tcW w:w="1034" w:type="dxa"/>
            <w:tcBorders>
              <w:top w:val="nil"/>
              <w:left w:val="nil"/>
              <w:bottom w:val="single" w:sz="4" w:space="0" w:color="auto"/>
              <w:right w:val="single" w:sz="4" w:space="0" w:color="auto"/>
            </w:tcBorders>
            <w:shd w:val="clear" w:color="auto" w:fill="auto"/>
            <w:vAlign w:val="center"/>
            <w:hideMark/>
          </w:tcPr>
          <w:p w14:paraId="13CAB1EB"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76.0</w:t>
            </w:r>
          </w:p>
        </w:tc>
        <w:tc>
          <w:tcPr>
            <w:tcW w:w="1080" w:type="dxa"/>
            <w:tcBorders>
              <w:top w:val="nil"/>
              <w:left w:val="nil"/>
              <w:bottom w:val="single" w:sz="4" w:space="0" w:color="auto"/>
              <w:right w:val="single" w:sz="4" w:space="0" w:color="auto"/>
            </w:tcBorders>
            <w:shd w:val="clear" w:color="auto" w:fill="auto"/>
            <w:vAlign w:val="center"/>
            <w:hideMark/>
          </w:tcPr>
          <w:p w14:paraId="62183D17"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173.9</w:t>
            </w:r>
          </w:p>
        </w:tc>
        <w:tc>
          <w:tcPr>
            <w:tcW w:w="990" w:type="dxa"/>
            <w:tcBorders>
              <w:top w:val="nil"/>
              <w:left w:val="nil"/>
              <w:bottom w:val="single" w:sz="4" w:space="0" w:color="auto"/>
              <w:right w:val="single" w:sz="4" w:space="0" w:color="auto"/>
            </w:tcBorders>
            <w:shd w:val="clear" w:color="auto" w:fill="auto"/>
            <w:vAlign w:val="center"/>
            <w:hideMark/>
          </w:tcPr>
          <w:p w14:paraId="56EC8873"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173.8</w:t>
            </w:r>
          </w:p>
        </w:tc>
        <w:tc>
          <w:tcPr>
            <w:tcW w:w="963" w:type="dxa"/>
            <w:tcBorders>
              <w:top w:val="nil"/>
              <w:left w:val="nil"/>
              <w:bottom w:val="single" w:sz="4" w:space="0" w:color="auto"/>
              <w:right w:val="single" w:sz="4" w:space="0" w:color="auto"/>
            </w:tcBorders>
            <w:shd w:val="clear" w:color="auto" w:fill="auto"/>
            <w:vAlign w:val="center"/>
            <w:hideMark/>
          </w:tcPr>
          <w:p w14:paraId="4B3B8F99"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173.8</w:t>
            </w:r>
          </w:p>
        </w:tc>
        <w:tc>
          <w:tcPr>
            <w:tcW w:w="775" w:type="dxa"/>
            <w:tcBorders>
              <w:top w:val="nil"/>
              <w:left w:val="nil"/>
              <w:bottom w:val="single" w:sz="4" w:space="0" w:color="auto"/>
              <w:right w:val="single" w:sz="4" w:space="0" w:color="auto"/>
            </w:tcBorders>
            <w:shd w:val="clear" w:color="auto" w:fill="auto"/>
            <w:vAlign w:val="center"/>
            <w:hideMark/>
          </w:tcPr>
          <w:p w14:paraId="4700C908"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0</w:t>
            </w:r>
          </w:p>
        </w:tc>
        <w:tc>
          <w:tcPr>
            <w:tcW w:w="761" w:type="dxa"/>
            <w:tcBorders>
              <w:top w:val="nil"/>
              <w:left w:val="nil"/>
              <w:bottom w:val="single" w:sz="4" w:space="0" w:color="auto"/>
              <w:right w:val="single" w:sz="4" w:space="0" w:color="auto"/>
            </w:tcBorders>
            <w:shd w:val="clear" w:color="auto" w:fill="auto"/>
            <w:vAlign w:val="center"/>
            <w:hideMark/>
          </w:tcPr>
          <w:p w14:paraId="042D19B1"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0.0</w:t>
            </w:r>
          </w:p>
        </w:tc>
      </w:tr>
      <w:tr w:rsidR="00AF711C" w:rsidRPr="00113DB1" w14:paraId="28A2B9D4" w14:textId="77777777" w:rsidTr="00110210">
        <w:trPr>
          <w:trHeight w:val="288"/>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04FA5741" w14:textId="0324DAEC" w:rsidR="00AF711C" w:rsidRPr="00113DB1" w:rsidRDefault="00AF711C" w:rsidP="00632883">
            <w:pPr>
              <w:spacing w:after="0" w:line="240" w:lineRule="auto"/>
              <w:ind w:left="-48" w:right="-72"/>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Compensa</w:t>
            </w:r>
            <w:r w:rsidR="00113DB1">
              <w:rPr>
                <w:rFonts w:ascii="Calibri Light" w:eastAsia="Times New Roman" w:hAnsi="Calibri Light" w:cs="Calibri Light"/>
                <w:color w:val="000000"/>
                <w:sz w:val="18"/>
                <w:szCs w:val="18"/>
                <w:lang w:val="ro-MD"/>
              </w:rPr>
              <w:t>ț</w:t>
            </w:r>
            <w:r w:rsidRPr="00113DB1">
              <w:rPr>
                <w:rFonts w:ascii="Calibri Light" w:eastAsia="Times New Roman" w:hAnsi="Calibri Light" w:cs="Calibri Light"/>
                <w:color w:val="000000"/>
                <w:sz w:val="18"/>
                <w:szCs w:val="18"/>
                <w:lang w:val="ro-MD"/>
              </w:rPr>
              <w:t>ii</w:t>
            </w:r>
          </w:p>
        </w:tc>
        <w:tc>
          <w:tcPr>
            <w:tcW w:w="856" w:type="dxa"/>
            <w:tcBorders>
              <w:top w:val="nil"/>
              <w:left w:val="nil"/>
              <w:bottom w:val="single" w:sz="4" w:space="0" w:color="auto"/>
              <w:right w:val="single" w:sz="4" w:space="0" w:color="auto"/>
            </w:tcBorders>
            <w:shd w:val="clear" w:color="auto" w:fill="auto"/>
            <w:vAlign w:val="center"/>
            <w:hideMark/>
          </w:tcPr>
          <w:p w14:paraId="12F201D4" w14:textId="77777777" w:rsidR="00AF711C" w:rsidRPr="00113DB1" w:rsidRDefault="00AF711C" w:rsidP="00632883">
            <w:pPr>
              <w:spacing w:after="0" w:line="240" w:lineRule="auto"/>
              <w:ind w:left="-48" w:right="-72"/>
              <w:jc w:val="center"/>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272500</w:t>
            </w:r>
          </w:p>
        </w:tc>
        <w:tc>
          <w:tcPr>
            <w:tcW w:w="1034" w:type="dxa"/>
            <w:tcBorders>
              <w:top w:val="nil"/>
              <w:left w:val="nil"/>
              <w:bottom w:val="single" w:sz="4" w:space="0" w:color="auto"/>
              <w:right w:val="single" w:sz="4" w:space="0" w:color="auto"/>
            </w:tcBorders>
            <w:shd w:val="clear" w:color="auto" w:fill="auto"/>
            <w:vAlign w:val="center"/>
            <w:hideMark/>
          </w:tcPr>
          <w:p w14:paraId="693CD1BE"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76.0</w:t>
            </w:r>
          </w:p>
        </w:tc>
        <w:tc>
          <w:tcPr>
            <w:tcW w:w="1080" w:type="dxa"/>
            <w:tcBorders>
              <w:top w:val="nil"/>
              <w:left w:val="nil"/>
              <w:bottom w:val="single" w:sz="4" w:space="0" w:color="auto"/>
              <w:right w:val="single" w:sz="4" w:space="0" w:color="auto"/>
            </w:tcBorders>
            <w:shd w:val="clear" w:color="auto" w:fill="auto"/>
            <w:vAlign w:val="center"/>
            <w:hideMark/>
          </w:tcPr>
          <w:p w14:paraId="5D475AE9"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68.0</w:t>
            </w:r>
          </w:p>
        </w:tc>
        <w:tc>
          <w:tcPr>
            <w:tcW w:w="990" w:type="dxa"/>
            <w:tcBorders>
              <w:top w:val="nil"/>
              <w:left w:val="nil"/>
              <w:bottom w:val="single" w:sz="4" w:space="0" w:color="auto"/>
              <w:right w:val="single" w:sz="4" w:space="0" w:color="auto"/>
            </w:tcBorders>
            <w:shd w:val="clear" w:color="auto" w:fill="auto"/>
            <w:vAlign w:val="center"/>
            <w:hideMark/>
          </w:tcPr>
          <w:p w14:paraId="15778446"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68.0</w:t>
            </w:r>
          </w:p>
        </w:tc>
        <w:tc>
          <w:tcPr>
            <w:tcW w:w="963" w:type="dxa"/>
            <w:tcBorders>
              <w:top w:val="nil"/>
              <w:left w:val="nil"/>
              <w:bottom w:val="single" w:sz="4" w:space="0" w:color="auto"/>
              <w:right w:val="single" w:sz="4" w:space="0" w:color="auto"/>
            </w:tcBorders>
            <w:shd w:val="clear" w:color="auto" w:fill="auto"/>
            <w:vAlign w:val="center"/>
            <w:hideMark/>
          </w:tcPr>
          <w:p w14:paraId="251A2CED"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68.0</w:t>
            </w:r>
          </w:p>
        </w:tc>
        <w:tc>
          <w:tcPr>
            <w:tcW w:w="775" w:type="dxa"/>
            <w:tcBorders>
              <w:top w:val="nil"/>
              <w:left w:val="nil"/>
              <w:bottom w:val="single" w:sz="4" w:space="0" w:color="auto"/>
              <w:right w:val="single" w:sz="4" w:space="0" w:color="auto"/>
            </w:tcBorders>
            <w:shd w:val="clear" w:color="auto" w:fill="auto"/>
            <w:vAlign w:val="center"/>
            <w:hideMark/>
          </w:tcPr>
          <w:p w14:paraId="783A3C1D"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0</w:t>
            </w:r>
          </w:p>
        </w:tc>
        <w:tc>
          <w:tcPr>
            <w:tcW w:w="761" w:type="dxa"/>
            <w:tcBorders>
              <w:top w:val="nil"/>
              <w:left w:val="nil"/>
              <w:bottom w:val="single" w:sz="4" w:space="0" w:color="auto"/>
              <w:right w:val="single" w:sz="4" w:space="0" w:color="auto"/>
            </w:tcBorders>
            <w:shd w:val="clear" w:color="auto" w:fill="auto"/>
            <w:vAlign w:val="center"/>
            <w:hideMark/>
          </w:tcPr>
          <w:p w14:paraId="6D211154"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0.0</w:t>
            </w:r>
          </w:p>
        </w:tc>
      </w:tr>
      <w:tr w:rsidR="00AF711C" w:rsidRPr="00113DB1" w14:paraId="614F6DA6" w14:textId="77777777" w:rsidTr="00110210">
        <w:trPr>
          <w:trHeight w:val="288"/>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05BFCCAA" w14:textId="2C138EF2" w:rsidR="00AF711C" w:rsidRPr="00113DB1" w:rsidRDefault="00AF711C" w:rsidP="00632883">
            <w:pPr>
              <w:spacing w:after="0" w:line="240" w:lineRule="auto"/>
              <w:ind w:left="-48" w:right="-72"/>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Ajutoare băne</w:t>
            </w:r>
            <w:r w:rsidR="00113DB1">
              <w:rPr>
                <w:rFonts w:ascii="Calibri Light" w:eastAsia="Times New Roman" w:hAnsi="Calibri Light" w:cs="Calibri Light"/>
                <w:color w:val="000000"/>
                <w:sz w:val="18"/>
                <w:szCs w:val="18"/>
                <w:lang w:val="ro-MD"/>
              </w:rPr>
              <w:t>ș</w:t>
            </w:r>
            <w:r w:rsidRPr="00113DB1">
              <w:rPr>
                <w:rFonts w:ascii="Calibri Light" w:eastAsia="Times New Roman" w:hAnsi="Calibri Light" w:cs="Calibri Light"/>
                <w:color w:val="000000"/>
                <w:sz w:val="18"/>
                <w:szCs w:val="18"/>
                <w:lang w:val="ro-MD"/>
              </w:rPr>
              <w:t>ti</w:t>
            </w:r>
          </w:p>
        </w:tc>
        <w:tc>
          <w:tcPr>
            <w:tcW w:w="856" w:type="dxa"/>
            <w:tcBorders>
              <w:top w:val="nil"/>
              <w:left w:val="nil"/>
              <w:bottom w:val="single" w:sz="4" w:space="0" w:color="auto"/>
              <w:right w:val="single" w:sz="4" w:space="0" w:color="auto"/>
            </w:tcBorders>
            <w:shd w:val="clear" w:color="auto" w:fill="auto"/>
            <w:vAlign w:val="center"/>
            <w:hideMark/>
          </w:tcPr>
          <w:p w14:paraId="2A1B56A6" w14:textId="77777777" w:rsidR="00AF711C" w:rsidRPr="00113DB1" w:rsidRDefault="00AF711C" w:rsidP="00632883">
            <w:pPr>
              <w:spacing w:after="0" w:line="240" w:lineRule="auto"/>
              <w:ind w:left="-48" w:right="-72"/>
              <w:jc w:val="center"/>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272600</w:t>
            </w:r>
          </w:p>
        </w:tc>
        <w:tc>
          <w:tcPr>
            <w:tcW w:w="1034" w:type="dxa"/>
            <w:tcBorders>
              <w:top w:val="nil"/>
              <w:left w:val="nil"/>
              <w:bottom w:val="single" w:sz="4" w:space="0" w:color="auto"/>
              <w:right w:val="single" w:sz="4" w:space="0" w:color="auto"/>
            </w:tcBorders>
            <w:shd w:val="clear" w:color="auto" w:fill="auto"/>
            <w:vAlign w:val="center"/>
            <w:hideMark/>
          </w:tcPr>
          <w:p w14:paraId="75D7DD51"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0.0</w:t>
            </w:r>
          </w:p>
        </w:tc>
        <w:tc>
          <w:tcPr>
            <w:tcW w:w="1080" w:type="dxa"/>
            <w:tcBorders>
              <w:top w:val="nil"/>
              <w:left w:val="nil"/>
              <w:bottom w:val="single" w:sz="4" w:space="0" w:color="auto"/>
              <w:right w:val="single" w:sz="4" w:space="0" w:color="auto"/>
            </w:tcBorders>
            <w:shd w:val="clear" w:color="auto" w:fill="auto"/>
            <w:vAlign w:val="center"/>
            <w:hideMark/>
          </w:tcPr>
          <w:p w14:paraId="75526369"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105.9</w:t>
            </w:r>
          </w:p>
        </w:tc>
        <w:tc>
          <w:tcPr>
            <w:tcW w:w="990" w:type="dxa"/>
            <w:tcBorders>
              <w:top w:val="nil"/>
              <w:left w:val="nil"/>
              <w:bottom w:val="single" w:sz="4" w:space="0" w:color="auto"/>
              <w:right w:val="single" w:sz="4" w:space="0" w:color="auto"/>
            </w:tcBorders>
            <w:shd w:val="clear" w:color="auto" w:fill="auto"/>
            <w:vAlign w:val="center"/>
            <w:hideMark/>
          </w:tcPr>
          <w:p w14:paraId="74BC9E10"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105.8</w:t>
            </w:r>
          </w:p>
        </w:tc>
        <w:tc>
          <w:tcPr>
            <w:tcW w:w="963" w:type="dxa"/>
            <w:tcBorders>
              <w:top w:val="nil"/>
              <w:left w:val="nil"/>
              <w:bottom w:val="single" w:sz="4" w:space="0" w:color="auto"/>
              <w:right w:val="single" w:sz="4" w:space="0" w:color="auto"/>
            </w:tcBorders>
            <w:shd w:val="clear" w:color="auto" w:fill="auto"/>
            <w:vAlign w:val="center"/>
            <w:hideMark/>
          </w:tcPr>
          <w:p w14:paraId="0308D3D0"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105.8</w:t>
            </w:r>
          </w:p>
        </w:tc>
        <w:tc>
          <w:tcPr>
            <w:tcW w:w="775" w:type="dxa"/>
            <w:tcBorders>
              <w:top w:val="nil"/>
              <w:left w:val="nil"/>
              <w:bottom w:val="single" w:sz="4" w:space="0" w:color="auto"/>
              <w:right w:val="single" w:sz="4" w:space="0" w:color="auto"/>
            </w:tcBorders>
            <w:shd w:val="clear" w:color="auto" w:fill="auto"/>
            <w:vAlign w:val="center"/>
            <w:hideMark/>
          </w:tcPr>
          <w:p w14:paraId="04B279C1"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0</w:t>
            </w:r>
          </w:p>
        </w:tc>
        <w:tc>
          <w:tcPr>
            <w:tcW w:w="761" w:type="dxa"/>
            <w:tcBorders>
              <w:top w:val="nil"/>
              <w:left w:val="nil"/>
              <w:bottom w:val="single" w:sz="4" w:space="0" w:color="auto"/>
              <w:right w:val="single" w:sz="4" w:space="0" w:color="auto"/>
            </w:tcBorders>
            <w:shd w:val="clear" w:color="auto" w:fill="auto"/>
            <w:vAlign w:val="center"/>
            <w:hideMark/>
          </w:tcPr>
          <w:p w14:paraId="4DF59484"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0.0</w:t>
            </w:r>
          </w:p>
        </w:tc>
      </w:tr>
      <w:tr w:rsidR="00AF711C" w:rsidRPr="00113DB1" w14:paraId="614121A1" w14:textId="77777777" w:rsidTr="00110210">
        <w:trPr>
          <w:trHeight w:val="288"/>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3F2E64D4" w14:textId="6F3D53F2" w:rsidR="00AF711C" w:rsidRPr="00113DB1" w:rsidRDefault="00110210" w:rsidP="00632883">
            <w:pPr>
              <w:spacing w:after="0" w:line="240" w:lineRule="auto"/>
              <w:ind w:left="-48" w:right="-72"/>
              <w:jc w:val="center"/>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Presta</w:t>
            </w:r>
            <w:r w:rsidR="00113DB1">
              <w:rPr>
                <w:rFonts w:ascii="Calibri Light" w:eastAsia="Times New Roman" w:hAnsi="Calibri Light" w:cs="Calibri Light"/>
                <w:b/>
                <w:bCs/>
                <w:color w:val="000000"/>
                <w:sz w:val="18"/>
                <w:szCs w:val="18"/>
                <w:lang w:val="ro-MD"/>
              </w:rPr>
              <w:t>ț</w:t>
            </w:r>
            <w:r w:rsidRPr="00113DB1">
              <w:rPr>
                <w:rFonts w:ascii="Calibri Light" w:eastAsia="Times New Roman" w:hAnsi="Calibri Light" w:cs="Calibri Light"/>
                <w:b/>
                <w:bCs/>
                <w:color w:val="000000"/>
                <w:sz w:val="18"/>
                <w:szCs w:val="18"/>
                <w:lang w:val="ro-MD"/>
              </w:rPr>
              <w:t>ii</w:t>
            </w:r>
            <w:r w:rsidR="00AF711C" w:rsidRPr="00113DB1">
              <w:rPr>
                <w:rFonts w:ascii="Calibri Light" w:eastAsia="Times New Roman" w:hAnsi="Calibri Light" w:cs="Calibri Light"/>
                <w:b/>
                <w:bCs/>
                <w:color w:val="000000"/>
                <w:sz w:val="18"/>
                <w:szCs w:val="18"/>
                <w:lang w:val="ro-MD"/>
              </w:rPr>
              <w:t xml:space="preserve"> sociale ale angajatorilor</w:t>
            </w:r>
          </w:p>
        </w:tc>
        <w:tc>
          <w:tcPr>
            <w:tcW w:w="856" w:type="dxa"/>
            <w:tcBorders>
              <w:top w:val="nil"/>
              <w:left w:val="nil"/>
              <w:bottom w:val="single" w:sz="4" w:space="0" w:color="auto"/>
              <w:right w:val="single" w:sz="4" w:space="0" w:color="auto"/>
            </w:tcBorders>
            <w:shd w:val="clear" w:color="auto" w:fill="auto"/>
            <w:vAlign w:val="center"/>
            <w:hideMark/>
          </w:tcPr>
          <w:p w14:paraId="71DEE597" w14:textId="77777777" w:rsidR="00AF711C" w:rsidRPr="00113DB1" w:rsidRDefault="00AF711C" w:rsidP="00632883">
            <w:pPr>
              <w:spacing w:after="0" w:line="240" w:lineRule="auto"/>
              <w:ind w:left="-48" w:right="-72"/>
              <w:jc w:val="center"/>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273</w:t>
            </w:r>
          </w:p>
        </w:tc>
        <w:tc>
          <w:tcPr>
            <w:tcW w:w="1034" w:type="dxa"/>
            <w:tcBorders>
              <w:top w:val="nil"/>
              <w:left w:val="nil"/>
              <w:bottom w:val="single" w:sz="4" w:space="0" w:color="auto"/>
              <w:right w:val="single" w:sz="4" w:space="0" w:color="auto"/>
            </w:tcBorders>
            <w:shd w:val="clear" w:color="auto" w:fill="auto"/>
            <w:vAlign w:val="center"/>
            <w:hideMark/>
          </w:tcPr>
          <w:p w14:paraId="0F1AC420"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179.4</w:t>
            </w:r>
          </w:p>
        </w:tc>
        <w:tc>
          <w:tcPr>
            <w:tcW w:w="1080" w:type="dxa"/>
            <w:tcBorders>
              <w:top w:val="nil"/>
              <w:left w:val="nil"/>
              <w:bottom w:val="single" w:sz="4" w:space="0" w:color="auto"/>
              <w:right w:val="single" w:sz="4" w:space="0" w:color="auto"/>
            </w:tcBorders>
            <w:shd w:val="clear" w:color="auto" w:fill="auto"/>
            <w:vAlign w:val="center"/>
            <w:hideMark/>
          </w:tcPr>
          <w:p w14:paraId="10E2B341"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221.8</w:t>
            </w:r>
          </w:p>
        </w:tc>
        <w:tc>
          <w:tcPr>
            <w:tcW w:w="990" w:type="dxa"/>
            <w:tcBorders>
              <w:top w:val="nil"/>
              <w:left w:val="nil"/>
              <w:bottom w:val="single" w:sz="4" w:space="0" w:color="auto"/>
              <w:right w:val="single" w:sz="4" w:space="0" w:color="auto"/>
            </w:tcBorders>
            <w:shd w:val="clear" w:color="auto" w:fill="auto"/>
            <w:vAlign w:val="center"/>
            <w:hideMark/>
          </w:tcPr>
          <w:p w14:paraId="64037DDB"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211.9</w:t>
            </w:r>
          </w:p>
        </w:tc>
        <w:tc>
          <w:tcPr>
            <w:tcW w:w="963" w:type="dxa"/>
            <w:tcBorders>
              <w:top w:val="nil"/>
              <w:left w:val="nil"/>
              <w:bottom w:val="single" w:sz="4" w:space="0" w:color="auto"/>
              <w:right w:val="single" w:sz="4" w:space="0" w:color="auto"/>
            </w:tcBorders>
            <w:shd w:val="clear" w:color="auto" w:fill="auto"/>
            <w:vAlign w:val="center"/>
            <w:hideMark/>
          </w:tcPr>
          <w:p w14:paraId="75003211"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209.2</w:t>
            </w:r>
          </w:p>
        </w:tc>
        <w:tc>
          <w:tcPr>
            <w:tcW w:w="775" w:type="dxa"/>
            <w:tcBorders>
              <w:top w:val="nil"/>
              <w:left w:val="nil"/>
              <w:bottom w:val="single" w:sz="4" w:space="0" w:color="auto"/>
              <w:right w:val="single" w:sz="4" w:space="0" w:color="auto"/>
            </w:tcBorders>
            <w:shd w:val="clear" w:color="auto" w:fill="auto"/>
            <w:vAlign w:val="center"/>
            <w:hideMark/>
          </w:tcPr>
          <w:p w14:paraId="238DAB84"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0</w:t>
            </w:r>
          </w:p>
        </w:tc>
        <w:tc>
          <w:tcPr>
            <w:tcW w:w="761" w:type="dxa"/>
            <w:tcBorders>
              <w:top w:val="nil"/>
              <w:left w:val="nil"/>
              <w:bottom w:val="single" w:sz="4" w:space="0" w:color="auto"/>
              <w:right w:val="single" w:sz="4" w:space="0" w:color="auto"/>
            </w:tcBorders>
            <w:shd w:val="clear" w:color="auto" w:fill="auto"/>
            <w:vAlign w:val="center"/>
            <w:hideMark/>
          </w:tcPr>
          <w:p w14:paraId="0CF9ABD1"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0.0</w:t>
            </w:r>
          </w:p>
        </w:tc>
      </w:tr>
      <w:tr w:rsidR="00AF711C" w:rsidRPr="00113DB1" w14:paraId="03B4641F" w14:textId="77777777" w:rsidTr="00110210">
        <w:trPr>
          <w:trHeight w:val="48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1AB3F9E1" w14:textId="37B94A78" w:rsidR="00AF711C" w:rsidRPr="00113DB1" w:rsidRDefault="00AF711C" w:rsidP="00632883">
            <w:pPr>
              <w:spacing w:after="0" w:line="240" w:lineRule="auto"/>
              <w:ind w:left="-48" w:right="-72"/>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Îndemniza</w:t>
            </w:r>
            <w:r w:rsidR="00113DB1">
              <w:rPr>
                <w:rFonts w:ascii="Calibri Light" w:eastAsia="Times New Roman" w:hAnsi="Calibri Light" w:cs="Calibri Light"/>
                <w:color w:val="000000"/>
                <w:sz w:val="18"/>
                <w:szCs w:val="18"/>
                <w:lang w:val="ro-MD"/>
              </w:rPr>
              <w:t>ț</w:t>
            </w:r>
            <w:r w:rsidRPr="00113DB1">
              <w:rPr>
                <w:rFonts w:ascii="Calibri Light" w:eastAsia="Times New Roman" w:hAnsi="Calibri Light" w:cs="Calibri Light"/>
                <w:color w:val="000000"/>
                <w:sz w:val="18"/>
                <w:szCs w:val="18"/>
                <w:lang w:val="ro-MD"/>
              </w:rPr>
              <w:t>ii la încetarea ac</w:t>
            </w:r>
            <w:r w:rsidR="00113DB1">
              <w:rPr>
                <w:rFonts w:ascii="Calibri Light" w:eastAsia="Times New Roman" w:hAnsi="Calibri Light" w:cs="Calibri Light"/>
                <w:color w:val="000000"/>
                <w:sz w:val="18"/>
                <w:szCs w:val="18"/>
                <w:lang w:val="ro-MD"/>
              </w:rPr>
              <w:t>ț</w:t>
            </w:r>
            <w:r w:rsidRPr="00113DB1">
              <w:rPr>
                <w:rFonts w:ascii="Calibri Light" w:eastAsia="Times New Roman" w:hAnsi="Calibri Light" w:cs="Calibri Light"/>
                <w:color w:val="000000"/>
                <w:sz w:val="18"/>
                <w:szCs w:val="18"/>
                <w:lang w:val="ro-MD"/>
              </w:rPr>
              <w:t>iunii contractului de munca</w:t>
            </w:r>
          </w:p>
        </w:tc>
        <w:tc>
          <w:tcPr>
            <w:tcW w:w="856" w:type="dxa"/>
            <w:tcBorders>
              <w:top w:val="nil"/>
              <w:left w:val="nil"/>
              <w:bottom w:val="single" w:sz="4" w:space="0" w:color="auto"/>
              <w:right w:val="single" w:sz="4" w:space="0" w:color="auto"/>
            </w:tcBorders>
            <w:shd w:val="clear" w:color="auto" w:fill="auto"/>
            <w:vAlign w:val="center"/>
            <w:hideMark/>
          </w:tcPr>
          <w:p w14:paraId="0585DECB" w14:textId="77777777" w:rsidR="00AF711C" w:rsidRPr="00113DB1" w:rsidRDefault="00AF711C" w:rsidP="00632883">
            <w:pPr>
              <w:spacing w:after="0" w:line="240" w:lineRule="auto"/>
              <w:ind w:left="-48" w:right="-72"/>
              <w:jc w:val="center"/>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273200</w:t>
            </w:r>
          </w:p>
        </w:tc>
        <w:tc>
          <w:tcPr>
            <w:tcW w:w="1034" w:type="dxa"/>
            <w:tcBorders>
              <w:top w:val="nil"/>
              <w:left w:val="nil"/>
              <w:bottom w:val="single" w:sz="4" w:space="0" w:color="auto"/>
              <w:right w:val="single" w:sz="4" w:space="0" w:color="auto"/>
            </w:tcBorders>
            <w:shd w:val="clear" w:color="auto" w:fill="auto"/>
            <w:vAlign w:val="center"/>
            <w:hideMark/>
          </w:tcPr>
          <w:p w14:paraId="7BC0D21B"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150.0</w:t>
            </w:r>
          </w:p>
        </w:tc>
        <w:tc>
          <w:tcPr>
            <w:tcW w:w="1080" w:type="dxa"/>
            <w:tcBorders>
              <w:top w:val="nil"/>
              <w:left w:val="nil"/>
              <w:bottom w:val="single" w:sz="4" w:space="0" w:color="auto"/>
              <w:right w:val="single" w:sz="4" w:space="0" w:color="auto"/>
            </w:tcBorders>
            <w:shd w:val="clear" w:color="auto" w:fill="auto"/>
            <w:vAlign w:val="center"/>
            <w:hideMark/>
          </w:tcPr>
          <w:p w14:paraId="2F495723"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9.5</w:t>
            </w:r>
          </w:p>
        </w:tc>
        <w:tc>
          <w:tcPr>
            <w:tcW w:w="990" w:type="dxa"/>
            <w:tcBorders>
              <w:top w:val="nil"/>
              <w:left w:val="nil"/>
              <w:bottom w:val="single" w:sz="4" w:space="0" w:color="auto"/>
              <w:right w:val="single" w:sz="4" w:space="0" w:color="auto"/>
            </w:tcBorders>
            <w:shd w:val="clear" w:color="auto" w:fill="auto"/>
            <w:vAlign w:val="center"/>
            <w:hideMark/>
          </w:tcPr>
          <w:p w14:paraId="2BA0A0F9"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9.5</w:t>
            </w:r>
          </w:p>
        </w:tc>
        <w:tc>
          <w:tcPr>
            <w:tcW w:w="963" w:type="dxa"/>
            <w:tcBorders>
              <w:top w:val="nil"/>
              <w:left w:val="nil"/>
              <w:bottom w:val="single" w:sz="4" w:space="0" w:color="auto"/>
              <w:right w:val="single" w:sz="4" w:space="0" w:color="auto"/>
            </w:tcBorders>
            <w:shd w:val="clear" w:color="auto" w:fill="auto"/>
            <w:vAlign w:val="center"/>
            <w:hideMark/>
          </w:tcPr>
          <w:p w14:paraId="4C4C4055"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9.5</w:t>
            </w:r>
          </w:p>
        </w:tc>
        <w:tc>
          <w:tcPr>
            <w:tcW w:w="775" w:type="dxa"/>
            <w:tcBorders>
              <w:top w:val="nil"/>
              <w:left w:val="nil"/>
              <w:bottom w:val="single" w:sz="4" w:space="0" w:color="auto"/>
              <w:right w:val="single" w:sz="4" w:space="0" w:color="auto"/>
            </w:tcBorders>
            <w:shd w:val="clear" w:color="auto" w:fill="auto"/>
            <w:vAlign w:val="center"/>
            <w:hideMark/>
          </w:tcPr>
          <w:p w14:paraId="244CC87C"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0</w:t>
            </w:r>
          </w:p>
        </w:tc>
        <w:tc>
          <w:tcPr>
            <w:tcW w:w="761" w:type="dxa"/>
            <w:tcBorders>
              <w:top w:val="nil"/>
              <w:left w:val="nil"/>
              <w:bottom w:val="single" w:sz="4" w:space="0" w:color="auto"/>
              <w:right w:val="single" w:sz="4" w:space="0" w:color="auto"/>
            </w:tcBorders>
            <w:shd w:val="clear" w:color="auto" w:fill="auto"/>
            <w:vAlign w:val="center"/>
            <w:hideMark/>
          </w:tcPr>
          <w:p w14:paraId="30B3FB17"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0.0</w:t>
            </w:r>
          </w:p>
        </w:tc>
      </w:tr>
      <w:tr w:rsidR="00AF711C" w:rsidRPr="00113DB1" w14:paraId="5B3689CF" w14:textId="77777777" w:rsidTr="00110210">
        <w:trPr>
          <w:trHeight w:val="48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3A71A6AB" w14:textId="48A4CAAC" w:rsidR="00AF711C" w:rsidRPr="00113DB1" w:rsidRDefault="00AF711C" w:rsidP="00632883">
            <w:pPr>
              <w:spacing w:after="0" w:line="240" w:lineRule="auto"/>
              <w:ind w:left="-48" w:right="-72"/>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Achitarea indemniza</w:t>
            </w:r>
            <w:r w:rsidR="00113DB1">
              <w:rPr>
                <w:rFonts w:ascii="Calibri Light" w:eastAsia="Times New Roman" w:hAnsi="Calibri Light" w:cs="Calibri Light"/>
                <w:color w:val="000000"/>
                <w:sz w:val="18"/>
                <w:szCs w:val="18"/>
                <w:lang w:val="ro-MD"/>
              </w:rPr>
              <w:t>ț</w:t>
            </w:r>
            <w:r w:rsidRPr="00113DB1">
              <w:rPr>
                <w:rFonts w:ascii="Calibri Light" w:eastAsia="Times New Roman" w:hAnsi="Calibri Light" w:cs="Calibri Light"/>
                <w:color w:val="000000"/>
                <w:sz w:val="18"/>
                <w:szCs w:val="18"/>
                <w:lang w:val="ro-MD"/>
              </w:rPr>
              <w:t>iei alesului local la expirarea mandatului</w:t>
            </w:r>
          </w:p>
        </w:tc>
        <w:tc>
          <w:tcPr>
            <w:tcW w:w="856" w:type="dxa"/>
            <w:tcBorders>
              <w:top w:val="nil"/>
              <w:left w:val="nil"/>
              <w:bottom w:val="single" w:sz="4" w:space="0" w:color="auto"/>
              <w:right w:val="single" w:sz="4" w:space="0" w:color="auto"/>
            </w:tcBorders>
            <w:shd w:val="clear" w:color="auto" w:fill="auto"/>
            <w:vAlign w:val="center"/>
            <w:hideMark/>
          </w:tcPr>
          <w:p w14:paraId="3513CACF" w14:textId="77777777" w:rsidR="00AF711C" w:rsidRPr="00113DB1" w:rsidRDefault="00AF711C" w:rsidP="00632883">
            <w:pPr>
              <w:spacing w:after="0" w:line="240" w:lineRule="auto"/>
              <w:ind w:left="-48" w:right="-72"/>
              <w:jc w:val="center"/>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273600</w:t>
            </w:r>
          </w:p>
        </w:tc>
        <w:tc>
          <w:tcPr>
            <w:tcW w:w="1034" w:type="dxa"/>
            <w:tcBorders>
              <w:top w:val="nil"/>
              <w:left w:val="nil"/>
              <w:bottom w:val="single" w:sz="4" w:space="0" w:color="auto"/>
              <w:right w:val="single" w:sz="4" w:space="0" w:color="auto"/>
            </w:tcBorders>
            <w:shd w:val="clear" w:color="auto" w:fill="auto"/>
            <w:vAlign w:val="center"/>
            <w:hideMark/>
          </w:tcPr>
          <w:p w14:paraId="53583520"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0.0</w:t>
            </w:r>
          </w:p>
        </w:tc>
        <w:tc>
          <w:tcPr>
            <w:tcW w:w="1080" w:type="dxa"/>
            <w:tcBorders>
              <w:top w:val="nil"/>
              <w:left w:val="nil"/>
              <w:bottom w:val="single" w:sz="4" w:space="0" w:color="auto"/>
              <w:right w:val="single" w:sz="4" w:space="0" w:color="auto"/>
            </w:tcBorders>
            <w:shd w:val="clear" w:color="auto" w:fill="auto"/>
            <w:vAlign w:val="center"/>
            <w:hideMark/>
          </w:tcPr>
          <w:p w14:paraId="79FAE2DD"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180.3</w:t>
            </w:r>
          </w:p>
        </w:tc>
        <w:tc>
          <w:tcPr>
            <w:tcW w:w="990" w:type="dxa"/>
            <w:tcBorders>
              <w:top w:val="nil"/>
              <w:left w:val="nil"/>
              <w:bottom w:val="single" w:sz="4" w:space="0" w:color="auto"/>
              <w:right w:val="single" w:sz="4" w:space="0" w:color="auto"/>
            </w:tcBorders>
            <w:shd w:val="clear" w:color="auto" w:fill="auto"/>
            <w:vAlign w:val="center"/>
            <w:hideMark/>
          </w:tcPr>
          <w:p w14:paraId="28DE3B1D"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180.3</w:t>
            </w:r>
          </w:p>
        </w:tc>
        <w:tc>
          <w:tcPr>
            <w:tcW w:w="963" w:type="dxa"/>
            <w:tcBorders>
              <w:top w:val="nil"/>
              <w:left w:val="nil"/>
              <w:bottom w:val="single" w:sz="4" w:space="0" w:color="auto"/>
              <w:right w:val="single" w:sz="4" w:space="0" w:color="auto"/>
            </w:tcBorders>
            <w:shd w:val="clear" w:color="auto" w:fill="auto"/>
            <w:vAlign w:val="center"/>
            <w:hideMark/>
          </w:tcPr>
          <w:p w14:paraId="708E80B4"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180.3</w:t>
            </w:r>
          </w:p>
        </w:tc>
        <w:tc>
          <w:tcPr>
            <w:tcW w:w="775" w:type="dxa"/>
            <w:tcBorders>
              <w:top w:val="nil"/>
              <w:left w:val="nil"/>
              <w:bottom w:val="single" w:sz="4" w:space="0" w:color="auto"/>
              <w:right w:val="single" w:sz="4" w:space="0" w:color="auto"/>
            </w:tcBorders>
            <w:shd w:val="clear" w:color="auto" w:fill="auto"/>
            <w:vAlign w:val="center"/>
            <w:hideMark/>
          </w:tcPr>
          <w:p w14:paraId="25EC69EF"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0</w:t>
            </w:r>
          </w:p>
        </w:tc>
        <w:tc>
          <w:tcPr>
            <w:tcW w:w="761" w:type="dxa"/>
            <w:tcBorders>
              <w:top w:val="nil"/>
              <w:left w:val="nil"/>
              <w:bottom w:val="single" w:sz="4" w:space="0" w:color="auto"/>
              <w:right w:val="single" w:sz="4" w:space="0" w:color="auto"/>
            </w:tcBorders>
            <w:shd w:val="clear" w:color="auto" w:fill="auto"/>
            <w:vAlign w:val="center"/>
            <w:hideMark/>
          </w:tcPr>
          <w:p w14:paraId="79A8C911"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0.0</w:t>
            </w:r>
          </w:p>
        </w:tc>
      </w:tr>
      <w:tr w:rsidR="00AF711C" w:rsidRPr="00113DB1" w14:paraId="0A02089F" w14:textId="77777777" w:rsidTr="00110210">
        <w:trPr>
          <w:trHeight w:val="72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5651B51F" w14:textId="1C437D61" w:rsidR="00AF711C" w:rsidRPr="00113DB1" w:rsidRDefault="00AF711C" w:rsidP="00632883">
            <w:pPr>
              <w:spacing w:after="0" w:line="240" w:lineRule="auto"/>
              <w:ind w:left="-48" w:right="-72"/>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Îndemniza</w:t>
            </w:r>
            <w:r w:rsidR="00113DB1">
              <w:rPr>
                <w:rFonts w:ascii="Calibri Light" w:eastAsia="Times New Roman" w:hAnsi="Calibri Light" w:cs="Calibri Light"/>
                <w:color w:val="000000"/>
                <w:sz w:val="18"/>
                <w:szCs w:val="18"/>
                <w:lang w:val="ro-MD"/>
              </w:rPr>
              <w:t>ț</w:t>
            </w:r>
            <w:r w:rsidRPr="00113DB1">
              <w:rPr>
                <w:rFonts w:ascii="Calibri Light" w:eastAsia="Times New Roman" w:hAnsi="Calibri Light" w:cs="Calibri Light"/>
                <w:color w:val="000000"/>
                <w:sz w:val="18"/>
                <w:szCs w:val="18"/>
                <w:lang w:val="ro-MD"/>
              </w:rPr>
              <w:t>ii pentru incapacitatea temporara de munca achitate din mijloacele financiare ale angajatorului</w:t>
            </w:r>
          </w:p>
        </w:tc>
        <w:tc>
          <w:tcPr>
            <w:tcW w:w="856" w:type="dxa"/>
            <w:tcBorders>
              <w:top w:val="nil"/>
              <w:left w:val="nil"/>
              <w:bottom w:val="single" w:sz="4" w:space="0" w:color="auto"/>
              <w:right w:val="single" w:sz="4" w:space="0" w:color="auto"/>
            </w:tcBorders>
            <w:shd w:val="clear" w:color="auto" w:fill="auto"/>
            <w:vAlign w:val="center"/>
            <w:hideMark/>
          </w:tcPr>
          <w:p w14:paraId="179E47D2" w14:textId="77777777" w:rsidR="00AF711C" w:rsidRPr="00113DB1" w:rsidRDefault="00AF711C" w:rsidP="00632883">
            <w:pPr>
              <w:spacing w:after="0" w:line="240" w:lineRule="auto"/>
              <w:ind w:left="-48" w:right="-72"/>
              <w:jc w:val="center"/>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273500</w:t>
            </w:r>
          </w:p>
        </w:tc>
        <w:tc>
          <w:tcPr>
            <w:tcW w:w="1034" w:type="dxa"/>
            <w:tcBorders>
              <w:top w:val="nil"/>
              <w:left w:val="nil"/>
              <w:bottom w:val="single" w:sz="4" w:space="0" w:color="auto"/>
              <w:right w:val="single" w:sz="4" w:space="0" w:color="auto"/>
            </w:tcBorders>
            <w:shd w:val="clear" w:color="auto" w:fill="auto"/>
            <w:vAlign w:val="center"/>
            <w:hideMark/>
          </w:tcPr>
          <w:p w14:paraId="2E3609CC"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29.4</w:t>
            </w:r>
          </w:p>
        </w:tc>
        <w:tc>
          <w:tcPr>
            <w:tcW w:w="1080" w:type="dxa"/>
            <w:tcBorders>
              <w:top w:val="nil"/>
              <w:left w:val="nil"/>
              <w:bottom w:val="single" w:sz="4" w:space="0" w:color="auto"/>
              <w:right w:val="single" w:sz="4" w:space="0" w:color="auto"/>
            </w:tcBorders>
            <w:shd w:val="clear" w:color="auto" w:fill="auto"/>
            <w:vAlign w:val="center"/>
            <w:hideMark/>
          </w:tcPr>
          <w:p w14:paraId="6A22AE06"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31.9</w:t>
            </w:r>
          </w:p>
        </w:tc>
        <w:tc>
          <w:tcPr>
            <w:tcW w:w="990" w:type="dxa"/>
            <w:tcBorders>
              <w:top w:val="nil"/>
              <w:left w:val="nil"/>
              <w:bottom w:val="single" w:sz="4" w:space="0" w:color="auto"/>
              <w:right w:val="single" w:sz="4" w:space="0" w:color="auto"/>
            </w:tcBorders>
            <w:shd w:val="clear" w:color="auto" w:fill="auto"/>
            <w:vAlign w:val="center"/>
            <w:hideMark/>
          </w:tcPr>
          <w:p w14:paraId="4F7B10FE"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22.1</w:t>
            </w:r>
          </w:p>
        </w:tc>
        <w:tc>
          <w:tcPr>
            <w:tcW w:w="963" w:type="dxa"/>
            <w:tcBorders>
              <w:top w:val="nil"/>
              <w:left w:val="nil"/>
              <w:bottom w:val="single" w:sz="4" w:space="0" w:color="auto"/>
              <w:right w:val="single" w:sz="4" w:space="0" w:color="auto"/>
            </w:tcBorders>
            <w:shd w:val="clear" w:color="auto" w:fill="auto"/>
            <w:vAlign w:val="center"/>
            <w:hideMark/>
          </w:tcPr>
          <w:p w14:paraId="3F47C0EE"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19.4</w:t>
            </w:r>
          </w:p>
        </w:tc>
        <w:tc>
          <w:tcPr>
            <w:tcW w:w="775" w:type="dxa"/>
            <w:tcBorders>
              <w:top w:val="nil"/>
              <w:left w:val="nil"/>
              <w:bottom w:val="single" w:sz="4" w:space="0" w:color="auto"/>
              <w:right w:val="single" w:sz="4" w:space="0" w:color="auto"/>
            </w:tcBorders>
            <w:shd w:val="clear" w:color="auto" w:fill="auto"/>
            <w:vAlign w:val="center"/>
            <w:hideMark/>
          </w:tcPr>
          <w:p w14:paraId="3EC15070"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0</w:t>
            </w:r>
          </w:p>
        </w:tc>
        <w:tc>
          <w:tcPr>
            <w:tcW w:w="761" w:type="dxa"/>
            <w:tcBorders>
              <w:top w:val="nil"/>
              <w:left w:val="nil"/>
              <w:bottom w:val="single" w:sz="4" w:space="0" w:color="auto"/>
              <w:right w:val="single" w:sz="4" w:space="0" w:color="auto"/>
            </w:tcBorders>
            <w:shd w:val="clear" w:color="auto" w:fill="auto"/>
            <w:vAlign w:val="center"/>
            <w:hideMark/>
          </w:tcPr>
          <w:p w14:paraId="1937BAB2"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0.0</w:t>
            </w:r>
          </w:p>
        </w:tc>
      </w:tr>
      <w:tr w:rsidR="00AF711C" w:rsidRPr="00113DB1" w14:paraId="44F68EE1" w14:textId="77777777" w:rsidTr="00110210">
        <w:trPr>
          <w:trHeight w:val="288"/>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0B1179F5" w14:textId="0F67749B" w:rsidR="00AF711C" w:rsidRPr="00113DB1" w:rsidRDefault="00110210" w:rsidP="00632883">
            <w:pPr>
              <w:spacing w:after="0" w:line="240" w:lineRule="auto"/>
              <w:ind w:left="-48" w:right="-72"/>
              <w:jc w:val="center"/>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A</w:t>
            </w:r>
            <w:r w:rsidR="00AF711C" w:rsidRPr="00113DB1">
              <w:rPr>
                <w:rFonts w:ascii="Calibri Light" w:eastAsia="Times New Roman" w:hAnsi="Calibri Light" w:cs="Calibri Light"/>
                <w:b/>
                <w:bCs/>
                <w:color w:val="000000"/>
                <w:sz w:val="18"/>
                <w:szCs w:val="18"/>
                <w:lang w:val="ro-MD"/>
              </w:rPr>
              <w:t>lte cheltuieli curente</w:t>
            </w:r>
          </w:p>
        </w:tc>
        <w:tc>
          <w:tcPr>
            <w:tcW w:w="856" w:type="dxa"/>
            <w:tcBorders>
              <w:top w:val="nil"/>
              <w:left w:val="nil"/>
              <w:bottom w:val="single" w:sz="4" w:space="0" w:color="auto"/>
              <w:right w:val="single" w:sz="4" w:space="0" w:color="auto"/>
            </w:tcBorders>
            <w:shd w:val="clear" w:color="auto" w:fill="auto"/>
            <w:vAlign w:val="center"/>
            <w:hideMark/>
          </w:tcPr>
          <w:p w14:paraId="38805657" w14:textId="77777777" w:rsidR="00AF711C" w:rsidRPr="00113DB1" w:rsidRDefault="00AF711C" w:rsidP="00632883">
            <w:pPr>
              <w:spacing w:after="0" w:line="240" w:lineRule="auto"/>
              <w:ind w:left="-48" w:right="-72"/>
              <w:jc w:val="center"/>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281</w:t>
            </w:r>
          </w:p>
        </w:tc>
        <w:tc>
          <w:tcPr>
            <w:tcW w:w="1034" w:type="dxa"/>
            <w:tcBorders>
              <w:top w:val="nil"/>
              <w:left w:val="nil"/>
              <w:bottom w:val="single" w:sz="4" w:space="0" w:color="auto"/>
              <w:right w:val="single" w:sz="4" w:space="0" w:color="auto"/>
            </w:tcBorders>
            <w:shd w:val="clear" w:color="auto" w:fill="auto"/>
            <w:vAlign w:val="center"/>
            <w:hideMark/>
          </w:tcPr>
          <w:p w14:paraId="2E7D1322"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95.0</w:t>
            </w:r>
          </w:p>
        </w:tc>
        <w:tc>
          <w:tcPr>
            <w:tcW w:w="1080" w:type="dxa"/>
            <w:tcBorders>
              <w:top w:val="nil"/>
              <w:left w:val="nil"/>
              <w:bottom w:val="single" w:sz="4" w:space="0" w:color="auto"/>
              <w:right w:val="single" w:sz="4" w:space="0" w:color="auto"/>
            </w:tcBorders>
            <w:shd w:val="clear" w:color="auto" w:fill="auto"/>
            <w:vAlign w:val="center"/>
            <w:hideMark/>
          </w:tcPr>
          <w:p w14:paraId="0F53DCCA"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218.3</w:t>
            </w:r>
          </w:p>
        </w:tc>
        <w:tc>
          <w:tcPr>
            <w:tcW w:w="990" w:type="dxa"/>
            <w:tcBorders>
              <w:top w:val="nil"/>
              <w:left w:val="nil"/>
              <w:bottom w:val="single" w:sz="4" w:space="0" w:color="auto"/>
              <w:right w:val="single" w:sz="4" w:space="0" w:color="auto"/>
            </w:tcBorders>
            <w:shd w:val="clear" w:color="auto" w:fill="auto"/>
            <w:vAlign w:val="center"/>
            <w:hideMark/>
          </w:tcPr>
          <w:p w14:paraId="1F49F844"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217.3</w:t>
            </w:r>
          </w:p>
        </w:tc>
        <w:tc>
          <w:tcPr>
            <w:tcW w:w="963" w:type="dxa"/>
            <w:tcBorders>
              <w:top w:val="nil"/>
              <w:left w:val="nil"/>
              <w:bottom w:val="single" w:sz="4" w:space="0" w:color="auto"/>
              <w:right w:val="single" w:sz="4" w:space="0" w:color="auto"/>
            </w:tcBorders>
            <w:shd w:val="clear" w:color="auto" w:fill="auto"/>
            <w:vAlign w:val="center"/>
            <w:hideMark/>
          </w:tcPr>
          <w:p w14:paraId="73C61C18"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222.3</w:t>
            </w:r>
          </w:p>
        </w:tc>
        <w:tc>
          <w:tcPr>
            <w:tcW w:w="775" w:type="dxa"/>
            <w:tcBorders>
              <w:top w:val="nil"/>
              <w:left w:val="nil"/>
              <w:bottom w:val="single" w:sz="4" w:space="0" w:color="auto"/>
              <w:right w:val="single" w:sz="4" w:space="0" w:color="auto"/>
            </w:tcBorders>
            <w:shd w:val="clear" w:color="auto" w:fill="auto"/>
            <w:vAlign w:val="center"/>
            <w:hideMark/>
          </w:tcPr>
          <w:p w14:paraId="1230CB4B"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1.2</w:t>
            </w:r>
          </w:p>
        </w:tc>
        <w:tc>
          <w:tcPr>
            <w:tcW w:w="761" w:type="dxa"/>
            <w:tcBorders>
              <w:top w:val="nil"/>
              <w:left w:val="nil"/>
              <w:bottom w:val="single" w:sz="4" w:space="0" w:color="auto"/>
              <w:right w:val="single" w:sz="4" w:space="0" w:color="auto"/>
            </w:tcBorders>
            <w:shd w:val="clear" w:color="auto" w:fill="auto"/>
            <w:vAlign w:val="center"/>
            <w:hideMark/>
          </w:tcPr>
          <w:p w14:paraId="74F3B869"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23.0</w:t>
            </w:r>
          </w:p>
        </w:tc>
      </w:tr>
      <w:tr w:rsidR="00AF711C" w:rsidRPr="00113DB1" w14:paraId="25DA9FDF" w14:textId="77777777" w:rsidTr="00110210">
        <w:trPr>
          <w:trHeight w:val="48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41D41598" w14:textId="47D91C87" w:rsidR="00AF711C" w:rsidRPr="00113DB1" w:rsidRDefault="00AF711C" w:rsidP="00632883">
            <w:pPr>
              <w:spacing w:after="0" w:line="240" w:lineRule="auto"/>
              <w:ind w:left="-48" w:right="-72"/>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Plă</w:t>
            </w:r>
            <w:r w:rsidR="00113DB1">
              <w:rPr>
                <w:rFonts w:ascii="Calibri Light" w:eastAsia="Times New Roman" w:hAnsi="Calibri Light" w:cs="Calibri Light"/>
                <w:color w:val="000000"/>
                <w:sz w:val="18"/>
                <w:szCs w:val="18"/>
                <w:lang w:val="ro-MD"/>
              </w:rPr>
              <w:t>ț</w:t>
            </w:r>
            <w:r w:rsidRPr="00113DB1">
              <w:rPr>
                <w:rFonts w:ascii="Calibri Light" w:eastAsia="Times New Roman" w:hAnsi="Calibri Light" w:cs="Calibri Light"/>
                <w:color w:val="000000"/>
                <w:sz w:val="18"/>
                <w:szCs w:val="18"/>
                <w:lang w:val="ro-MD"/>
              </w:rPr>
              <w:t>i aferente documentelor executorii cu executare benevola</w:t>
            </w:r>
          </w:p>
        </w:tc>
        <w:tc>
          <w:tcPr>
            <w:tcW w:w="856" w:type="dxa"/>
            <w:tcBorders>
              <w:top w:val="nil"/>
              <w:left w:val="nil"/>
              <w:bottom w:val="single" w:sz="4" w:space="0" w:color="auto"/>
              <w:right w:val="single" w:sz="4" w:space="0" w:color="auto"/>
            </w:tcBorders>
            <w:shd w:val="clear" w:color="auto" w:fill="auto"/>
            <w:vAlign w:val="center"/>
            <w:hideMark/>
          </w:tcPr>
          <w:p w14:paraId="004D497B" w14:textId="77777777" w:rsidR="00AF711C" w:rsidRPr="00113DB1" w:rsidRDefault="00AF711C" w:rsidP="00632883">
            <w:pPr>
              <w:spacing w:after="0" w:line="240" w:lineRule="auto"/>
              <w:ind w:left="-48" w:right="-72"/>
              <w:jc w:val="center"/>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281361</w:t>
            </w:r>
          </w:p>
        </w:tc>
        <w:tc>
          <w:tcPr>
            <w:tcW w:w="1034" w:type="dxa"/>
            <w:tcBorders>
              <w:top w:val="nil"/>
              <w:left w:val="nil"/>
              <w:bottom w:val="single" w:sz="4" w:space="0" w:color="auto"/>
              <w:right w:val="single" w:sz="4" w:space="0" w:color="auto"/>
            </w:tcBorders>
            <w:shd w:val="clear" w:color="auto" w:fill="auto"/>
            <w:vAlign w:val="center"/>
            <w:hideMark/>
          </w:tcPr>
          <w:p w14:paraId="30089E52"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10.0</w:t>
            </w:r>
          </w:p>
        </w:tc>
        <w:tc>
          <w:tcPr>
            <w:tcW w:w="1080" w:type="dxa"/>
            <w:tcBorders>
              <w:top w:val="nil"/>
              <w:left w:val="nil"/>
              <w:bottom w:val="single" w:sz="4" w:space="0" w:color="auto"/>
              <w:right w:val="single" w:sz="4" w:space="0" w:color="auto"/>
            </w:tcBorders>
            <w:shd w:val="clear" w:color="auto" w:fill="auto"/>
            <w:vAlign w:val="center"/>
            <w:hideMark/>
          </w:tcPr>
          <w:p w14:paraId="55AE70D4"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10.1</w:t>
            </w:r>
          </w:p>
        </w:tc>
        <w:tc>
          <w:tcPr>
            <w:tcW w:w="990" w:type="dxa"/>
            <w:tcBorders>
              <w:top w:val="nil"/>
              <w:left w:val="nil"/>
              <w:bottom w:val="single" w:sz="4" w:space="0" w:color="auto"/>
              <w:right w:val="single" w:sz="4" w:space="0" w:color="auto"/>
            </w:tcBorders>
            <w:shd w:val="clear" w:color="auto" w:fill="auto"/>
            <w:vAlign w:val="center"/>
            <w:hideMark/>
          </w:tcPr>
          <w:p w14:paraId="202B505B"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10.0</w:t>
            </w:r>
          </w:p>
        </w:tc>
        <w:tc>
          <w:tcPr>
            <w:tcW w:w="963" w:type="dxa"/>
            <w:tcBorders>
              <w:top w:val="nil"/>
              <w:left w:val="nil"/>
              <w:bottom w:val="single" w:sz="4" w:space="0" w:color="auto"/>
              <w:right w:val="single" w:sz="4" w:space="0" w:color="auto"/>
            </w:tcBorders>
            <w:shd w:val="clear" w:color="auto" w:fill="auto"/>
            <w:vAlign w:val="center"/>
            <w:hideMark/>
          </w:tcPr>
          <w:p w14:paraId="38B676A5"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10.0</w:t>
            </w:r>
          </w:p>
        </w:tc>
        <w:tc>
          <w:tcPr>
            <w:tcW w:w="775" w:type="dxa"/>
            <w:tcBorders>
              <w:top w:val="nil"/>
              <w:left w:val="nil"/>
              <w:bottom w:val="single" w:sz="4" w:space="0" w:color="auto"/>
              <w:right w:val="single" w:sz="4" w:space="0" w:color="auto"/>
            </w:tcBorders>
            <w:shd w:val="clear" w:color="auto" w:fill="auto"/>
            <w:vAlign w:val="center"/>
            <w:hideMark/>
          </w:tcPr>
          <w:p w14:paraId="4AF26BA3"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0</w:t>
            </w:r>
          </w:p>
        </w:tc>
        <w:tc>
          <w:tcPr>
            <w:tcW w:w="761" w:type="dxa"/>
            <w:tcBorders>
              <w:top w:val="nil"/>
              <w:left w:val="nil"/>
              <w:bottom w:val="single" w:sz="4" w:space="0" w:color="auto"/>
              <w:right w:val="single" w:sz="4" w:space="0" w:color="auto"/>
            </w:tcBorders>
            <w:shd w:val="clear" w:color="auto" w:fill="auto"/>
            <w:vAlign w:val="center"/>
            <w:hideMark/>
          </w:tcPr>
          <w:p w14:paraId="511821EF"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0.0</w:t>
            </w:r>
          </w:p>
        </w:tc>
      </w:tr>
      <w:tr w:rsidR="00AF711C" w:rsidRPr="00113DB1" w14:paraId="39F21151" w14:textId="77777777" w:rsidTr="00110210">
        <w:trPr>
          <w:trHeight w:val="48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4F3403E1" w14:textId="74386606" w:rsidR="00AF711C" w:rsidRPr="00113DB1" w:rsidRDefault="00AF711C" w:rsidP="00632883">
            <w:pPr>
              <w:spacing w:after="0" w:line="240" w:lineRule="auto"/>
              <w:ind w:left="-48" w:right="-72"/>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Taxe, amenzi, penalită</w:t>
            </w:r>
            <w:r w:rsidR="00113DB1">
              <w:rPr>
                <w:rFonts w:ascii="Calibri Light" w:eastAsia="Times New Roman" w:hAnsi="Calibri Light" w:cs="Calibri Light"/>
                <w:color w:val="000000"/>
                <w:sz w:val="18"/>
                <w:szCs w:val="18"/>
                <w:lang w:val="ro-MD"/>
              </w:rPr>
              <w:t>ț</w:t>
            </w:r>
            <w:r w:rsidRPr="00113DB1">
              <w:rPr>
                <w:rFonts w:ascii="Calibri Light" w:eastAsia="Times New Roman" w:hAnsi="Calibri Light" w:cs="Calibri Light"/>
                <w:color w:val="000000"/>
                <w:sz w:val="18"/>
                <w:szCs w:val="18"/>
                <w:lang w:val="ro-MD"/>
              </w:rPr>
              <w:t>i si alte plă</w:t>
            </w:r>
            <w:r w:rsidR="00113DB1">
              <w:rPr>
                <w:rFonts w:ascii="Calibri Light" w:eastAsia="Times New Roman" w:hAnsi="Calibri Light" w:cs="Calibri Light"/>
                <w:color w:val="000000"/>
                <w:sz w:val="18"/>
                <w:szCs w:val="18"/>
                <w:lang w:val="ro-MD"/>
              </w:rPr>
              <w:t>ț</w:t>
            </w:r>
            <w:r w:rsidRPr="00113DB1">
              <w:rPr>
                <w:rFonts w:ascii="Calibri Light" w:eastAsia="Times New Roman" w:hAnsi="Calibri Light" w:cs="Calibri Light"/>
                <w:color w:val="000000"/>
                <w:sz w:val="18"/>
                <w:szCs w:val="18"/>
                <w:lang w:val="ro-MD"/>
              </w:rPr>
              <w:t>i obligatorii</w:t>
            </w:r>
          </w:p>
        </w:tc>
        <w:tc>
          <w:tcPr>
            <w:tcW w:w="856" w:type="dxa"/>
            <w:tcBorders>
              <w:top w:val="nil"/>
              <w:left w:val="nil"/>
              <w:bottom w:val="single" w:sz="4" w:space="0" w:color="auto"/>
              <w:right w:val="single" w:sz="4" w:space="0" w:color="auto"/>
            </w:tcBorders>
            <w:shd w:val="clear" w:color="auto" w:fill="auto"/>
            <w:vAlign w:val="center"/>
            <w:hideMark/>
          </w:tcPr>
          <w:p w14:paraId="1985AEB9" w14:textId="77777777" w:rsidR="00AF711C" w:rsidRPr="00113DB1" w:rsidRDefault="00AF711C" w:rsidP="00632883">
            <w:pPr>
              <w:spacing w:after="0" w:line="240" w:lineRule="auto"/>
              <w:ind w:left="-48" w:right="-72"/>
              <w:jc w:val="center"/>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281400</w:t>
            </w:r>
          </w:p>
        </w:tc>
        <w:tc>
          <w:tcPr>
            <w:tcW w:w="1034" w:type="dxa"/>
            <w:tcBorders>
              <w:top w:val="nil"/>
              <w:left w:val="nil"/>
              <w:bottom w:val="single" w:sz="4" w:space="0" w:color="auto"/>
              <w:right w:val="single" w:sz="4" w:space="0" w:color="auto"/>
            </w:tcBorders>
            <w:shd w:val="clear" w:color="auto" w:fill="auto"/>
            <w:vAlign w:val="center"/>
            <w:hideMark/>
          </w:tcPr>
          <w:p w14:paraId="388CBCD5"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5.0</w:t>
            </w:r>
          </w:p>
        </w:tc>
        <w:tc>
          <w:tcPr>
            <w:tcW w:w="1080" w:type="dxa"/>
            <w:tcBorders>
              <w:top w:val="nil"/>
              <w:left w:val="nil"/>
              <w:bottom w:val="single" w:sz="4" w:space="0" w:color="auto"/>
              <w:right w:val="single" w:sz="4" w:space="0" w:color="auto"/>
            </w:tcBorders>
            <w:shd w:val="clear" w:color="auto" w:fill="auto"/>
            <w:vAlign w:val="center"/>
            <w:hideMark/>
          </w:tcPr>
          <w:p w14:paraId="0A35181D"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0.9</w:t>
            </w:r>
          </w:p>
        </w:tc>
        <w:tc>
          <w:tcPr>
            <w:tcW w:w="990" w:type="dxa"/>
            <w:tcBorders>
              <w:top w:val="nil"/>
              <w:left w:val="nil"/>
              <w:bottom w:val="single" w:sz="4" w:space="0" w:color="auto"/>
              <w:right w:val="single" w:sz="4" w:space="0" w:color="auto"/>
            </w:tcBorders>
            <w:shd w:val="clear" w:color="auto" w:fill="auto"/>
            <w:vAlign w:val="center"/>
            <w:hideMark/>
          </w:tcPr>
          <w:p w14:paraId="31EAD71E"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0.0</w:t>
            </w:r>
          </w:p>
        </w:tc>
        <w:tc>
          <w:tcPr>
            <w:tcW w:w="963" w:type="dxa"/>
            <w:tcBorders>
              <w:top w:val="nil"/>
              <w:left w:val="nil"/>
              <w:bottom w:val="single" w:sz="4" w:space="0" w:color="auto"/>
              <w:right w:val="single" w:sz="4" w:space="0" w:color="auto"/>
            </w:tcBorders>
            <w:shd w:val="clear" w:color="auto" w:fill="auto"/>
            <w:vAlign w:val="center"/>
            <w:hideMark/>
          </w:tcPr>
          <w:p w14:paraId="194B77C9"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0.0</w:t>
            </w:r>
          </w:p>
        </w:tc>
        <w:tc>
          <w:tcPr>
            <w:tcW w:w="775" w:type="dxa"/>
            <w:tcBorders>
              <w:top w:val="nil"/>
              <w:left w:val="nil"/>
              <w:bottom w:val="single" w:sz="4" w:space="0" w:color="auto"/>
              <w:right w:val="single" w:sz="4" w:space="0" w:color="auto"/>
            </w:tcBorders>
            <w:shd w:val="clear" w:color="auto" w:fill="auto"/>
            <w:vAlign w:val="center"/>
            <w:hideMark/>
          </w:tcPr>
          <w:p w14:paraId="7F3F2458"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0</w:t>
            </w:r>
          </w:p>
        </w:tc>
        <w:tc>
          <w:tcPr>
            <w:tcW w:w="761" w:type="dxa"/>
            <w:tcBorders>
              <w:top w:val="nil"/>
              <w:left w:val="nil"/>
              <w:bottom w:val="single" w:sz="4" w:space="0" w:color="auto"/>
              <w:right w:val="single" w:sz="4" w:space="0" w:color="auto"/>
            </w:tcBorders>
            <w:shd w:val="clear" w:color="auto" w:fill="auto"/>
            <w:vAlign w:val="center"/>
            <w:hideMark/>
          </w:tcPr>
          <w:p w14:paraId="34624B5D"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0.0</w:t>
            </w:r>
          </w:p>
        </w:tc>
      </w:tr>
      <w:tr w:rsidR="00AF711C" w:rsidRPr="00113DB1" w14:paraId="64E431F2" w14:textId="77777777" w:rsidTr="00110210">
        <w:trPr>
          <w:trHeight w:val="48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168F24CC" w14:textId="77777777" w:rsidR="00AF711C" w:rsidRPr="00113DB1" w:rsidRDefault="00AF711C" w:rsidP="00632883">
            <w:pPr>
              <w:spacing w:after="0" w:line="240" w:lineRule="auto"/>
              <w:ind w:left="-48" w:right="-72"/>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Alte cheltuieli in baza de contracte cu persoane fizice</w:t>
            </w:r>
          </w:p>
        </w:tc>
        <w:tc>
          <w:tcPr>
            <w:tcW w:w="856" w:type="dxa"/>
            <w:tcBorders>
              <w:top w:val="nil"/>
              <w:left w:val="nil"/>
              <w:bottom w:val="single" w:sz="4" w:space="0" w:color="auto"/>
              <w:right w:val="single" w:sz="4" w:space="0" w:color="auto"/>
            </w:tcBorders>
            <w:shd w:val="clear" w:color="auto" w:fill="auto"/>
            <w:vAlign w:val="center"/>
            <w:hideMark/>
          </w:tcPr>
          <w:p w14:paraId="0C836DD2" w14:textId="77777777" w:rsidR="00AF711C" w:rsidRPr="00113DB1" w:rsidRDefault="00AF711C" w:rsidP="00632883">
            <w:pPr>
              <w:spacing w:after="0" w:line="240" w:lineRule="auto"/>
              <w:ind w:left="-48" w:right="-72"/>
              <w:jc w:val="center"/>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281600</w:t>
            </w:r>
          </w:p>
        </w:tc>
        <w:tc>
          <w:tcPr>
            <w:tcW w:w="1034" w:type="dxa"/>
            <w:tcBorders>
              <w:top w:val="nil"/>
              <w:left w:val="nil"/>
              <w:bottom w:val="single" w:sz="4" w:space="0" w:color="auto"/>
              <w:right w:val="single" w:sz="4" w:space="0" w:color="auto"/>
            </w:tcBorders>
            <w:shd w:val="clear" w:color="auto" w:fill="auto"/>
            <w:vAlign w:val="center"/>
            <w:hideMark/>
          </w:tcPr>
          <w:p w14:paraId="2918BE3F"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0.0</w:t>
            </w:r>
          </w:p>
        </w:tc>
        <w:tc>
          <w:tcPr>
            <w:tcW w:w="1080" w:type="dxa"/>
            <w:tcBorders>
              <w:top w:val="nil"/>
              <w:left w:val="nil"/>
              <w:bottom w:val="single" w:sz="4" w:space="0" w:color="auto"/>
              <w:right w:val="single" w:sz="4" w:space="0" w:color="auto"/>
            </w:tcBorders>
            <w:shd w:val="clear" w:color="auto" w:fill="auto"/>
            <w:vAlign w:val="center"/>
            <w:hideMark/>
          </w:tcPr>
          <w:p w14:paraId="35475021"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89.3</w:t>
            </w:r>
          </w:p>
        </w:tc>
        <w:tc>
          <w:tcPr>
            <w:tcW w:w="990" w:type="dxa"/>
            <w:tcBorders>
              <w:top w:val="nil"/>
              <w:left w:val="nil"/>
              <w:bottom w:val="single" w:sz="4" w:space="0" w:color="auto"/>
              <w:right w:val="single" w:sz="4" w:space="0" w:color="auto"/>
            </w:tcBorders>
            <w:shd w:val="clear" w:color="auto" w:fill="auto"/>
            <w:vAlign w:val="center"/>
            <w:hideMark/>
          </w:tcPr>
          <w:p w14:paraId="0BD9C248"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89.2</w:t>
            </w:r>
          </w:p>
        </w:tc>
        <w:tc>
          <w:tcPr>
            <w:tcW w:w="963" w:type="dxa"/>
            <w:tcBorders>
              <w:top w:val="nil"/>
              <w:left w:val="nil"/>
              <w:bottom w:val="single" w:sz="4" w:space="0" w:color="auto"/>
              <w:right w:val="single" w:sz="4" w:space="0" w:color="auto"/>
            </w:tcBorders>
            <w:shd w:val="clear" w:color="auto" w:fill="auto"/>
            <w:vAlign w:val="center"/>
            <w:hideMark/>
          </w:tcPr>
          <w:p w14:paraId="3BFEF1CA"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89.2</w:t>
            </w:r>
          </w:p>
        </w:tc>
        <w:tc>
          <w:tcPr>
            <w:tcW w:w="775" w:type="dxa"/>
            <w:tcBorders>
              <w:top w:val="nil"/>
              <w:left w:val="nil"/>
              <w:bottom w:val="single" w:sz="4" w:space="0" w:color="auto"/>
              <w:right w:val="single" w:sz="4" w:space="0" w:color="auto"/>
            </w:tcBorders>
            <w:shd w:val="clear" w:color="auto" w:fill="auto"/>
            <w:vAlign w:val="center"/>
            <w:hideMark/>
          </w:tcPr>
          <w:p w14:paraId="3E8E9D9C"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0</w:t>
            </w:r>
          </w:p>
        </w:tc>
        <w:tc>
          <w:tcPr>
            <w:tcW w:w="761" w:type="dxa"/>
            <w:tcBorders>
              <w:top w:val="nil"/>
              <w:left w:val="nil"/>
              <w:bottom w:val="single" w:sz="4" w:space="0" w:color="auto"/>
              <w:right w:val="single" w:sz="4" w:space="0" w:color="auto"/>
            </w:tcBorders>
            <w:shd w:val="clear" w:color="auto" w:fill="auto"/>
            <w:vAlign w:val="center"/>
            <w:hideMark/>
          </w:tcPr>
          <w:p w14:paraId="0041519A"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0.0</w:t>
            </w:r>
          </w:p>
        </w:tc>
      </w:tr>
      <w:tr w:rsidR="00AF711C" w:rsidRPr="00113DB1" w14:paraId="47FE11B2" w14:textId="77777777" w:rsidTr="00110210">
        <w:trPr>
          <w:trHeight w:val="288"/>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215D092D" w14:textId="77777777" w:rsidR="00AF711C" w:rsidRPr="00113DB1" w:rsidRDefault="00AF711C" w:rsidP="00632883">
            <w:pPr>
              <w:spacing w:after="0" w:line="240" w:lineRule="auto"/>
              <w:ind w:left="-48" w:right="-72"/>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Alte cheltuieli curente</w:t>
            </w:r>
          </w:p>
        </w:tc>
        <w:tc>
          <w:tcPr>
            <w:tcW w:w="856" w:type="dxa"/>
            <w:tcBorders>
              <w:top w:val="nil"/>
              <w:left w:val="nil"/>
              <w:bottom w:val="single" w:sz="4" w:space="0" w:color="auto"/>
              <w:right w:val="single" w:sz="4" w:space="0" w:color="auto"/>
            </w:tcBorders>
            <w:shd w:val="clear" w:color="auto" w:fill="auto"/>
            <w:vAlign w:val="center"/>
            <w:hideMark/>
          </w:tcPr>
          <w:p w14:paraId="0935D9AB" w14:textId="77777777" w:rsidR="00AF711C" w:rsidRPr="00113DB1" w:rsidRDefault="00AF711C" w:rsidP="00632883">
            <w:pPr>
              <w:spacing w:after="0" w:line="240" w:lineRule="auto"/>
              <w:ind w:left="-48" w:right="-72"/>
              <w:jc w:val="center"/>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281900</w:t>
            </w:r>
          </w:p>
        </w:tc>
        <w:tc>
          <w:tcPr>
            <w:tcW w:w="1034" w:type="dxa"/>
            <w:tcBorders>
              <w:top w:val="nil"/>
              <w:left w:val="nil"/>
              <w:bottom w:val="single" w:sz="4" w:space="0" w:color="auto"/>
              <w:right w:val="single" w:sz="4" w:space="0" w:color="auto"/>
            </w:tcBorders>
            <w:shd w:val="clear" w:color="auto" w:fill="auto"/>
            <w:vAlign w:val="center"/>
            <w:hideMark/>
          </w:tcPr>
          <w:p w14:paraId="71EC322F"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80.0</w:t>
            </w:r>
          </w:p>
        </w:tc>
        <w:tc>
          <w:tcPr>
            <w:tcW w:w="1080" w:type="dxa"/>
            <w:tcBorders>
              <w:top w:val="nil"/>
              <w:left w:val="nil"/>
              <w:bottom w:val="single" w:sz="4" w:space="0" w:color="auto"/>
              <w:right w:val="single" w:sz="4" w:space="0" w:color="auto"/>
            </w:tcBorders>
            <w:shd w:val="clear" w:color="auto" w:fill="auto"/>
            <w:vAlign w:val="center"/>
            <w:hideMark/>
          </w:tcPr>
          <w:p w14:paraId="0D4E36B4"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118.1</w:t>
            </w:r>
          </w:p>
        </w:tc>
        <w:tc>
          <w:tcPr>
            <w:tcW w:w="990" w:type="dxa"/>
            <w:tcBorders>
              <w:top w:val="nil"/>
              <w:left w:val="nil"/>
              <w:bottom w:val="single" w:sz="4" w:space="0" w:color="auto"/>
              <w:right w:val="single" w:sz="4" w:space="0" w:color="auto"/>
            </w:tcBorders>
            <w:shd w:val="clear" w:color="auto" w:fill="auto"/>
            <w:vAlign w:val="center"/>
            <w:hideMark/>
          </w:tcPr>
          <w:p w14:paraId="0C955429"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118.1</w:t>
            </w:r>
          </w:p>
        </w:tc>
        <w:tc>
          <w:tcPr>
            <w:tcW w:w="963" w:type="dxa"/>
            <w:tcBorders>
              <w:top w:val="nil"/>
              <w:left w:val="nil"/>
              <w:bottom w:val="single" w:sz="4" w:space="0" w:color="auto"/>
              <w:right w:val="single" w:sz="4" w:space="0" w:color="auto"/>
            </w:tcBorders>
            <w:shd w:val="clear" w:color="auto" w:fill="auto"/>
            <w:vAlign w:val="center"/>
            <w:hideMark/>
          </w:tcPr>
          <w:p w14:paraId="57CA6848"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123.1</w:t>
            </w:r>
          </w:p>
        </w:tc>
        <w:tc>
          <w:tcPr>
            <w:tcW w:w="775" w:type="dxa"/>
            <w:tcBorders>
              <w:top w:val="nil"/>
              <w:left w:val="nil"/>
              <w:bottom w:val="single" w:sz="4" w:space="0" w:color="auto"/>
              <w:right w:val="single" w:sz="4" w:space="0" w:color="auto"/>
            </w:tcBorders>
            <w:shd w:val="clear" w:color="auto" w:fill="auto"/>
            <w:vAlign w:val="center"/>
            <w:hideMark/>
          </w:tcPr>
          <w:p w14:paraId="0B0F85A0"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1.2</w:t>
            </w:r>
          </w:p>
        </w:tc>
        <w:tc>
          <w:tcPr>
            <w:tcW w:w="761" w:type="dxa"/>
            <w:tcBorders>
              <w:top w:val="nil"/>
              <w:left w:val="nil"/>
              <w:bottom w:val="single" w:sz="4" w:space="0" w:color="auto"/>
              <w:right w:val="single" w:sz="4" w:space="0" w:color="auto"/>
            </w:tcBorders>
            <w:shd w:val="clear" w:color="auto" w:fill="auto"/>
            <w:vAlign w:val="center"/>
            <w:hideMark/>
          </w:tcPr>
          <w:p w14:paraId="6D85FB14"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23.0</w:t>
            </w:r>
          </w:p>
        </w:tc>
      </w:tr>
      <w:tr w:rsidR="00AF711C" w:rsidRPr="00113DB1" w14:paraId="16CDF4D2" w14:textId="77777777" w:rsidTr="00110210">
        <w:trPr>
          <w:trHeight w:val="288"/>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78F9B500" w14:textId="77777777" w:rsidR="00AF711C" w:rsidRPr="00113DB1" w:rsidRDefault="00AF711C" w:rsidP="00632883">
            <w:pPr>
              <w:spacing w:after="0" w:line="240" w:lineRule="auto"/>
              <w:ind w:left="-48" w:right="-72"/>
              <w:jc w:val="center"/>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Alte cheltuieli capitale</w:t>
            </w:r>
          </w:p>
        </w:tc>
        <w:tc>
          <w:tcPr>
            <w:tcW w:w="856" w:type="dxa"/>
            <w:tcBorders>
              <w:top w:val="nil"/>
              <w:left w:val="nil"/>
              <w:bottom w:val="single" w:sz="4" w:space="0" w:color="auto"/>
              <w:right w:val="single" w:sz="4" w:space="0" w:color="auto"/>
            </w:tcBorders>
            <w:shd w:val="clear" w:color="auto" w:fill="auto"/>
            <w:vAlign w:val="center"/>
            <w:hideMark/>
          </w:tcPr>
          <w:p w14:paraId="1EA1AAF3" w14:textId="77777777" w:rsidR="00AF711C" w:rsidRPr="00113DB1" w:rsidRDefault="00AF711C" w:rsidP="00632883">
            <w:pPr>
              <w:spacing w:after="0" w:line="240" w:lineRule="auto"/>
              <w:ind w:left="-48" w:right="-72"/>
              <w:jc w:val="center"/>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282</w:t>
            </w:r>
          </w:p>
        </w:tc>
        <w:tc>
          <w:tcPr>
            <w:tcW w:w="1034" w:type="dxa"/>
            <w:tcBorders>
              <w:top w:val="nil"/>
              <w:left w:val="nil"/>
              <w:bottom w:val="single" w:sz="4" w:space="0" w:color="auto"/>
              <w:right w:val="single" w:sz="4" w:space="0" w:color="auto"/>
            </w:tcBorders>
            <w:shd w:val="clear" w:color="auto" w:fill="auto"/>
            <w:vAlign w:val="center"/>
            <w:hideMark/>
          </w:tcPr>
          <w:p w14:paraId="3B28001F"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60.0</w:t>
            </w:r>
          </w:p>
        </w:tc>
        <w:tc>
          <w:tcPr>
            <w:tcW w:w="1080" w:type="dxa"/>
            <w:tcBorders>
              <w:top w:val="nil"/>
              <w:left w:val="nil"/>
              <w:bottom w:val="single" w:sz="4" w:space="0" w:color="auto"/>
              <w:right w:val="single" w:sz="4" w:space="0" w:color="auto"/>
            </w:tcBorders>
            <w:shd w:val="clear" w:color="auto" w:fill="auto"/>
            <w:vAlign w:val="center"/>
            <w:hideMark/>
          </w:tcPr>
          <w:p w14:paraId="089988EC"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89.0</w:t>
            </w:r>
          </w:p>
        </w:tc>
        <w:tc>
          <w:tcPr>
            <w:tcW w:w="990" w:type="dxa"/>
            <w:tcBorders>
              <w:top w:val="nil"/>
              <w:left w:val="nil"/>
              <w:bottom w:val="single" w:sz="4" w:space="0" w:color="auto"/>
              <w:right w:val="single" w:sz="4" w:space="0" w:color="auto"/>
            </w:tcBorders>
            <w:shd w:val="clear" w:color="auto" w:fill="auto"/>
            <w:vAlign w:val="center"/>
            <w:hideMark/>
          </w:tcPr>
          <w:p w14:paraId="0526692E"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82.8</w:t>
            </w:r>
          </w:p>
        </w:tc>
        <w:tc>
          <w:tcPr>
            <w:tcW w:w="963" w:type="dxa"/>
            <w:tcBorders>
              <w:top w:val="nil"/>
              <w:left w:val="nil"/>
              <w:bottom w:val="single" w:sz="4" w:space="0" w:color="auto"/>
              <w:right w:val="single" w:sz="4" w:space="0" w:color="auto"/>
            </w:tcBorders>
            <w:shd w:val="clear" w:color="auto" w:fill="auto"/>
            <w:vAlign w:val="center"/>
            <w:hideMark/>
          </w:tcPr>
          <w:p w14:paraId="2D9DB9F7"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85.5</w:t>
            </w:r>
          </w:p>
        </w:tc>
        <w:tc>
          <w:tcPr>
            <w:tcW w:w="775" w:type="dxa"/>
            <w:tcBorders>
              <w:top w:val="nil"/>
              <w:left w:val="nil"/>
              <w:bottom w:val="single" w:sz="4" w:space="0" w:color="auto"/>
              <w:right w:val="single" w:sz="4" w:space="0" w:color="auto"/>
            </w:tcBorders>
            <w:shd w:val="clear" w:color="auto" w:fill="auto"/>
            <w:vAlign w:val="center"/>
            <w:hideMark/>
          </w:tcPr>
          <w:p w14:paraId="16F411AC"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5.6</w:t>
            </w:r>
          </w:p>
        </w:tc>
        <w:tc>
          <w:tcPr>
            <w:tcW w:w="761" w:type="dxa"/>
            <w:tcBorders>
              <w:top w:val="nil"/>
              <w:left w:val="nil"/>
              <w:bottom w:val="single" w:sz="4" w:space="0" w:color="auto"/>
              <w:right w:val="single" w:sz="4" w:space="0" w:color="auto"/>
            </w:tcBorders>
            <w:shd w:val="clear" w:color="auto" w:fill="auto"/>
            <w:vAlign w:val="center"/>
            <w:hideMark/>
          </w:tcPr>
          <w:p w14:paraId="2C56BE44"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6.9</w:t>
            </w:r>
          </w:p>
        </w:tc>
      </w:tr>
      <w:tr w:rsidR="00AF711C" w:rsidRPr="00113DB1" w14:paraId="667B7900" w14:textId="77777777" w:rsidTr="00110210">
        <w:trPr>
          <w:trHeight w:val="48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7635E604" w14:textId="77777777" w:rsidR="00AF711C" w:rsidRPr="00113DB1" w:rsidRDefault="00AF711C" w:rsidP="00632883">
            <w:pPr>
              <w:spacing w:after="0" w:line="240" w:lineRule="auto"/>
              <w:ind w:left="-48" w:right="-72"/>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lastRenderedPageBreak/>
              <w:t>Cheltuieli capitale pentru lucrări topografo-geodezice, de cartografie si cadastru</w:t>
            </w:r>
          </w:p>
        </w:tc>
        <w:tc>
          <w:tcPr>
            <w:tcW w:w="856" w:type="dxa"/>
            <w:tcBorders>
              <w:top w:val="nil"/>
              <w:left w:val="nil"/>
              <w:bottom w:val="single" w:sz="4" w:space="0" w:color="auto"/>
              <w:right w:val="single" w:sz="4" w:space="0" w:color="auto"/>
            </w:tcBorders>
            <w:shd w:val="clear" w:color="auto" w:fill="auto"/>
            <w:vAlign w:val="center"/>
            <w:hideMark/>
          </w:tcPr>
          <w:p w14:paraId="0CC61D78" w14:textId="77777777" w:rsidR="00AF711C" w:rsidRPr="00113DB1" w:rsidRDefault="00AF711C" w:rsidP="00632883">
            <w:pPr>
              <w:spacing w:after="0" w:line="240" w:lineRule="auto"/>
              <w:ind w:left="-48" w:right="-72"/>
              <w:jc w:val="center"/>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282100</w:t>
            </w:r>
          </w:p>
        </w:tc>
        <w:tc>
          <w:tcPr>
            <w:tcW w:w="1034" w:type="dxa"/>
            <w:tcBorders>
              <w:top w:val="nil"/>
              <w:left w:val="nil"/>
              <w:bottom w:val="single" w:sz="4" w:space="0" w:color="auto"/>
              <w:right w:val="single" w:sz="4" w:space="0" w:color="auto"/>
            </w:tcBorders>
            <w:shd w:val="clear" w:color="auto" w:fill="auto"/>
            <w:vAlign w:val="center"/>
            <w:hideMark/>
          </w:tcPr>
          <w:p w14:paraId="27653B5E"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60.0</w:t>
            </w:r>
          </w:p>
        </w:tc>
        <w:tc>
          <w:tcPr>
            <w:tcW w:w="1080" w:type="dxa"/>
            <w:tcBorders>
              <w:top w:val="nil"/>
              <w:left w:val="nil"/>
              <w:bottom w:val="single" w:sz="4" w:space="0" w:color="auto"/>
              <w:right w:val="single" w:sz="4" w:space="0" w:color="auto"/>
            </w:tcBorders>
            <w:shd w:val="clear" w:color="auto" w:fill="auto"/>
            <w:vAlign w:val="center"/>
            <w:hideMark/>
          </w:tcPr>
          <w:p w14:paraId="71A35685"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89.0</w:t>
            </w:r>
          </w:p>
        </w:tc>
        <w:tc>
          <w:tcPr>
            <w:tcW w:w="990" w:type="dxa"/>
            <w:tcBorders>
              <w:top w:val="nil"/>
              <w:left w:val="nil"/>
              <w:bottom w:val="single" w:sz="4" w:space="0" w:color="auto"/>
              <w:right w:val="single" w:sz="4" w:space="0" w:color="auto"/>
            </w:tcBorders>
            <w:shd w:val="clear" w:color="auto" w:fill="auto"/>
            <w:vAlign w:val="center"/>
            <w:hideMark/>
          </w:tcPr>
          <w:p w14:paraId="223B1033"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82.8</w:t>
            </w:r>
          </w:p>
        </w:tc>
        <w:tc>
          <w:tcPr>
            <w:tcW w:w="963" w:type="dxa"/>
            <w:tcBorders>
              <w:top w:val="nil"/>
              <w:left w:val="nil"/>
              <w:bottom w:val="single" w:sz="4" w:space="0" w:color="auto"/>
              <w:right w:val="single" w:sz="4" w:space="0" w:color="auto"/>
            </w:tcBorders>
            <w:shd w:val="clear" w:color="auto" w:fill="auto"/>
            <w:vAlign w:val="center"/>
            <w:hideMark/>
          </w:tcPr>
          <w:p w14:paraId="4EE92CF3"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85.5</w:t>
            </w:r>
          </w:p>
        </w:tc>
        <w:tc>
          <w:tcPr>
            <w:tcW w:w="775" w:type="dxa"/>
            <w:tcBorders>
              <w:top w:val="nil"/>
              <w:left w:val="nil"/>
              <w:bottom w:val="single" w:sz="4" w:space="0" w:color="auto"/>
              <w:right w:val="single" w:sz="4" w:space="0" w:color="auto"/>
            </w:tcBorders>
            <w:shd w:val="clear" w:color="auto" w:fill="auto"/>
            <w:vAlign w:val="center"/>
            <w:hideMark/>
          </w:tcPr>
          <w:p w14:paraId="626E377F"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5.6</w:t>
            </w:r>
          </w:p>
        </w:tc>
        <w:tc>
          <w:tcPr>
            <w:tcW w:w="761" w:type="dxa"/>
            <w:tcBorders>
              <w:top w:val="nil"/>
              <w:left w:val="nil"/>
              <w:bottom w:val="single" w:sz="4" w:space="0" w:color="auto"/>
              <w:right w:val="single" w:sz="4" w:space="0" w:color="auto"/>
            </w:tcBorders>
            <w:shd w:val="clear" w:color="auto" w:fill="auto"/>
            <w:vAlign w:val="center"/>
            <w:hideMark/>
          </w:tcPr>
          <w:p w14:paraId="3953FF72"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6.9</w:t>
            </w:r>
          </w:p>
        </w:tc>
      </w:tr>
      <w:tr w:rsidR="00AF711C" w:rsidRPr="00113DB1" w14:paraId="557E2A33" w14:textId="77777777" w:rsidTr="00110210">
        <w:trPr>
          <w:trHeight w:val="48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29DDE4DF" w14:textId="68BA96CA" w:rsidR="00AF711C" w:rsidRPr="00113DB1" w:rsidRDefault="00AF711C" w:rsidP="00632883">
            <w:pPr>
              <w:spacing w:after="0" w:line="240" w:lineRule="auto"/>
              <w:ind w:left="-48" w:right="-72"/>
              <w:jc w:val="center"/>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Alte cheltuieli ale autorită</w:t>
            </w:r>
            <w:r w:rsidR="00113DB1">
              <w:rPr>
                <w:rFonts w:ascii="Calibri Light" w:eastAsia="Times New Roman" w:hAnsi="Calibri Light" w:cs="Calibri Light"/>
                <w:b/>
                <w:bCs/>
                <w:color w:val="000000"/>
                <w:sz w:val="18"/>
                <w:szCs w:val="18"/>
                <w:lang w:val="ro-MD"/>
              </w:rPr>
              <w:t>ț</w:t>
            </w:r>
            <w:r w:rsidRPr="00113DB1">
              <w:rPr>
                <w:rFonts w:ascii="Calibri Light" w:eastAsia="Times New Roman" w:hAnsi="Calibri Light" w:cs="Calibri Light"/>
                <w:b/>
                <w:bCs/>
                <w:color w:val="000000"/>
                <w:sz w:val="18"/>
                <w:szCs w:val="18"/>
                <w:lang w:val="ro-MD"/>
              </w:rPr>
              <w:t>ilor/institu</w:t>
            </w:r>
            <w:r w:rsidR="00113DB1">
              <w:rPr>
                <w:rFonts w:ascii="Calibri Light" w:eastAsia="Times New Roman" w:hAnsi="Calibri Light" w:cs="Calibri Light"/>
                <w:b/>
                <w:bCs/>
                <w:color w:val="000000"/>
                <w:sz w:val="18"/>
                <w:szCs w:val="18"/>
                <w:lang w:val="ro-MD"/>
              </w:rPr>
              <w:t>ț</w:t>
            </w:r>
            <w:r w:rsidRPr="00113DB1">
              <w:rPr>
                <w:rFonts w:ascii="Calibri Light" w:eastAsia="Times New Roman" w:hAnsi="Calibri Light" w:cs="Calibri Light"/>
                <w:b/>
                <w:bCs/>
                <w:color w:val="000000"/>
                <w:sz w:val="18"/>
                <w:szCs w:val="18"/>
                <w:lang w:val="ro-MD"/>
              </w:rPr>
              <w:t>iilor bugetare</w:t>
            </w:r>
          </w:p>
        </w:tc>
        <w:tc>
          <w:tcPr>
            <w:tcW w:w="856" w:type="dxa"/>
            <w:tcBorders>
              <w:top w:val="nil"/>
              <w:left w:val="nil"/>
              <w:bottom w:val="single" w:sz="4" w:space="0" w:color="auto"/>
              <w:right w:val="single" w:sz="4" w:space="0" w:color="auto"/>
            </w:tcBorders>
            <w:shd w:val="clear" w:color="auto" w:fill="auto"/>
            <w:vAlign w:val="center"/>
            <w:hideMark/>
          </w:tcPr>
          <w:p w14:paraId="40A1F9C1" w14:textId="77777777" w:rsidR="00AF711C" w:rsidRPr="00113DB1" w:rsidRDefault="00AF711C" w:rsidP="00632883">
            <w:pPr>
              <w:spacing w:after="0" w:line="240" w:lineRule="auto"/>
              <w:ind w:left="-48" w:right="-72"/>
              <w:jc w:val="center"/>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289</w:t>
            </w:r>
          </w:p>
        </w:tc>
        <w:tc>
          <w:tcPr>
            <w:tcW w:w="1034" w:type="dxa"/>
            <w:tcBorders>
              <w:top w:val="nil"/>
              <w:left w:val="nil"/>
              <w:bottom w:val="single" w:sz="4" w:space="0" w:color="auto"/>
              <w:right w:val="single" w:sz="4" w:space="0" w:color="auto"/>
            </w:tcBorders>
            <w:shd w:val="clear" w:color="auto" w:fill="auto"/>
            <w:vAlign w:val="center"/>
            <w:hideMark/>
          </w:tcPr>
          <w:p w14:paraId="20F74A8A"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0.0</w:t>
            </w:r>
          </w:p>
        </w:tc>
        <w:tc>
          <w:tcPr>
            <w:tcW w:w="1080" w:type="dxa"/>
            <w:tcBorders>
              <w:top w:val="nil"/>
              <w:left w:val="nil"/>
              <w:bottom w:val="single" w:sz="4" w:space="0" w:color="auto"/>
              <w:right w:val="single" w:sz="4" w:space="0" w:color="auto"/>
            </w:tcBorders>
            <w:shd w:val="clear" w:color="auto" w:fill="auto"/>
            <w:vAlign w:val="center"/>
            <w:hideMark/>
          </w:tcPr>
          <w:p w14:paraId="49F3596A"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0.0</w:t>
            </w:r>
          </w:p>
        </w:tc>
        <w:tc>
          <w:tcPr>
            <w:tcW w:w="990" w:type="dxa"/>
            <w:tcBorders>
              <w:top w:val="nil"/>
              <w:left w:val="nil"/>
              <w:bottom w:val="single" w:sz="4" w:space="0" w:color="auto"/>
              <w:right w:val="single" w:sz="4" w:space="0" w:color="auto"/>
            </w:tcBorders>
            <w:shd w:val="clear" w:color="auto" w:fill="auto"/>
            <w:vAlign w:val="center"/>
            <w:hideMark/>
          </w:tcPr>
          <w:p w14:paraId="17BA03B6"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0.0</w:t>
            </w:r>
          </w:p>
        </w:tc>
        <w:tc>
          <w:tcPr>
            <w:tcW w:w="963" w:type="dxa"/>
            <w:tcBorders>
              <w:top w:val="nil"/>
              <w:left w:val="nil"/>
              <w:bottom w:val="single" w:sz="4" w:space="0" w:color="auto"/>
              <w:right w:val="single" w:sz="4" w:space="0" w:color="auto"/>
            </w:tcBorders>
            <w:shd w:val="clear" w:color="auto" w:fill="auto"/>
            <w:vAlign w:val="center"/>
            <w:hideMark/>
          </w:tcPr>
          <w:p w14:paraId="562D2C8A"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1,153.3</w:t>
            </w:r>
          </w:p>
        </w:tc>
        <w:tc>
          <w:tcPr>
            <w:tcW w:w="775" w:type="dxa"/>
            <w:tcBorders>
              <w:top w:val="nil"/>
              <w:left w:val="nil"/>
              <w:bottom w:val="single" w:sz="4" w:space="0" w:color="auto"/>
              <w:right w:val="single" w:sz="4" w:space="0" w:color="auto"/>
            </w:tcBorders>
            <w:shd w:val="clear" w:color="auto" w:fill="auto"/>
            <w:vAlign w:val="center"/>
            <w:hideMark/>
          </w:tcPr>
          <w:p w14:paraId="1E1298A8"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0</w:t>
            </w:r>
          </w:p>
        </w:tc>
        <w:tc>
          <w:tcPr>
            <w:tcW w:w="761" w:type="dxa"/>
            <w:tcBorders>
              <w:top w:val="nil"/>
              <w:left w:val="nil"/>
              <w:bottom w:val="single" w:sz="4" w:space="0" w:color="auto"/>
              <w:right w:val="single" w:sz="4" w:space="0" w:color="auto"/>
            </w:tcBorders>
            <w:shd w:val="clear" w:color="auto" w:fill="auto"/>
            <w:vAlign w:val="center"/>
            <w:hideMark/>
          </w:tcPr>
          <w:p w14:paraId="4A77156F"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0.0</w:t>
            </w:r>
          </w:p>
        </w:tc>
      </w:tr>
      <w:tr w:rsidR="00AF711C" w:rsidRPr="00113DB1" w14:paraId="27B67CE8" w14:textId="77777777" w:rsidTr="00110210">
        <w:trPr>
          <w:trHeight w:val="288"/>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6425CF6D" w14:textId="40E4E2CA" w:rsidR="00AF711C" w:rsidRPr="00113DB1" w:rsidRDefault="00AF711C" w:rsidP="00632883">
            <w:pPr>
              <w:spacing w:after="0" w:line="240" w:lineRule="auto"/>
              <w:ind w:left="-48" w:right="-72"/>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Cheltuieli privind ie</w:t>
            </w:r>
            <w:r w:rsidR="00113DB1">
              <w:rPr>
                <w:rFonts w:ascii="Calibri Light" w:eastAsia="Times New Roman" w:hAnsi="Calibri Light" w:cs="Calibri Light"/>
                <w:color w:val="000000"/>
                <w:sz w:val="18"/>
                <w:szCs w:val="18"/>
                <w:lang w:val="ro-MD"/>
              </w:rPr>
              <w:t>ș</w:t>
            </w:r>
            <w:r w:rsidRPr="00113DB1">
              <w:rPr>
                <w:rFonts w:ascii="Calibri Light" w:eastAsia="Times New Roman" w:hAnsi="Calibri Light" w:cs="Calibri Light"/>
                <w:color w:val="000000"/>
                <w:sz w:val="18"/>
                <w:szCs w:val="18"/>
                <w:lang w:val="ro-MD"/>
              </w:rPr>
              <w:t>irea activelor</w:t>
            </w:r>
          </w:p>
        </w:tc>
        <w:tc>
          <w:tcPr>
            <w:tcW w:w="856" w:type="dxa"/>
            <w:tcBorders>
              <w:top w:val="nil"/>
              <w:left w:val="nil"/>
              <w:bottom w:val="single" w:sz="4" w:space="0" w:color="auto"/>
              <w:right w:val="single" w:sz="4" w:space="0" w:color="auto"/>
            </w:tcBorders>
            <w:shd w:val="clear" w:color="auto" w:fill="auto"/>
            <w:vAlign w:val="center"/>
            <w:hideMark/>
          </w:tcPr>
          <w:p w14:paraId="19936DD4" w14:textId="77777777" w:rsidR="00AF711C" w:rsidRPr="00113DB1" w:rsidRDefault="00AF711C" w:rsidP="00632883">
            <w:pPr>
              <w:spacing w:after="0" w:line="240" w:lineRule="auto"/>
              <w:ind w:left="-48" w:right="-72"/>
              <w:jc w:val="center"/>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289100</w:t>
            </w:r>
          </w:p>
        </w:tc>
        <w:tc>
          <w:tcPr>
            <w:tcW w:w="1034" w:type="dxa"/>
            <w:tcBorders>
              <w:top w:val="nil"/>
              <w:left w:val="nil"/>
              <w:bottom w:val="single" w:sz="4" w:space="0" w:color="auto"/>
              <w:right w:val="single" w:sz="4" w:space="0" w:color="auto"/>
            </w:tcBorders>
            <w:shd w:val="clear" w:color="auto" w:fill="auto"/>
            <w:vAlign w:val="center"/>
            <w:hideMark/>
          </w:tcPr>
          <w:p w14:paraId="47E920B4"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0.0</w:t>
            </w:r>
          </w:p>
        </w:tc>
        <w:tc>
          <w:tcPr>
            <w:tcW w:w="1080" w:type="dxa"/>
            <w:tcBorders>
              <w:top w:val="nil"/>
              <w:left w:val="nil"/>
              <w:bottom w:val="single" w:sz="4" w:space="0" w:color="auto"/>
              <w:right w:val="single" w:sz="4" w:space="0" w:color="auto"/>
            </w:tcBorders>
            <w:shd w:val="clear" w:color="auto" w:fill="auto"/>
            <w:vAlign w:val="center"/>
            <w:hideMark/>
          </w:tcPr>
          <w:p w14:paraId="55986631"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0.0</w:t>
            </w:r>
          </w:p>
        </w:tc>
        <w:tc>
          <w:tcPr>
            <w:tcW w:w="990" w:type="dxa"/>
            <w:tcBorders>
              <w:top w:val="nil"/>
              <w:left w:val="nil"/>
              <w:bottom w:val="single" w:sz="4" w:space="0" w:color="auto"/>
              <w:right w:val="single" w:sz="4" w:space="0" w:color="auto"/>
            </w:tcBorders>
            <w:shd w:val="clear" w:color="auto" w:fill="auto"/>
            <w:vAlign w:val="center"/>
            <w:hideMark/>
          </w:tcPr>
          <w:p w14:paraId="5295469B"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0.0</w:t>
            </w:r>
          </w:p>
        </w:tc>
        <w:tc>
          <w:tcPr>
            <w:tcW w:w="963" w:type="dxa"/>
            <w:tcBorders>
              <w:top w:val="nil"/>
              <w:left w:val="nil"/>
              <w:bottom w:val="single" w:sz="4" w:space="0" w:color="auto"/>
              <w:right w:val="single" w:sz="4" w:space="0" w:color="auto"/>
            </w:tcBorders>
            <w:shd w:val="clear" w:color="auto" w:fill="auto"/>
            <w:vAlign w:val="center"/>
            <w:hideMark/>
          </w:tcPr>
          <w:p w14:paraId="43C29C39"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1,055.1</w:t>
            </w:r>
          </w:p>
        </w:tc>
        <w:tc>
          <w:tcPr>
            <w:tcW w:w="775" w:type="dxa"/>
            <w:tcBorders>
              <w:top w:val="nil"/>
              <w:left w:val="nil"/>
              <w:bottom w:val="single" w:sz="4" w:space="0" w:color="auto"/>
              <w:right w:val="single" w:sz="4" w:space="0" w:color="auto"/>
            </w:tcBorders>
            <w:shd w:val="clear" w:color="auto" w:fill="auto"/>
            <w:vAlign w:val="center"/>
            <w:hideMark/>
          </w:tcPr>
          <w:p w14:paraId="1BF01079"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0</w:t>
            </w:r>
          </w:p>
        </w:tc>
        <w:tc>
          <w:tcPr>
            <w:tcW w:w="761" w:type="dxa"/>
            <w:tcBorders>
              <w:top w:val="nil"/>
              <w:left w:val="nil"/>
              <w:bottom w:val="single" w:sz="4" w:space="0" w:color="auto"/>
              <w:right w:val="single" w:sz="4" w:space="0" w:color="auto"/>
            </w:tcBorders>
            <w:shd w:val="clear" w:color="auto" w:fill="auto"/>
            <w:vAlign w:val="center"/>
            <w:hideMark/>
          </w:tcPr>
          <w:p w14:paraId="63B4BCA9"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0.0</w:t>
            </w:r>
          </w:p>
        </w:tc>
      </w:tr>
      <w:tr w:rsidR="00AF711C" w:rsidRPr="00113DB1" w14:paraId="0E3F8D2D" w14:textId="77777777" w:rsidTr="00110210">
        <w:trPr>
          <w:trHeight w:val="48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1EE29E22" w14:textId="77777777" w:rsidR="00AF711C" w:rsidRPr="00113DB1" w:rsidRDefault="00AF711C" w:rsidP="00632883">
            <w:pPr>
              <w:spacing w:after="0" w:line="240" w:lineRule="auto"/>
              <w:ind w:left="-48" w:right="-72"/>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Cheltuieli privind transmiterea activelor cu titlu gratuit</w:t>
            </w:r>
          </w:p>
        </w:tc>
        <w:tc>
          <w:tcPr>
            <w:tcW w:w="856" w:type="dxa"/>
            <w:tcBorders>
              <w:top w:val="nil"/>
              <w:left w:val="nil"/>
              <w:bottom w:val="single" w:sz="4" w:space="0" w:color="auto"/>
              <w:right w:val="single" w:sz="4" w:space="0" w:color="auto"/>
            </w:tcBorders>
            <w:shd w:val="clear" w:color="auto" w:fill="auto"/>
            <w:vAlign w:val="center"/>
            <w:hideMark/>
          </w:tcPr>
          <w:p w14:paraId="76D94D9F" w14:textId="77777777" w:rsidR="00AF711C" w:rsidRPr="00113DB1" w:rsidRDefault="00AF711C" w:rsidP="00632883">
            <w:pPr>
              <w:spacing w:after="0" w:line="240" w:lineRule="auto"/>
              <w:ind w:left="-48" w:right="-72"/>
              <w:jc w:val="center"/>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289200</w:t>
            </w:r>
          </w:p>
        </w:tc>
        <w:tc>
          <w:tcPr>
            <w:tcW w:w="1034" w:type="dxa"/>
            <w:tcBorders>
              <w:top w:val="nil"/>
              <w:left w:val="nil"/>
              <w:bottom w:val="single" w:sz="4" w:space="0" w:color="auto"/>
              <w:right w:val="single" w:sz="4" w:space="0" w:color="auto"/>
            </w:tcBorders>
            <w:shd w:val="clear" w:color="auto" w:fill="auto"/>
            <w:vAlign w:val="center"/>
            <w:hideMark/>
          </w:tcPr>
          <w:p w14:paraId="0983D3B6"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0.0</w:t>
            </w:r>
          </w:p>
        </w:tc>
        <w:tc>
          <w:tcPr>
            <w:tcW w:w="1080" w:type="dxa"/>
            <w:tcBorders>
              <w:top w:val="nil"/>
              <w:left w:val="nil"/>
              <w:bottom w:val="single" w:sz="4" w:space="0" w:color="auto"/>
              <w:right w:val="single" w:sz="4" w:space="0" w:color="auto"/>
            </w:tcBorders>
            <w:shd w:val="clear" w:color="auto" w:fill="auto"/>
            <w:vAlign w:val="center"/>
            <w:hideMark/>
          </w:tcPr>
          <w:p w14:paraId="215DA5D7"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0.0</w:t>
            </w:r>
          </w:p>
        </w:tc>
        <w:tc>
          <w:tcPr>
            <w:tcW w:w="990" w:type="dxa"/>
            <w:tcBorders>
              <w:top w:val="nil"/>
              <w:left w:val="nil"/>
              <w:bottom w:val="single" w:sz="4" w:space="0" w:color="auto"/>
              <w:right w:val="single" w:sz="4" w:space="0" w:color="auto"/>
            </w:tcBorders>
            <w:shd w:val="clear" w:color="auto" w:fill="auto"/>
            <w:vAlign w:val="center"/>
            <w:hideMark/>
          </w:tcPr>
          <w:p w14:paraId="20AFEFD7"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0.0</w:t>
            </w:r>
          </w:p>
        </w:tc>
        <w:tc>
          <w:tcPr>
            <w:tcW w:w="963" w:type="dxa"/>
            <w:tcBorders>
              <w:top w:val="nil"/>
              <w:left w:val="nil"/>
              <w:bottom w:val="single" w:sz="4" w:space="0" w:color="auto"/>
              <w:right w:val="single" w:sz="4" w:space="0" w:color="auto"/>
            </w:tcBorders>
            <w:shd w:val="clear" w:color="auto" w:fill="auto"/>
            <w:vAlign w:val="center"/>
            <w:hideMark/>
          </w:tcPr>
          <w:p w14:paraId="1890D091"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98.2</w:t>
            </w:r>
          </w:p>
        </w:tc>
        <w:tc>
          <w:tcPr>
            <w:tcW w:w="775" w:type="dxa"/>
            <w:tcBorders>
              <w:top w:val="nil"/>
              <w:left w:val="nil"/>
              <w:bottom w:val="single" w:sz="4" w:space="0" w:color="auto"/>
              <w:right w:val="single" w:sz="4" w:space="0" w:color="auto"/>
            </w:tcBorders>
            <w:shd w:val="clear" w:color="auto" w:fill="auto"/>
            <w:vAlign w:val="center"/>
            <w:hideMark/>
          </w:tcPr>
          <w:p w14:paraId="069E0CC4"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0</w:t>
            </w:r>
          </w:p>
        </w:tc>
        <w:tc>
          <w:tcPr>
            <w:tcW w:w="761" w:type="dxa"/>
            <w:tcBorders>
              <w:top w:val="nil"/>
              <w:left w:val="nil"/>
              <w:bottom w:val="single" w:sz="4" w:space="0" w:color="auto"/>
              <w:right w:val="single" w:sz="4" w:space="0" w:color="auto"/>
            </w:tcBorders>
            <w:shd w:val="clear" w:color="auto" w:fill="auto"/>
            <w:vAlign w:val="center"/>
            <w:hideMark/>
          </w:tcPr>
          <w:p w14:paraId="785C769E"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0.0</w:t>
            </w:r>
          </w:p>
        </w:tc>
      </w:tr>
      <w:tr w:rsidR="00AF711C" w:rsidRPr="00113DB1" w14:paraId="4C2EB4DB" w14:textId="77777777" w:rsidTr="00110210">
        <w:trPr>
          <w:trHeight w:val="48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3717C1E7" w14:textId="6C64D753" w:rsidR="00AF711C" w:rsidRPr="00113DB1" w:rsidRDefault="00AF711C" w:rsidP="00632883">
            <w:pPr>
              <w:spacing w:after="0" w:line="240" w:lineRule="auto"/>
              <w:ind w:left="-48" w:right="-72"/>
              <w:jc w:val="center"/>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 xml:space="preserve">Transferuri acordate între bugetul de stat </w:t>
            </w:r>
            <w:r w:rsidR="00113DB1">
              <w:rPr>
                <w:rFonts w:ascii="Calibri Light" w:eastAsia="Times New Roman" w:hAnsi="Calibri Light" w:cs="Calibri Light"/>
                <w:b/>
                <w:bCs/>
                <w:color w:val="000000"/>
                <w:sz w:val="18"/>
                <w:szCs w:val="18"/>
                <w:lang w:val="ro-MD"/>
              </w:rPr>
              <w:t>ș</w:t>
            </w:r>
            <w:r w:rsidRPr="00113DB1">
              <w:rPr>
                <w:rFonts w:ascii="Calibri Light" w:eastAsia="Times New Roman" w:hAnsi="Calibri Light" w:cs="Calibri Light"/>
                <w:b/>
                <w:bCs/>
                <w:color w:val="000000"/>
                <w:sz w:val="18"/>
                <w:szCs w:val="18"/>
                <w:lang w:val="ro-MD"/>
              </w:rPr>
              <w:t>i bugetele locale</w:t>
            </w:r>
          </w:p>
        </w:tc>
        <w:tc>
          <w:tcPr>
            <w:tcW w:w="856" w:type="dxa"/>
            <w:tcBorders>
              <w:top w:val="nil"/>
              <w:left w:val="nil"/>
              <w:bottom w:val="single" w:sz="4" w:space="0" w:color="auto"/>
              <w:right w:val="single" w:sz="4" w:space="0" w:color="auto"/>
            </w:tcBorders>
            <w:shd w:val="clear" w:color="auto" w:fill="auto"/>
            <w:vAlign w:val="center"/>
            <w:hideMark/>
          </w:tcPr>
          <w:p w14:paraId="25768A7E" w14:textId="77777777" w:rsidR="00AF711C" w:rsidRPr="00113DB1" w:rsidRDefault="00AF711C" w:rsidP="00632883">
            <w:pPr>
              <w:spacing w:after="0" w:line="240" w:lineRule="auto"/>
              <w:ind w:left="-48" w:right="-72"/>
              <w:jc w:val="center"/>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291</w:t>
            </w:r>
          </w:p>
        </w:tc>
        <w:tc>
          <w:tcPr>
            <w:tcW w:w="1034" w:type="dxa"/>
            <w:tcBorders>
              <w:top w:val="nil"/>
              <w:left w:val="nil"/>
              <w:bottom w:val="single" w:sz="4" w:space="0" w:color="auto"/>
              <w:right w:val="single" w:sz="4" w:space="0" w:color="auto"/>
            </w:tcBorders>
            <w:shd w:val="clear" w:color="auto" w:fill="auto"/>
            <w:vAlign w:val="center"/>
            <w:hideMark/>
          </w:tcPr>
          <w:p w14:paraId="4FABD9DE"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0.0</w:t>
            </w:r>
          </w:p>
        </w:tc>
        <w:tc>
          <w:tcPr>
            <w:tcW w:w="1080" w:type="dxa"/>
            <w:tcBorders>
              <w:top w:val="nil"/>
              <w:left w:val="nil"/>
              <w:bottom w:val="single" w:sz="4" w:space="0" w:color="auto"/>
              <w:right w:val="single" w:sz="4" w:space="0" w:color="auto"/>
            </w:tcBorders>
            <w:shd w:val="clear" w:color="auto" w:fill="auto"/>
            <w:vAlign w:val="center"/>
            <w:hideMark/>
          </w:tcPr>
          <w:p w14:paraId="0ED1E82D"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304.8</w:t>
            </w:r>
          </w:p>
        </w:tc>
        <w:tc>
          <w:tcPr>
            <w:tcW w:w="990" w:type="dxa"/>
            <w:tcBorders>
              <w:top w:val="nil"/>
              <w:left w:val="nil"/>
              <w:bottom w:val="single" w:sz="4" w:space="0" w:color="auto"/>
              <w:right w:val="single" w:sz="4" w:space="0" w:color="auto"/>
            </w:tcBorders>
            <w:shd w:val="clear" w:color="auto" w:fill="auto"/>
            <w:vAlign w:val="center"/>
            <w:hideMark/>
          </w:tcPr>
          <w:p w14:paraId="25C4C79D"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304.8</w:t>
            </w:r>
          </w:p>
        </w:tc>
        <w:tc>
          <w:tcPr>
            <w:tcW w:w="963" w:type="dxa"/>
            <w:tcBorders>
              <w:top w:val="nil"/>
              <w:left w:val="nil"/>
              <w:bottom w:val="single" w:sz="4" w:space="0" w:color="auto"/>
              <w:right w:val="single" w:sz="4" w:space="0" w:color="auto"/>
            </w:tcBorders>
            <w:shd w:val="clear" w:color="auto" w:fill="auto"/>
            <w:vAlign w:val="center"/>
            <w:hideMark/>
          </w:tcPr>
          <w:p w14:paraId="092A8D88"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304.8</w:t>
            </w:r>
          </w:p>
        </w:tc>
        <w:tc>
          <w:tcPr>
            <w:tcW w:w="775" w:type="dxa"/>
            <w:tcBorders>
              <w:top w:val="nil"/>
              <w:left w:val="nil"/>
              <w:bottom w:val="single" w:sz="4" w:space="0" w:color="auto"/>
              <w:right w:val="single" w:sz="4" w:space="0" w:color="auto"/>
            </w:tcBorders>
            <w:shd w:val="clear" w:color="auto" w:fill="auto"/>
            <w:vAlign w:val="center"/>
            <w:hideMark/>
          </w:tcPr>
          <w:p w14:paraId="4084566D"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X</w:t>
            </w:r>
          </w:p>
        </w:tc>
        <w:tc>
          <w:tcPr>
            <w:tcW w:w="761" w:type="dxa"/>
            <w:tcBorders>
              <w:top w:val="nil"/>
              <w:left w:val="nil"/>
              <w:bottom w:val="single" w:sz="4" w:space="0" w:color="auto"/>
              <w:right w:val="single" w:sz="4" w:space="0" w:color="auto"/>
            </w:tcBorders>
            <w:shd w:val="clear" w:color="auto" w:fill="auto"/>
            <w:vAlign w:val="center"/>
            <w:hideMark/>
          </w:tcPr>
          <w:p w14:paraId="2FF45A08"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X</w:t>
            </w:r>
          </w:p>
        </w:tc>
      </w:tr>
      <w:tr w:rsidR="00AF711C" w:rsidRPr="00113DB1" w14:paraId="6D52712E" w14:textId="77777777" w:rsidTr="00110210">
        <w:trPr>
          <w:trHeight w:val="72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36DD0821" w14:textId="11579871" w:rsidR="00AF711C" w:rsidRPr="00113DB1" w:rsidRDefault="00AF711C" w:rsidP="00632883">
            <w:pPr>
              <w:spacing w:after="0" w:line="240" w:lineRule="auto"/>
              <w:ind w:left="-48" w:right="-72"/>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Transferuri capitale acordate cu destina</w:t>
            </w:r>
            <w:r w:rsidR="00113DB1">
              <w:rPr>
                <w:rFonts w:ascii="Calibri Light" w:eastAsia="Times New Roman" w:hAnsi="Calibri Light" w:cs="Calibri Light"/>
                <w:color w:val="000000"/>
                <w:sz w:val="18"/>
                <w:szCs w:val="18"/>
                <w:lang w:val="ro-MD"/>
              </w:rPr>
              <w:t>ț</w:t>
            </w:r>
            <w:r w:rsidRPr="00113DB1">
              <w:rPr>
                <w:rFonts w:ascii="Calibri Light" w:eastAsia="Times New Roman" w:hAnsi="Calibri Light" w:cs="Calibri Light"/>
                <w:color w:val="000000"/>
                <w:sz w:val="18"/>
                <w:szCs w:val="18"/>
                <w:lang w:val="ro-MD"/>
              </w:rPr>
              <w:t>ie speciala intre institu</w:t>
            </w:r>
            <w:r w:rsidR="00113DB1">
              <w:rPr>
                <w:rFonts w:ascii="Calibri Light" w:eastAsia="Times New Roman" w:hAnsi="Calibri Light" w:cs="Calibri Light"/>
                <w:color w:val="000000"/>
                <w:sz w:val="18"/>
                <w:szCs w:val="18"/>
                <w:lang w:val="ro-MD"/>
              </w:rPr>
              <w:t>ț</w:t>
            </w:r>
            <w:r w:rsidRPr="00113DB1">
              <w:rPr>
                <w:rFonts w:ascii="Calibri Light" w:eastAsia="Times New Roman" w:hAnsi="Calibri Light" w:cs="Calibri Light"/>
                <w:color w:val="000000"/>
                <w:sz w:val="18"/>
                <w:szCs w:val="18"/>
                <w:lang w:val="ro-MD"/>
              </w:rPr>
              <w:t>iile bugetului de stat si institu</w:t>
            </w:r>
            <w:r w:rsidR="00113DB1">
              <w:rPr>
                <w:rFonts w:ascii="Calibri Light" w:eastAsia="Times New Roman" w:hAnsi="Calibri Light" w:cs="Calibri Light"/>
                <w:color w:val="000000"/>
                <w:sz w:val="18"/>
                <w:szCs w:val="18"/>
                <w:lang w:val="ro-MD"/>
              </w:rPr>
              <w:t>ț</w:t>
            </w:r>
            <w:r w:rsidRPr="00113DB1">
              <w:rPr>
                <w:rFonts w:ascii="Calibri Light" w:eastAsia="Times New Roman" w:hAnsi="Calibri Light" w:cs="Calibri Light"/>
                <w:color w:val="000000"/>
                <w:sz w:val="18"/>
                <w:szCs w:val="18"/>
                <w:lang w:val="ro-MD"/>
              </w:rPr>
              <w:t>iile bugetelor locale de nivelul 1</w:t>
            </w:r>
          </w:p>
        </w:tc>
        <w:tc>
          <w:tcPr>
            <w:tcW w:w="856" w:type="dxa"/>
            <w:tcBorders>
              <w:top w:val="nil"/>
              <w:left w:val="nil"/>
              <w:bottom w:val="single" w:sz="4" w:space="0" w:color="auto"/>
              <w:right w:val="single" w:sz="4" w:space="0" w:color="auto"/>
            </w:tcBorders>
            <w:shd w:val="clear" w:color="auto" w:fill="auto"/>
            <w:vAlign w:val="center"/>
            <w:hideMark/>
          </w:tcPr>
          <w:p w14:paraId="588DBA45" w14:textId="77777777" w:rsidR="00AF711C" w:rsidRPr="00113DB1" w:rsidRDefault="00AF711C" w:rsidP="00632883">
            <w:pPr>
              <w:spacing w:after="0" w:line="240" w:lineRule="auto"/>
              <w:ind w:left="-48" w:right="-72"/>
              <w:jc w:val="center"/>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291420</w:t>
            </w:r>
          </w:p>
        </w:tc>
        <w:tc>
          <w:tcPr>
            <w:tcW w:w="1034" w:type="dxa"/>
            <w:tcBorders>
              <w:top w:val="nil"/>
              <w:left w:val="nil"/>
              <w:bottom w:val="single" w:sz="4" w:space="0" w:color="auto"/>
              <w:right w:val="single" w:sz="4" w:space="0" w:color="auto"/>
            </w:tcBorders>
            <w:shd w:val="clear" w:color="auto" w:fill="auto"/>
            <w:vAlign w:val="center"/>
            <w:hideMark/>
          </w:tcPr>
          <w:p w14:paraId="502FD291"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0.0</w:t>
            </w:r>
          </w:p>
        </w:tc>
        <w:tc>
          <w:tcPr>
            <w:tcW w:w="1080" w:type="dxa"/>
            <w:tcBorders>
              <w:top w:val="nil"/>
              <w:left w:val="nil"/>
              <w:bottom w:val="single" w:sz="4" w:space="0" w:color="auto"/>
              <w:right w:val="single" w:sz="4" w:space="0" w:color="auto"/>
            </w:tcBorders>
            <w:shd w:val="clear" w:color="auto" w:fill="auto"/>
            <w:vAlign w:val="center"/>
            <w:hideMark/>
          </w:tcPr>
          <w:p w14:paraId="55ADD4EC"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304.8</w:t>
            </w:r>
          </w:p>
        </w:tc>
        <w:tc>
          <w:tcPr>
            <w:tcW w:w="990" w:type="dxa"/>
            <w:tcBorders>
              <w:top w:val="nil"/>
              <w:left w:val="nil"/>
              <w:bottom w:val="single" w:sz="4" w:space="0" w:color="auto"/>
              <w:right w:val="single" w:sz="4" w:space="0" w:color="auto"/>
            </w:tcBorders>
            <w:shd w:val="clear" w:color="auto" w:fill="auto"/>
            <w:vAlign w:val="center"/>
            <w:hideMark/>
          </w:tcPr>
          <w:p w14:paraId="08CE502F"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304.8</w:t>
            </w:r>
          </w:p>
        </w:tc>
        <w:tc>
          <w:tcPr>
            <w:tcW w:w="963" w:type="dxa"/>
            <w:tcBorders>
              <w:top w:val="nil"/>
              <w:left w:val="nil"/>
              <w:bottom w:val="single" w:sz="4" w:space="0" w:color="auto"/>
              <w:right w:val="single" w:sz="4" w:space="0" w:color="auto"/>
            </w:tcBorders>
            <w:shd w:val="clear" w:color="auto" w:fill="auto"/>
            <w:vAlign w:val="center"/>
            <w:hideMark/>
          </w:tcPr>
          <w:p w14:paraId="6DE6C482"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304.8</w:t>
            </w:r>
          </w:p>
        </w:tc>
        <w:tc>
          <w:tcPr>
            <w:tcW w:w="775" w:type="dxa"/>
            <w:tcBorders>
              <w:top w:val="nil"/>
              <w:left w:val="nil"/>
              <w:bottom w:val="single" w:sz="4" w:space="0" w:color="auto"/>
              <w:right w:val="single" w:sz="4" w:space="0" w:color="auto"/>
            </w:tcBorders>
            <w:shd w:val="clear" w:color="auto" w:fill="auto"/>
            <w:vAlign w:val="center"/>
            <w:hideMark/>
          </w:tcPr>
          <w:p w14:paraId="490D9A39"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X</w:t>
            </w:r>
          </w:p>
        </w:tc>
        <w:tc>
          <w:tcPr>
            <w:tcW w:w="761" w:type="dxa"/>
            <w:tcBorders>
              <w:top w:val="nil"/>
              <w:left w:val="nil"/>
              <w:bottom w:val="single" w:sz="4" w:space="0" w:color="auto"/>
              <w:right w:val="single" w:sz="4" w:space="0" w:color="auto"/>
            </w:tcBorders>
            <w:shd w:val="clear" w:color="auto" w:fill="auto"/>
            <w:vAlign w:val="center"/>
            <w:hideMark/>
          </w:tcPr>
          <w:p w14:paraId="29E2653C"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X</w:t>
            </w:r>
          </w:p>
        </w:tc>
      </w:tr>
      <w:tr w:rsidR="00AF711C" w:rsidRPr="00113DB1" w14:paraId="1665EA47" w14:textId="77777777" w:rsidTr="00110210">
        <w:trPr>
          <w:trHeight w:val="288"/>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0ECCEF5E" w14:textId="0A850F03" w:rsidR="00AF711C" w:rsidRPr="00113DB1" w:rsidRDefault="00AF711C" w:rsidP="00632883">
            <w:pPr>
              <w:spacing w:after="0" w:line="240" w:lineRule="auto"/>
              <w:ind w:left="-48" w:right="-72"/>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Sold opera</w:t>
            </w:r>
            <w:r w:rsidR="00113DB1">
              <w:rPr>
                <w:rFonts w:ascii="Calibri Light" w:eastAsia="Times New Roman" w:hAnsi="Calibri Light" w:cs="Calibri Light"/>
                <w:b/>
                <w:bCs/>
                <w:color w:val="000000"/>
                <w:sz w:val="18"/>
                <w:szCs w:val="18"/>
                <w:lang w:val="ro-MD"/>
              </w:rPr>
              <w:t>ț</w:t>
            </w:r>
            <w:r w:rsidRPr="00113DB1">
              <w:rPr>
                <w:rFonts w:ascii="Calibri Light" w:eastAsia="Times New Roman" w:hAnsi="Calibri Light" w:cs="Calibri Light"/>
                <w:b/>
                <w:bCs/>
                <w:color w:val="000000"/>
                <w:sz w:val="18"/>
                <w:szCs w:val="18"/>
                <w:lang w:val="ro-MD"/>
              </w:rPr>
              <w:t>ional (3=1-2)</w:t>
            </w:r>
          </w:p>
        </w:tc>
        <w:tc>
          <w:tcPr>
            <w:tcW w:w="856" w:type="dxa"/>
            <w:tcBorders>
              <w:top w:val="nil"/>
              <w:left w:val="nil"/>
              <w:bottom w:val="single" w:sz="4" w:space="0" w:color="auto"/>
              <w:right w:val="single" w:sz="4" w:space="0" w:color="auto"/>
            </w:tcBorders>
            <w:shd w:val="clear" w:color="auto" w:fill="auto"/>
            <w:vAlign w:val="center"/>
            <w:hideMark/>
          </w:tcPr>
          <w:p w14:paraId="6707B426" w14:textId="77777777" w:rsidR="00AF711C" w:rsidRPr="00113DB1" w:rsidRDefault="00AF711C" w:rsidP="00632883">
            <w:pPr>
              <w:spacing w:after="0" w:line="240" w:lineRule="auto"/>
              <w:ind w:left="-48" w:right="-72"/>
              <w:jc w:val="center"/>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 </w:t>
            </w:r>
          </w:p>
        </w:tc>
        <w:tc>
          <w:tcPr>
            <w:tcW w:w="1034" w:type="dxa"/>
            <w:tcBorders>
              <w:top w:val="nil"/>
              <w:left w:val="nil"/>
              <w:bottom w:val="single" w:sz="4" w:space="0" w:color="auto"/>
              <w:right w:val="single" w:sz="4" w:space="0" w:color="auto"/>
            </w:tcBorders>
            <w:shd w:val="clear" w:color="auto" w:fill="auto"/>
            <w:vAlign w:val="center"/>
            <w:hideMark/>
          </w:tcPr>
          <w:p w14:paraId="2D970F31"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3,904.3</w:t>
            </w:r>
          </w:p>
        </w:tc>
        <w:tc>
          <w:tcPr>
            <w:tcW w:w="1080" w:type="dxa"/>
            <w:tcBorders>
              <w:top w:val="nil"/>
              <w:left w:val="nil"/>
              <w:bottom w:val="single" w:sz="4" w:space="0" w:color="auto"/>
              <w:right w:val="single" w:sz="4" w:space="0" w:color="auto"/>
            </w:tcBorders>
            <w:shd w:val="clear" w:color="auto" w:fill="auto"/>
            <w:vAlign w:val="center"/>
            <w:hideMark/>
          </w:tcPr>
          <w:p w14:paraId="172E882B"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11,052.3</w:t>
            </w:r>
          </w:p>
        </w:tc>
        <w:tc>
          <w:tcPr>
            <w:tcW w:w="990" w:type="dxa"/>
            <w:tcBorders>
              <w:top w:val="nil"/>
              <w:left w:val="nil"/>
              <w:bottom w:val="single" w:sz="4" w:space="0" w:color="auto"/>
              <w:right w:val="single" w:sz="4" w:space="0" w:color="auto"/>
            </w:tcBorders>
            <w:shd w:val="clear" w:color="auto" w:fill="auto"/>
            <w:vAlign w:val="center"/>
            <w:hideMark/>
          </w:tcPr>
          <w:p w14:paraId="6F2AAA64"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11,219.7</w:t>
            </w:r>
          </w:p>
        </w:tc>
        <w:tc>
          <w:tcPr>
            <w:tcW w:w="963" w:type="dxa"/>
            <w:tcBorders>
              <w:top w:val="nil"/>
              <w:left w:val="nil"/>
              <w:bottom w:val="single" w:sz="4" w:space="0" w:color="auto"/>
              <w:right w:val="single" w:sz="4" w:space="0" w:color="auto"/>
            </w:tcBorders>
            <w:shd w:val="clear" w:color="auto" w:fill="auto"/>
            <w:vAlign w:val="center"/>
            <w:hideMark/>
          </w:tcPr>
          <w:p w14:paraId="52D7B730"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8,637.3</w:t>
            </w:r>
          </w:p>
        </w:tc>
        <w:tc>
          <w:tcPr>
            <w:tcW w:w="775" w:type="dxa"/>
            <w:tcBorders>
              <w:top w:val="nil"/>
              <w:left w:val="nil"/>
              <w:bottom w:val="single" w:sz="4" w:space="0" w:color="auto"/>
              <w:right w:val="single" w:sz="4" w:space="0" w:color="auto"/>
            </w:tcBorders>
            <w:shd w:val="clear" w:color="auto" w:fill="auto"/>
            <w:vAlign w:val="center"/>
            <w:hideMark/>
          </w:tcPr>
          <w:p w14:paraId="389B85D4"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X</w:t>
            </w:r>
          </w:p>
        </w:tc>
        <w:tc>
          <w:tcPr>
            <w:tcW w:w="761" w:type="dxa"/>
            <w:tcBorders>
              <w:top w:val="nil"/>
              <w:left w:val="nil"/>
              <w:bottom w:val="single" w:sz="4" w:space="0" w:color="auto"/>
              <w:right w:val="single" w:sz="4" w:space="0" w:color="auto"/>
            </w:tcBorders>
            <w:shd w:val="clear" w:color="auto" w:fill="auto"/>
            <w:vAlign w:val="center"/>
            <w:hideMark/>
          </w:tcPr>
          <w:p w14:paraId="4169E43E"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X</w:t>
            </w:r>
          </w:p>
        </w:tc>
      </w:tr>
      <w:tr w:rsidR="00AF711C" w:rsidRPr="00113DB1" w14:paraId="7AB4A8B5" w14:textId="77777777" w:rsidTr="00110210">
        <w:trPr>
          <w:trHeight w:val="288"/>
        </w:trPr>
        <w:tc>
          <w:tcPr>
            <w:tcW w:w="3320" w:type="dxa"/>
            <w:tcBorders>
              <w:top w:val="nil"/>
              <w:left w:val="single" w:sz="4" w:space="0" w:color="auto"/>
              <w:bottom w:val="single" w:sz="4" w:space="0" w:color="auto"/>
              <w:right w:val="single" w:sz="4" w:space="0" w:color="auto"/>
            </w:tcBorders>
            <w:shd w:val="clear" w:color="000000" w:fill="F2F2F2"/>
            <w:vAlign w:val="center"/>
            <w:hideMark/>
          </w:tcPr>
          <w:p w14:paraId="5ED971C5" w14:textId="77777777" w:rsidR="00AF711C" w:rsidRPr="00113DB1" w:rsidRDefault="00AF711C" w:rsidP="00632883">
            <w:pPr>
              <w:spacing w:after="0" w:line="240" w:lineRule="auto"/>
              <w:ind w:left="-48" w:right="-72"/>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III. ACTIVE NEFINANCIARE</w:t>
            </w:r>
          </w:p>
        </w:tc>
        <w:tc>
          <w:tcPr>
            <w:tcW w:w="856" w:type="dxa"/>
            <w:tcBorders>
              <w:top w:val="nil"/>
              <w:left w:val="nil"/>
              <w:bottom w:val="single" w:sz="4" w:space="0" w:color="auto"/>
              <w:right w:val="single" w:sz="4" w:space="0" w:color="auto"/>
            </w:tcBorders>
            <w:shd w:val="clear" w:color="000000" w:fill="F2F2F2"/>
            <w:vAlign w:val="center"/>
            <w:hideMark/>
          </w:tcPr>
          <w:p w14:paraId="56EE7373" w14:textId="77777777" w:rsidR="00AF711C" w:rsidRPr="00113DB1" w:rsidRDefault="00AF711C" w:rsidP="00632883">
            <w:pPr>
              <w:spacing w:after="0" w:line="240" w:lineRule="auto"/>
              <w:ind w:left="-48" w:right="-72"/>
              <w:jc w:val="center"/>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 </w:t>
            </w:r>
          </w:p>
        </w:tc>
        <w:tc>
          <w:tcPr>
            <w:tcW w:w="1034" w:type="dxa"/>
            <w:tcBorders>
              <w:top w:val="nil"/>
              <w:left w:val="nil"/>
              <w:bottom w:val="single" w:sz="4" w:space="0" w:color="auto"/>
              <w:right w:val="single" w:sz="4" w:space="0" w:color="auto"/>
            </w:tcBorders>
            <w:shd w:val="clear" w:color="000000" w:fill="F2F2F2"/>
            <w:vAlign w:val="center"/>
            <w:hideMark/>
          </w:tcPr>
          <w:p w14:paraId="14CFD74D"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3,904.3</w:t>
            </w:r>
          </w:p>
        </w:tc>
        <w:tc>
          <w:tcPr>
            <w:tcW w:w="1080" w:type="dxa"/>
            <w:tcBorders>
              <w:top w:val="nil"/>
              <w:left w:val="nil"/>
              <w:bottom w:val="single" w:sz="4" w:space="0" w:color="auto"/>
              <w:right w:val="single" w:sz="4" w:space="0" w:color="auto"/>
            </w:tcBorders>
            <w:shd w:val="clear" w:color="000000" w:fill="F2F2F2"/>
            <w:vAlign w:val="center"/>
            <w:hideMark/>
          </w:tcPr>
          <w:p w14:paraId="04835442"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11,934.3</w:t>
            </w:r>
          </w:p>
        </w:tc>
        <w:tc>
          <w:tcPr>
            <w:tcW w:w="990" w:type="dxa"/>
            <w:tcBorders>
              <w:top w:val="nil"/>
              <w:left w:val="nil"/>
              <w:bottom w:val="single" w:sz="4" w:space="0" w:color="auto"/>
              <w:right w:val="single" w:sz="4" w:space="0" w:color="auto"/>
            </w:tcBorders>
            <w:shd w:val="clear" w:color="000000" w:fill="F2F2F2"/>
            <w:vAlign w:val="center"/>
            <w:hideMark/>
          </w:tcPr>
          <w:p w14:paraId="3D440CB1"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10,419.6</w:t>
            </w:r>
          </w:p>
        </w:tc>
        <w:tc>
          <w:tcPr>
            <w:tcW w:w="963" w:type="dxa"/>
            <w:tcBorders>
              <w:top w:val="nil"/>
              <w:left w:val="nil"/>
              <w:bottom w:val="single" w:sz="4" w:space="0" w:color="auto"/>
              <w:right w:val="single" w:sz="4" w:space="0" w:color="auto"/>
            </w:tcBorders>
            <w:shd w:val="clear" w:color="000000" w:fill="F2F2F2"/>
            <w:vAlign w:val="center"/>
            <w:hideMark/>
          </w:tcPr>
          <w:p w14:paraId="76A7BC49"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X</w:t>
            </w:r>
          </w:p>
        </w:tc>
        <w:tc>
          <w:tcPr>
            <w:tcW w:w="775" w:type="dxa"/>
            <w:tcBorders>
              <w:top w:val="nil"/>
              <w:left w:val="nil"/>
              <w:bottom w:val="single" w:sz="4" w:space="0" w:color="auto"/>
              <w:right w:val="single" w:sz="4" w:space="0" w:color="auto"/>
            </w:tcBorders>
            <w:shd w:val="clear" w:color="000000" w:fill="F2F2F2"/>
            <w:vAlign w:val="center"/>
            <w:hideMark/>
          </w:tcPr>
          <w:p w14:paraId="1BEF427E"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95.1</w:t>
            </w:r>
          </w:p>
        </w:tc>
        <w:tc>
          <w:tcPr>
            <w:tcW w:w="761" w:type="dxa"/>
            <w:tcBorders>
              <w:top w:val="nil"/>
              <w:left w:val="nil"/>
              <w:bottom w:val="single" w:sz="4" w:space="0" w:color="auto"/>
              <w:right w:val="single" w:sz="4" w:space="0" w:color="auto"/>
            </w:tcBorders>
            <w:shd w:val="clear" w:color="000000" w:fill="F2F2F2"/>
            <w:vAlign w:val="center"/>
            <w:hideMark/>
          </w:tcPr>
          <w:p w14:paraId="44D6ACEC"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1,811.6</w:t>
            </w:r>
          </w:p>
        </w:tc>
      </w:tr>
      <w:tr w:rsidR="00AF711C" w:rsidRPr="00113DB1" w14:paraId="493701DF" w14:textId="77777777" w:rsidTr="00110210">
        <w:trPr>
          <w:trHeight w:val="288"/>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7FB912D3" w14:textId="77777777" w:rsidR="00AF711C" w:rsidRPr="00113DB1" w:rsidRDefault="00AF711C" w:rsidP="00632883">
            <w:pPr>
              <w:spacing w:after="0" w:line="240" w:lineRule="auto"/>
              <w:ind w:left="-48" w:right="-72"/>
              <w:jc w:val="center"/>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Clădiri</w:t>
            </w:r>
          </w:p>
        </w:tc>
        <w:tc>
          <w:tcPr>
            <w:tcW w:w="856" w:type="dxa"/>
            <w:tcBorders>
              <w:top w:val="nil"/>
              <w:left w:val="nil"/>
              <w:bottom w:val="single" w:sz="4" w:space="0" w:color="auto"/>
              <w:right w:val="single" w:sz="4" w:space="0" w:color="auto"/>
            </w:tcBorders>
            <w:shd w:val="clear" w:color="auto" w:fill="auto"/>
            <w:vAlign w:val="center"/>
            <w:hideMark/>
          </w:tcPr>
          <w:p w14:paraId="7A141838" w14:textId="77777777" w:rsidR="00AF711C" w:rsidRPr="00113DB1" w:rsidRDefault="00AF711C" w:rsidP="00632883">
            <w:pPr>
              <w:spacing w:after="0" w:line="240" w:lineRule="auto"/>
              <w:ind w:left="-48" w:right="-72"/>
              <w:jc w:val="center"/>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311</w:t>
            </w:r>
          </w:p>
        </w:tc>
        <w:tc>
          <w:tcPr>
            <w:tcW w:w="1034" w:type="dxa"/>
            <w:tcBorders>
              <w:top w:val="nil"/>
              <w:left w:val="nil"/>
              <w:bottom w:val="single" w:sz="4" w:space="0" w:color="auto"/>
              <w:right w:val="single" w:sz="4" w:space="0" w:color="auto"/>
            </w:tcBorders>
            <w:shd w:val="clear" w:color="auto" w:fill="auto"/>
            <w:vAlign w:val="center"/>
            <w:hideMark/>
          </w:tcPr>
          <w:p w14:paraId="6FF20803"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0.0</w:t>
            </w:r>
          </w:p>
        </w:tc>
        <w:tc>
          <w:tcPr>
            <w:tcW w:w="1080" w:type="dxa"/>
            <w:tcBorders>
              <w:top w:val="nil"/>
              <w:left w:val="nil"/>
              <w:bottom w:val="single" w:sz="4" w:space="0" w:color="auto"/>
              <w:right w:val="single" w:sz="4" w:space="0" w:color="auto"/>
            </w:tcBorders>
            <w:shd w:val="clear" w:color="auto" w:fill="auto"/>
            <w:vAlign w:val="center"/>
            <w:hideMark/>
          </w:tcPr>
          <w:p w14:paraId="332A5C0B"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136.6</w:t>
            </w:r>
          </w:p>
        </w:tc>
        <w:tc>
          <w:tcPr>
            <w:tcW w:w="990" w:type="dxa"/>
            <w:tcBorders>
              <w:top w:val="nil"/>
              <w:left w:val="nil"/>
              <w:bottom w:val="single" w:sz="4" w:space="0" w:color="auto"/>
              <w:right w:val="single" w:sz="4" w:space="0" w:color="auto"/>
            </w:tcBorders>
            <w:shd w:val="clear" w:color="auto" w:fill="auto"/>
            <w:vAlign w:val="center"/>
            <w:hideMark/>
          </w:tcPr>
          <w:p w14:paraId="7B19DCB2"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133.7</w:t>
            </w:r>
          </w:p>
        </w:tc>
        <w:tc>
          <w:tcPr>
            <w:tcW w:w="963" w:type="dxa"/>
            <w:tcBorders>
              <w:top w:val="nil"/>
              <w:left w:val="nil"/>
              <w:bottom w:val="single" w:sz="4" w:space="0" w:color="auto"/>
              <w:right w:val="single" w:sz="4" w:space="0" w:color="auto"/>
            </w:tcBorders>
            <w:shd w:val="clear" w:color="auto" w:fill="auto"/>
            <w:vAlign w:val="center"/>
            <w:hideMark/>
          </w:tcPr>
          <w:p w14:paraId="2A349C8A"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X</w:t>
            </w:r>
          </w:p>
        </w:tc>
        <w:tc>
          <w:tcPr>
            <w:tcW w:w="775" w:type="dxa"/>
            <w:tcBorders>
              <w:top w:val="nil"/>
              <w:left w:val="nil"/>
              <w:bottom w:val="single" w:sz="4" w:space="0" w:color="auto"/>
              <w:right w:val="single" w:sz="4" w:space="0" w:color="auto"/>
            </w:tcBorders>
            <w:shd w:val="clear" w:color="auto" w:fill="auto"/>
            <w:vAlign w:val="center"/>
            <w:hideMark/>
          </w:tcPr>
          <w:p w14:paraId="3F6627FC"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0</w:t>
            </w:r>
          </w:p>
        </w:tc>
        <w:tc>
          <w:tcPr>
            <w:tcW w:w="761" w:type="dxa"/>
            <w:tcBorders>
              <w:top w:val="nil"/>
              <w:left w:val="nil"/>
              <w:bottom w:val="single" w:sz="4" w:space="0" w:color="auto"/>
              <w:right w:val="single" w:sz="4" w:space="0" w:color="auto"/>
            </w:tcBorders>
            <w:shd w:val="clear" w:color="auto" w:fill="auto"/>
            <w:vAlign w:val="center"/>
            <w:hideMark/>
          </w:tcPr>
          <w:p w14:paraId="4D18BDD2"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0.1</w:t>
            </w:r>
          </w:p>
        </w:tc>
      </w:tr>
      <w:tr w:rsidR="00AF711C" w:rsidRPr="00113DB1" w14:paraId="2A836E94" w14:textId="77777777" w:rsidTr="00110210">
        <w:trPr>
          <w:trHeight w:val="288"/>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5E4FA705" w14:textId="151B7EB1" w:rsidR="00AF711C" w:rsidRPr="00113DB1" w:rsidRDefault="00AF711C" w:rsidP="00632883">
            <w:pPr>
              <w:spacing w:after="0" w:line="240" w:lineRule="auto"/>
              <w:ind w:left="-48" w:right="-72"/>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Repara</w:t>
            </w:r>
            <w:r w:rsidR="00113DB1">
              <w:rPr>
                <w:rFonts w:ascii="Calibri Light" w:eastAsia="Times New Roman" w:hAnsi="Calibri Light" w:cs="Calibri Light"/>
                <w:color w:val="000000"/>
                <w:sz w:val="18"/>
                <w:szCs w:val="18"/>
                <w:lang w:val="ro-MD"/>
              </w:rPr>
              <w:t>ț</w:t>
            </w:r>
            <w:r w:rsidRPr="00113DB1">
              <w:rPr>
                <w:rFonts w:ascii="Calibri Light" w:eastAsia="Times New Roman" w:hAnsi="Calibri Light" w:cs="Calibri Light"/>
                <w:color w:val="000000"/>
                <w:sz w:val="18"/>
                <w:szCs w:val="18"/>
                <w:lang w:val="ro-MD"/>
              </w:rPr>
              <w:t>ii capitale ale clădirilor</w:t>
            </w:r>
          </w:p>
        </w:tc>
        <w:tc>
          <w:tcPr>
            <w:tcW w:w="856" w:type="dxa"/>
            <w:tcBorders>
              <w:top w:val="nil"/>
              <w:left w:val="nil"/>
              <w:bottom w:val="single" w:sz="4" w:space="0" w:color="auto"/>
              <w:right w:val="single" w:sz="4" w:space="0" w:color="auto"/>
            </w:tcBorders>
            <w:shd w:val="clear" w:color="auto" w:fill="auto"/>
            <w:vAlign w:val="center"/>
            <w:hideMark/>
          </w:tcPr>
          <w:p w14:paraId="30C750F2" w14:textId="77777777" w:rsidR="00AF711C" w:rsidRPr="00113DB1" w:rsidRDefault="00AF711C" w:rsidP="00632883">
            <w:pPr>
              <w:spacing w:after="0" w:line="240" w:lineRule="auto"/>
              <w:ind w:left="-48" w:right="-72"/>
              <w:jc w:val="center"/>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311120</w:t>
            </w:r>
          </w:p>
        </w:tc>
        <w:tc>
          <w:tcPr>
            <w:tcW w:w="1034" w:type="dxa"/>
            <w:tcBorders>
              <w:top w:val="nil"/>
              <w:left w:val="nil"/>
              <w:bottom w:val="single" w:sz="4" w:space="0" w:color="auto"/>
              <w:right w:val="single" w:sz="4" w:space="0" w:color="auto"/>
            </w:tcBorders>
            <w:shd w:val="clear" w:color="auto" w:fill="auto"/>
            <w:vAlign w:val="center"/>
            <w:hideMark/>
          </w:tcPr>
          <w:p w14:paraId="69791D7E"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0.0</w:t>
            </w:r>
          </w:p>
        </w:tc>
        <w:tc>
          <w:tcPr>
            <w:tcW w:w="1080" w:type="dxa"/>
            <w:tcBorders>
              <w:top w:val="nil"/>
              <w:left w:val="nil"/>
              <w:bottom w:val="single" w:sz="4" w:space="0" w:color="auto"/>
              <w:right w:val="single" w:sz="4" w:space="0" w:color="auto"/>
            </w:tcBorders>
            <w:shd w:val="clear" w:color="auto" w:fill="auto"/>
            <w:vAlign w:val="center"/>
            <w:hideMark/>
          </w:tcPr>
          <w:p w14:paraId="666D52D9"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136.6</w:t>
            </w:r>
          </w:p>
        </w:tc>
        <w:tc>
          <w:tcPr>
            <w:tcW w:w="990" w:type="dxa"/>
            <w:tcBorders>
              <w:top w:val="nil"/>
              <w:left w:val="nil"/>
              <w:bottom w:val="single" w:sz="4" w:space="0" w:color="auto"/>
              <w:right w:val="single" w:sz="4" w:space="0" w:color="auto"/>
            </w:tcBorders>
            <w:shd w:val="clear" w:color="auto" w:fill="auto"/>
            <w:vAlign w:val="center"/>
            <w:hideMark/>
          </w:tcPr>
          <w:p w14:paraId="0B103423"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136.5</w:t>
            </w:r>
          </w:p>
        </w:tc>
        <w:tc>
          <w:tcPr>
            <w:tcW w:w="963" w:type="dxa"/>
            <w:tcBorders>
              <w:top w:val="nil"/>
              <w:left w:val="nil"/>
              <w:bottom w:val="single" w:sz="4" w:space="0" w:color="auto"/>
              <w:right w:val="single" w:sz="4" w:space="0" w:color="auto"/>
            </w:tcBorders>
            <w:shd w:val="clear" w:color="auto" w:fill="auto"/>
            <w:vAlign w:val="center"/>
            <w:hideMark/>
          </w:tcPr>
          <w:p w14:paraId="07ACEC60"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X</w:t>
            </w:r>
          </w:p>
        </w:tc>
        <w:tc>
          <w:tcPr>
            <w:tcW w:w="775" w:type="dxa"/>
            <w:tcBorders>
              <w:top w:val="nil"/>
              <w:left w:val="nil"/>
              <w:bottom w:val="single" w:sz="4" w:space="0" w:color="auto"/>
              <w:right w:val="single" w:sz="4" w:space="0" w:color="auto"/>
            </w:tcBorders>
            <w:shd w:val="clear" w:color="auto" w:fill="auto"/>
            <w:vAlign w:val="center"/>
            <w:hideMark/>
          </w:tcPr>
          <w:p w14:paraId="0FF4C132"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0</w:t>
            </w:r>
          </w:p>
        </w:tc>
        <w:tc>
          <w:tcPr>
            <w:tcW w:w="761" w:type="dxa"/>
            <w:tcBorders>
              <w:top w:val="nil"/>
              <w:left w:val="nil"/>
              <w:bottom w:val="single" w:sz="4" w:space="0" w:color="auto"/>
              <w:right w:val="single" w:sz="4" w:space="0" w:color="auto"/>
            </w:tcBorders>
            <w:shd w:val="clear" w:color="auto" w:fill="auto"/>
            <w:vAlign w:val="center"/>
            <w:hideMark/>
          </w:tcPr>
          <w:p w14:paraId="3BA455FC"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0.1</w:t>
            </w:r>
          </w:p>
        </w:tc>
      </w:tr>
      <w:tr w:rsidR="00AF711C" w:rsidRPr="00113DB1" w14:paraId="38B54AB4" w14:textId="77777777" w:rsidTr="00110210">
        <w:trPr>
          <w:trHeight w:val="288"/>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0F35E8EE" w14:textId="77777777" w:rsidR="00AF711C" w:rsidRPr="00113DB1" w:rsidRDefault="00AF711C" w:rsidP="00632883">
            <w:pPr>
              <w:spacing w:after="0" w:line="240" w:lineRule="auto"/>
              <w:ind w:left="-48" w:right="-72"/>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Realizarea clădirilor</w:t>
            </w:r>
          </w:p>
        </w:tc>
        <w:tc>
          <w:tcPr>
            <w:tcW w:w="856" w:type="dxa"/>
            <w:tcBorders>
              <w:top w:val="nil"/>
              <w:left w:val="nil"/>
              <w:bottom w:val="single" w:sz="4" w:space="0" w:color="auto"/>
              <w:right w:val="single" w:sz="4" w:space="0" w:color="auto"/>
            </w:tcBorders>
            <w:shd w:val="clear" w:color="auto" w:fill="auto"/>
            <w:vAlign w:val="center"/>
            <w:hideMark/>
          </w:tcPr>
          <w:p w14:paraId="223598AD" w14:textId="77777777" w:rsidR="00AF711C" w:rsidRPr="00113DB1" w:rsidRDefault="00AF711C" w:rsidP="00632883">
            <w:pPr>
              <w:spacing w:after="0" w:line="240" w:lineRule="auto"/>
              <w:ind w:left="-48" w:right="-72"/>
              <w:jc w:val="center"/>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311210</w:t>
            </w:r>
          </w:p>
        </w:tc>
        <w:tc>
          <w:tcPr>
            <w:tcW w:w="1034" w:type="dxa"/>
            <w:tcBorders>
              <w:top w:val="nil"/>
              <w:left w:val="nil"/>
              <w:bottom w:val="single" w:sz="4" w:space="0" w:color="auto"/>
              <w:right w:val="single" w:sz="4" w:space="0" w:color="auto"/>
            </w:tcBorders>
            <w:shd w:val="clear" w:color="auto" w:fill="auto"/>
            <w:vAlign w:val="center"/>
            <w:hideMark/>
          </w:tcPr>
          <w:p w14:paraId="7D2EF0BF"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0.0</w:t>
            </w:r>
          </w:p>
        </w:tc>
        <w:tc>
          <w:tcPr>
            <w:tcW w:w="1080" w:type="dxa"/>
            <w:tcBorders>
              <w:top w:val="nil"/>
              <w:left w:val="nil"/>
              <w:bottom w:val="single" w:sz="4" w:space="0" w:color="auto"/>
              <w:right w:val="single" w:sz="4" w:space="0" w:color="auto"/>
            </w:tcBorders>
            <w:shd w:val="clear" w:color="auto" w:fill="auto"/>
            <w:vAlign w:val="center"/>
            <w:hideMark/>
          </w:tcPr>
          <w:p w14:paraId="0CD6CFAB"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0.0</w:t>
            </w:r>
          </w:p>
        </w:tc>
        <w:tc>
          <w:tcPr>
            <w:tcW w:w="990" w:type="dxa"/>
            <w:tcBorders>
              <w:top w:val="nil"/>
              <w:left w:val="nil"/>
              <w:bottom w:val="single" w:sz="4" w:space="0" w:color="auto"/>
              <w:right w:val="single" w:sz="4" w:space="0" w:color="auto"/>
            </w:tcBorders>
            <w:shd w:val="clear" w:color="auto" w:fill="auto"/>
            <w:vAlign w:val="center"/>
            <w:hideMark/>
          </w:tcPr>
          <w:p w14:paraId="27E98566"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-2.8</w:t>
            </w:r>
          </w:p>
        </w:tc>
        <w:tc>
          <w:tcPr>
            <w:tcW w:w="963" w:type="dxa"/>
            <w:tcBorders>
              <w:top w:val="nil"/>
              <w:left w:val="nil"/>
              <w:bottom w:val="single" w:sz="4" w:space="0" w:color="auto"/>
              <w:right w:val="single" w:sz="4" w:space="0" w:color="auto"/>
            </w:tcBorders>
            <w:shd w:val="clear" w:color="auto" w:fill="auto"/>
            <w:vAlign w:val="center"/>
            <w:hideMark/>
          </w:tcPr>
          <w:p w14:paraId="44AF6F53"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X</w:t>
            </w:r>
          </w:p>
        </w:tc>
        <w:tc>
          <w:tcPr>
            <w:tcW w:w="775" w:type="dxa"/>
            <w:tcBorders>
              <w:top w:val="nil"/>
              <w:left w:val="nil"/>
              <w:bottom w:val="single" w:sz="4" w:space="0" w:color="auto"/>
              <w:right w:val="single" w:sz="4" w:space="0" w:color="auto"/>
            </w:tcBorders>
            <w:shd w:val="clear" w:color="auto" w:fill="auto"/>
            <w:vAlign w:val="center"/>
            <w:hideMark/>
          </w:tcPr>
          <w:p w14:paraId="194E91C1"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0</w:t>
            </w:r>
          </w:p>
        </w:tc>
        <w:tc>
          <w:tcPr>
            <w:tcW w:w="761" w:type="dxa"/>
            <w:tcBorders>
              <w:top w:val="nil"/>
              <w:left w:val="nil"/>
              <w:bottom w:val="single" w:sz="4" w:space="0" w:color="auto"/>
              <w:right w:val="single" w:sz="4" w:space="0" w:color="auto"/>
            </w:tcBorders>
            <w:shd w:val="clear" w:color="auto" w:fill="auto"/>
            <w:vAlign w:val="center"/>
            <w:hideMark/>
          </w:tcPr>
          <w:p w14:paraId="763A6157"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0.0</w:t>
            </w:r>
          </w:p>
        </w:tc>
      </w:tr>
      <w:tr w:rsidR="00AF711C" w:rsidRPr="00113DB1" w14:paraId="674040EA" w14:textId="77777777" w:rsidTr="00110210">
        <w:trPr>
          <w:trHeight w:val="288"/>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1DFFBE39" w14:textId="2CA179C6" w:rsidR="00AF711C" w:rsidRPr="00113DB1" w:rsidRDefault="00AF711C" w:rsidP="00632883">
            <w:pPr>
              <w:spacing w:after="0" w:line="240" w:lineRule="auto"/>
              <w:ind w:left="-48" w:right="-72"/>
              <w:jc w:val="center"/>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Construc</w:t>
            </w:r>
            <w:r w:rsidR="00113DB1">
              <w:rPr>
                <w:rFonts w:ascii="Calibri Light" w:eastAsia="Times New Roman" w:hAnsi="Calibri Light" w:cs="Calibri Light"/>
                <w:b/>
                <w:bCs/>
                <w:color w:val="000000"/>
                <w:sz w:val="18"/>
                <w:szCs w:val="18"/>
                <w:lang w:val="ro-MD"/>
              </w:rPr>
              <w:t>ț</w:t>
            </w:r>
            <w:r w:rsidRPr="00113DB1">
              <w:rPr>
                <w:rFonts w:ascii="Calibri Light" w:eastAsia="Times New Roman" w:hAnsi="Calibri Light" w:cs="Calibri Light"/>
                <w:b/>
                <w:bCs/>
                <w:color w:val="000000"/>
                <w:sz w:val="18"/>
                <w:szCs w:val="18"/>
                <w:lang w:val="ro-MD"/>
              </w:rPr>
              <w:t xml:space="preserve">ii speciale </w:t>
            </w:r>
          </w:p>
        </w:tc>
        <w:tc>
          <w:tcPr>
            <w:tcW w:w="856" w:type="dxa"/>
            <w:tcBorders>
              <w:top w:val="nil"/>
              <w:left w:val="nil"/>
              <w:bottom w:val="single" w:sz="4" w:space="0" w:color="auto"/>
              <w:right w:val="single" w:sz="4" w:space="0" w:color="auto"/>
            </w:tcBorders>
            <w:shd w:val="clear" w:color="auto" w:fill="auto"/>
            <w:vAlign w:val="center"/>
            <w:hideMark/>
          </w:tcPr>
          <w:p w14:paraId="77315A95" w14:textId="77777777" w:rsidR="00AF711C" w:rsidRPr="00113DB1" w:rsidRDefault="00AF711C" w:rsidP="00632883">
            <w:pPr>
              <w:spacing w:after="0" w:line="240" w:lineRule="auto"/>
              <w:ind w:left="-48" w:right="-72"/>
              <w:jc w:val="center"/>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312</w:t>
            </w:r>
          </w:p>
        </w:tc>
        <w:tc>
          <w:tcPr>
            <w:tcW w:w="1034" w:type="dxa"/>
            <w:tcBorders>
              <w:top w:val="nil"/>
              <w:left w:val="nil"/>
              <w:bottom w:val="single" w:sz="4" w:space="0" w:color="auto"/>
              <w:right w:val="single" w:sz="4" w:space="0" w:color="auto"/>
            </w:tcBorders>
            <w:shd w:val="clear" w:color="auto" w:fill="auto"/>
            <w:vAlign w:val="center"/>
            <w:hideMark/>
          </w:tcPr>
          <w:p w14:paraId="3B6D0A14"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1,340.0</w:t>
            </w:r>
          </w:p>
        </w:tc>
        <w:tc>
          <w:tcPr>
            <w:tcW w:w="1080" w:type="dxa"/>
            <w:tcBorders>
              <w:top w:val="nil"/>
              <w:left w:val="nil"/>
              <w:bottom w:val="single" w:sz="4" w:space="0" w:color="auto"/>
              <w:right w:val="single" w:sz="4" w:space="0" w:color="auto"/>
            </w:tcBorders>
            <w:shd w:val="clear" w:color="auto" w:fill="auto"/>
            <w:vAlign w:val="center"/>
            <w:hideMark/>
          </w:tcPr>
          <w:p w14:paraId="61287628"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2,080.0</w:t>
            </w:r>
          </w:p>
        </w:tc>
        <w:tc>
          <w:tcPr>
            <w:tcW w:w="990" w:type="dxa"/>
            <w:tcBorders>
              <w:top w:val="nil"/>
              <w:left w:val="nil"/>
              <w:bottom w:val="single" w:sz="4" w:space="0" w:color="auto"/>
              <w:right w:val="single" w:sz="4" w:space="0" w:color="auto"/>
            </w:tcBorders>
            <w:shd w:val="clear" w:color="auto" w:fill="auto"/>
            <w:vAlign w:val="center"/>
            <w:hideMark/>
          </w:tcPr>
          <w:p w14:paraId="6849D504"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2,078.0</w:t>
            </w:r>
          </w:p>
        </w:tc>
        <w:tc>
          <w:tcPr>
            <w:tcW w:w="963" w:type="dxa"/>
            <w:tcBorders>
              <w:top w:val="nil"/>
              <w:left w:val="nil"/>
              <w:bottom w:val="single" w:sz="4" w:space="0" w:color="auto"/>
              <w:right w:val="single" w:sz="4" w:space="0" w:color="auto"/>
            </w:tcBorders>
            <w:shd w:val="clear" w:color="auto" w:fill="auto"/>
            <w:vAlign w:val="center"/>
            <w:hideMark/>
          </w:tcPr>
          <w:p w14:paraId="737DD749"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X</w:t>
            </w:r>
          </w:p>
        </w:tc>
        <w:tc>
          <w:tcPr>
            <w:tcW w:w="775" w:type="dxa"/>
            <w:tcBorders>
              <w:top w:val="nil"/>
              <w:left w:val="nil"/>
              <w:bottom w:val="single" w:sz="4" w:space="0" w:color="auto"/>
              <w:right w:val="single" w:sz="4" w:space="0" w:color="auto"/>
            </w:tcBorders>
            <w:shd w:val="clear" w:color="auto" w:fill="auto"/>
            <w:vAlign w:val="center"/>
            <w:hideMark/>
          </w:tcPr>
          <w:p w14:paraId="3DB90DBF"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0</w:t>
            </w:r>
          </w:p>
        </w:tc>
        <w:tc>
          <w:tcPr>
            <w:tcW w:w="761" w:type="dxa"/>
            <w:tcBorders>
              <w:top w:val="nil"/>
              <w:left w:val="nil"/>
              <w:bottom w:val="single" w:sz="4" w:space="0" w:color="auto"/>
              <w:right w:val="single" w:sz="4" w:space="0" w:color="auto"/>
            </w:tcBorders>
            <w:shd w:val="clear" w:color="auto" w:fill="auto"/>
            <w:vAlign w:val="center"/>
            <w:hideMark/>
          </w:tcPr>
          <w:p w14:paraId="7F512689"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0.0</w:t>
            </w:r>
          </w:p>
        </w:tc>
      </w:tr>
      <w:tr w:rsidR="00AF711C" w:rsidRPr="00113DB1" w14:paraId="1A0A550C" w14:textId="77777777" w:rsidTr="00110210">
        <w:trPr>
          <w:trHeight w:val="332"/>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2707479F" w14:textId="502A8CB1" w:rsidR="00AF711C" w:rsidRPr="00113DB1" w:rsidRDefault="00AF711C" w:rsidP="00632883">
            <w:pPr>
              <w:spacing w:after="0" w:line="240" w:lineRule="auto"/>
              <w:ind w:left="-48" w:right="-72"/>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Repara</w:t>
            </w:r>
            <w:r w:rsidR="00113DB1">
              <w:rPr>
                <w:rFonts w:ascii="Calibri Light" w:eastAsia="Times New Roman" w:hAnsi="Calibri Light" w:cs="Calibri Light"/>
                <w:color w:val="000000"/>
                <w:sz w:val="18"/>
                <w:szCs w:val="18"/>
                <w:lang w:val="ro-MD"/>
              </w:rPr>
              <w:t>ț</w:t>
            </w:r>
            <w:r w:rsidRPr="00113DB1">
              <w:rPr>
                <w:rFonts w:ascii="Calibri Light" w:eastAsia="Times New Roman" w:hAnsi="Calibri Light" w:cs="Calibri Light"/>
                <w:color w:val="000000"/>
                <w:sz w:val="18"/>
                <w:szCs w:val="18"/>
                <w:lang w:val="ro-MD"/>
              </w:rPr>
              <w:t>ii capitale ale construc</w:t>
            </w:r>
            <w:r w:rsidR="00113DB1">
              <w:rPr>
                <w:rFonts w:ascii="Calibri Light" w:eastAsia="Times New Roman" w:hAnsi="Calibri Light" w:cs="Calibri Light"/>
                <w:color w:val="000000"/>
                <w:sz w:val="18"/>
                <w:szCs w:val="18"/>
                <w:lang w:val="ro-MD"/>
              </w:rPr>
              <w:t>ț</w:t>
            </w:r>
            <w:r w:rsidRPr="00113DB1">
              <w:rPr>
                <w:rFonts w:ascii="Calibri Light" w:eastAsia="Times New Roman" w:hAnsi="Calibri Light" w:cs="Calibri Light"/>
                <w:color w:val="000000"/>
                <w:sz w:val="18"/>
                <w:szCs w:val="18"/>
                <w:lang w:val="ro-MD"/>
              </w:rPr>
              <w:t>iilor speciale</w:t>
            </w:r>
          </w:p>
        </w:tc>
        <w:tc>
          <w:tcPr>
            <w:tcW w:w="856" w:type="dxa"/>
            <w:tcBorders>
              <w:top w:val="nil"/>
              <w:left w:val="nil"/>
              <w:bottom w:val="single" w:sz="4" w:space="0" w:color="auto"/>
              <w:right w:val="single" w:sz="4" w:space="0" w:color="auto"/>
            </w:tcBorders>
            <w:shd w:val="clear" w:color="auto" w:fill="auto"/>
            <w:vAlign w:val="center"/>
            <w:hideMark/>
          </w:tcPr>
          <w:p w14:paraId="5D5366D7" w14:textId="77777777" w:rsidR="00AF711C" w:rsidRPr="00113DB1" w:rsidRDefault="00AF711C" w:rsidP="00632883">
            <w:pPr>
              <w:spacing w:after="0" w:line="240" w:lineRule="auto"/>
              <w:ind w:left="-48" w:right="-72"/>
              <w:jc w:val="center"/>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312120</w:t>
            </w:r>
          </w:p>
        </w:tc>
        <w:tc>
          <w:tcPr>
            <w:tcW w:w="1034" w:type="dxa"/>
            <w:tcBorders>
              <w:top w:val="nil"/>
              <w:left w:val="nil"/>
              <w:bottom w:val="single" w:sz="4" w:space="0" w:color="auto"/>
              <w:right w:val="single" w:sz="4" w:space="0" w:color="auto"/>
            </w:tcBorders>
            <w:shd w:val="clear" w:color="auto" w:fill="auto"/>
            <w:vAlign w:val="center"/>
            <w:hideMark/>
          </w:tcPr>
          <w:p w14:paraId="639D3C44"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1,340.0</w:t>
            </w:r>
          </w:p>
        </w:tc>
        <w:tc>
          <w:tcPr>
            <w:tcW w:w="1080" w:type="dxa"/>
            <w:tcBorders>
              <w:top w:val="nil"/>
              <w:left w:val="nil"/>
              <w:bottom w:val="single" w:sz="4" w:space="0" w:color="auto"/>
              <w:right w:val="single" w:sz="4" w:space="0" w:color="auto"/>
            </w:tcBorders>
            <w:shd w:val="clear" w:color="auto" w:fill="auto"/>
            <w:vAlign w:val="center"/>
            <w:hideMark/>
          </w:tcPr>
          <w:p w14:paraId="221DE7B4"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2,080.0</w:t>
            </w:r>
          </w:p>
        </w:tc>
        <w:tc>
          <w:tcPr>
            <w:tcW w:w="990" w:type="dxa"/>
            <w:tcBorders>
              <w:top w:val="nil"/>
              <w:left w:val="nil"/>
              <w:bottom w:val="single" w:sz="4" w:space="0" w:color="auto"/>
              <w:right w:val="single" w:sz="4" w:space="0" w:color="auto"/>
            </w:tcBorders>
            <w:shd w:val="clear" w:color="auto" w:fill="auto"/>
            <w:vAlign w:val="center"/>
            <w:hideMark/>
          </w:tcPr>
          <w:p w14:paraId="704EA68D"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2,078.0</w:t>
            </w:r>
          </w:p>
        </w:tc>
        <w:tc>
          <w:tcPr>
            <w:tcW w:w="963" w:type="dxa"/>
            <w:tcBorders>
              <w:top w:val="nil"/>
              <w:left w:val="nil"/>
              <w:bottom w:val="single" w:sz="4" w:space="0" w:color="auto"/>
              <w:right w:val="single" w:sz="4" w:space="0" w:color="auto"/>
            </w:tcBorders>
            <w:shd w:val="clear" w:color="auto" w:fill="auto"/>
            <w:vAlign w:val="center"/>
            <w:hideMark/>
          </w:tcPr>
          <w:p w14:paraId="145857FA"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X</w:t>
            </w:r>
          </w:p>
        </w:tc>
        <w:tc>
          <w:tcPr>
            <w:tcW w:w="775" w:type="dxa"/>
            <w:tcBorders>
              <w:top w:val="nil"/>
              <w:left w:val="nil"/>
              <w:bottom w:val="single" w:sz="4" w:space="0" w:color="auto"/>
              <w:right w:val="single" w:sz="4" w:space="0" w:color="auto"/>
            </w:tcBorders>
            <w:shd w:val="clear" w:color="auto" w:fill="auto"/>
            <w:vAlign w:val="center"/>
            <w:hideMark/>
          </w:tcPr>
          <w:p w14:paraId="1C33C2E7"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0</w:t>
            </w:r>
          </w:p>
        </w:tc>
        <w:tc>
          <w:tcPr>
            <w:tcW w:w="761" w:type="dxa"/>
            <w:tcBorders>
              <w:top w:val="nil"/>
              <w:left w:val="nil"/>
              <w:bottom w:val="single" w:sz="4" w:space="0" w:color="auto"/>
              <w:right w:val="single" w:sz="4" w:space="0" w:color="auto"/>
            </w:tcBorders>
            <w:shd w:val="clear" w:color="auto" w:fill="auto"/>
            <w:vAlign w:val="center"/>
            <w:hideMark/>
          </w:tcPr>
          <w:p w14:paraId="08C8CA6C"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0.0</w:t>
            </w:r>
          </w:p>
        </w:tc>
      </w:tr>
      <w:tr w:rsidR="00AF711C" w:rsidRPr="00113DB1" w14:paraId="096C1130" w14:textId="77777777" w:rsidTr="00110210">
        <w:trPr>
          <w:trHeight w:val="288"/>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196D6F99" w14:textId="205577E4" w:rsidR="00AF711C" w:rsidRPr="00113DB1" w:rsidRDefault="00AF711C" w:rsidP="00632883">
            <w:pPr>
              <w:spacing w:after="0" w:line="240" w:lineRule="auto"/>
              <w:ind w:left="-48" w:right="-72"/>
              <w:jc w:val="center"/>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Instala</w:t>
            </w:r>
            <w:r w:rsidR="00113DB1">
              <w:rPr>
                <w:rFonts w:ascii="Calibri Light" w:eastAsia="Times New Roman" w:hAnsi="Calibri Light" w:cs="Calibri Light"/>
                <w:b/>
                <w:bCs/>
                <w:color w:val="000000"/>
                <w:sz w:val="18"/>
                <w:szCs w:val="18"/>
                <w:lang w:val="ro-MD"/>
              </w:rPr>
              <w:t>ț</w:t>
            </w:r>
            <w:r w:rsidRPr="00113DB1">
              <w:rPr>
                <w:rFonts w:ascii="Calibri Light" w:eastAsia="Times New Roman" w:hAnsi="Calibri Light" w:cs="Calibri Light"/>
                <w:b/>
                <w:bCs/>
                <w:color w:val="000000"/>
                <w:sz w:val="18"/>
                <w:szCs w:val="18"/>
                <w:lang w:val="ro-MD"/>
              </w:rPr>
              <w:t xml:space="preserve">ii de transmisie </w:t>
            </w:r>
          </w:p>
        </w:tc>
        <w:tc>
          <w:tcPr>
            <w:tcW w:w="856" w:type="dxa"/>
            <w:tcBorders>
              <w:top w:val="nil"/>
              <w:left w:val="nil"/>
              <w:bottom w:val="single" w:sz="4" w:space="0" w:color="auto"/>
              <w:right w:val="single" w:sz="4" w:space="0" w:color="auto"/>
            </w:tcBorders>
            <w:shd w:val="clear" w:color="auto" w:fill="auto"/>
            <w:vAlign w:val="center"/>
            <w:hideMark/>
          </w:tcPr>
          <w:p w14:paraId="165F09F1" w14:textId="77777777" w:rsidR="00AF711C" w:rsidRPr="00113DB1" w:rsidRDefault="00AF711C" w:rsidP="00632883">
            <w:pPr>
              <w:spacing w:after="0" w:line="240" w:lineRule="auto"/>
              <w:ind w:left="-48" w:right="-72"/>
              <w:jc w:val="center"/>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313</w:t>
            </w:r>
          </w:p>
        </w:tc>
        <w:tc>
          <w:tcPr>
            <w:tcW w:w="1034" w:type="dxa"/>
            <w:tcBorders>
              <w:top w:val="nil"/>
              <w:left w:val="nil"/>
              <w:bottom w:val="single" w:sz="4" w:space="0" w:color="auto"/>
              <w:right w:val="single" w:sz="4" w:space="0" w:color="auto"/>
            </w:tcBorders>
            <w:shd w:val="clear" w:color="auto" w:fill="auto"/>
            <w:vAlign w:val="center"/>
            <w:hideMark/>
          </w:tcPr>
          <w:p w14:paraId="570D0F5B"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0.0</w:t>
            </w:r>
          </w:p>
        </w:tc>
        <w:tc>
          <w:tcPr>
            <w:tcW w:w="1080" w:type="dxa"/>
            <w:tcBorders>
              <w:top w:val="nil"/>
              <w:left w:val="nil"/>
              <w:bottom w:val="single" w:sz="4" w:space="0" w:color="auto"/>
              <w:right w:val="single" w:sz="4" w:space="0" w:color="auto"/>
            </w:tcBorders>
            <w:shd w:val="clear" w:color="auto" w:fill="auto"/>
            <w:vAlign w:val="center"/>
            <w:hideMark/>
          </w:tcPr>
          <w:p w14:paraId="2B1307BA"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2,611.5</w:t>
            </w:r>
          </w:p>
        </w:tc>
        <w:tc>
          <w:tcPr>
            <w:tcW w:w="990" w:type="dxa"/>
            <w:tcBorders>
              <w:top w:val="nil"/>
              <w:left w:val="nil"/>
              <w:bottom w:val="single" w:sz="4" w:space="0" w:color="auto"/>
              <w:right w:val="single" w:sz="4" w:space="0" w:color="auto"/>
            </w:tcBorders>
            <w:shd w:val="clear" w:color="auto" w:fill="auto"/>
            <w:vAlign w:val="center"/>
            <w:hideMark/>
          </w:tcPr>
          <w:p w14:paraId="141C331B"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1,281.6</w:t>
            </w:r>
          </w:p>
        </w:tc>
        <w:tc>
          <w:tcPr>
            <w:tcW w:w="963" w:type="dxa"/>
            <w:tcBorders>
              <w:top w:val="nil"/>
              <w:left w:val="nil"/>
              <w:bottom w:val="single" w:sz="4" w:space="0" w:color="auto"/>
              <w:right w:val="single" w:sz="4" w:space="0" w:color="auto"/>
            </w:tcBorders>
            <w:shd w:val="clear" w:color="auto" w:fill="auto"/>
            <w:vAlign w:val="center"/>
            <w:hideMark/>
          </w:tcPr>
          <w:p w14:paraId="18E13FB1"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X</w:t>
            </w:r>
          </w:p>
        </w:tc>
        <w:tc>
          <w:tcPr>
            <w:tcW w:w="775" w:type="dxa"/>
            <w:tcBorders>
              <w:top w:val="nil"/>
              <w:left w:val="nil"/>
              <w:bottom w:val="single" w:sz="4" w:space="0" w:color="auto"/>
              <w:right w:val="single" w:sz="4" w:space="0" w:color="auto"/>
            </w:tcBorders>
            <w:shd w:val="clear" w:color="auto" w:fill="auto"/>
            <w:vAlign w:val="center"/>
            <w:hideMark/>
          </w:tcPr>
          <w:p w14:paraId="14553B93"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0</w:t>
            </w:r>
          </w:p>
        </w:tc>
        <w:tc>
          <w:tcPr>
            <w:tcW w:w="761" w:type="dxa"/>
            <w:tcBorders>
              <w:top w:val="nil"/>
              <w:left w:val="nil"/>
              <w:bottom w:val="single" w:sz="4" w:space="0" w:color="auto"/>
              <w:right w:val="single" w:sz="4" w:space="0" w:color="auto"/>
            </w:tcBorders>
            <w:shd w:val="clear" w:color="auto" w:fill="auto"/>
            <w:vAlign w:val="center"/>
            <w:hideMark/>
          </w:tcPr>
          <w:p w14:paraId="24DB3AD0"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1,320.5</w:t>
            </w:r>
          </w:p>
        </w:tc>
      </w:tr>
      <w:tr w:rsidR="00AF711C" w:rsidRPr="00113DB1" w14:paraId="5680EEB6" w14:textId="77777777" w:rsidTr="00110210">
        <w:trPr>
          <w:trHeight w:val="48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11DC06D4" w14:textId="4B580679" w:rsidR="00AF711C" w:rsidRPr="00113DB1" w:rsidRDefault="00AF711C" w:rsidP="00632883">
            <w:pPr>
              <w:spacing w:after="0" w:line="240" w:lineRule="auto"/>
              <w:ind w:left="-48" w:right="-72"/>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Repara</w:t>
            </w:r>
            <w:r w:rsidR="00113DB1">
              <w:rPr>
                <w:rFonts w:ascii="Calibri Light" w:eastAsia="Times New Roman" w:hAnsi="Calibri Light" w:cs="Calibri Light"/>
                <w:color w:val="000000"/>
                <w:sz w:val="18"/>
                <w:szCs w:val="18"/>
                <w:lang w:val="ro-MD"/>
              </w:rPr>
              <w:t>ț</w:t>
            </w:r>
            <w:r w:rsidRPr="00113DB1">
              <w:rPr>
                <w:rFonts w:ascii="Calibri Light" w:eastAsia="Times New Roman" w:hAnsi="Calibri Light" w:cs="Calibri Light"/>
                <w:color w:val="000000"/>
                <w:sz w:val="18"/>
                <w:szCs w:val="18"/>
                <w:lang w:val="ro-MD"/>
              </w:rPr>
              <w:t>ii capitale ale instala</w:t>
            </w:r>
            <w:r w:rsidR="00113DB1">
              <w:rPr>
                <w:rFonts w:ascii="Calibri Light" w:eastAsia="Times New Roman" w:hAnsi="Calibri Light" w:cs="Calibri Light"/>
                <w:color w:val="000000"/>
                <w:sz w:val="18"/>
                <w:szCs w:val="18"/>
                <w:lang w:val="ro-MD"/>
              </w:rPr>
              <w:t>ț</w:t>
            </w:r>
            <w:r w:rsidRPr="00113DB1">
              <w:rPr>
                <w:rFonts w:ascii="Calibri Light" w:eastAsia="Times New Roman" w:hAnsi="Calibri Light" w:cs="Calibri Light"/>
                <w:color w:val="000000"/>
                <w:sz w:val="18"/>
                <w:szCs w:val="18"/>
                <w:lang w:val="ro-MD"/>
              </w:rPr>
              <w:t>iilor de transmisie</w:t>
            </w:r>
          </w:p>
        </w:tc>
        <w:tc>
          <w:tcPr>
            <w:tcW w:w="856" w:type="dxa"/>
            <w:tcBorders>
              <w:top w:val="nil"/>
              <w:left w:val="nil"/>
              <w:bottom w:val="single" w:sz="4" w:space="0" w:color="auto"/>
              <w:right w:val="single" w:sz="4" w:space="0" w:color="auto"/>
            </w:tcBorders>
            <w:shd w:val="clear" w:color="auto" w:fill="auto"/>
            <w:vAlign w:val="center"/>
            <w:hideMark/>
          </w:tcPr>
          <w:p w14:paraId="40FEA2D2" w14:textId="77777777" w:rsidR="00AF711C" w:rsidRPr="00113DB1" w:rsidRDefault="00AF711C" w:rsidP="00632883">
            <w:pPr>
              <w:spacing w:after="0" w:line="240" w:lineRule="auto"/>
              <w:ind w:left="-48" w:right="-72"/>
              <w:jc w:val="center"/>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313120</w:t>
            </w:r>
          </w:p>
        </w:tc>
        <w:tc>
          <w:tcPr>
            <w:tcW w:w="1034" w:type="dxa"/>
            <w:tcBorders>
              <w:top w:val="nil"/>
              <w:left w:val="nil"/>
              <w:bottom w:val="single" w:sz="4" w:space="0" w:color="auto"/>
              <w:right w:val="single" w:sz="4" w:space="0" w:color="auto"/>
            </w:tcBorders>
            <w:shd w:val="clear" w:color="auto" w:fill="auto"/>
            <w:vAlign w:val="center"/>
            <w:hideMark/>
          </w:tcPr>
          <w:p w14:paraId="03B927C9"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0.0</w:t>
            </w:r>
          </w:p>
        </w:tc>
        <w:tc>
          <w:tcPr>
            <w:tcW w:w="1080" w:type="dxa"/>
            <w:tcBorders>
              <w:top w:val="nil"/>
              <w:left w:val="nil"/>
              <w:bottom w:val="single" w:sz="4" w:space="0" w:color="auto"/>
              <w:right w:val="single" w:sz="4" w:space="0" w:color="auto"/>
            </w:tcBorders>
            <w:shd w:val="clear" w:color="auto" w:fill="auto"/>
            <w:vAlign w:val="center"/>
            <w:hideMark/>
          </w:tcPr>
          <w:p w14:paraId="71380729"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2,611.5</w:t>
            </w:r>
          </w:p>
        </w:tc>
        <w:tc>
          <w:tcPr>
            <w:tcW w:w="990" w:type="dxa"/>
            <w:tcBorders>
              <w:top w:val="nil"/>
              <w:left w:val="nil"/>
              <w:bottom w:val="single" w:sz="4" w:space="0" w:color="auto"/>
              <w:right w:val="single" w:sz="4" w:space="0" w:color="auto"/>
            </w:tcBorders>
            <w:shd w:val="clear" w:color="auto" w:fill="auto"/>
            <w:vAlign w:val="center"/>
            <w:hideMark/>
          </w:tcPr>
          <w:p w14:paraId="0D779221"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1,281.6</w:t>
            </w:r>
          </w:p>
        </w:tc>
        <w:tc>
          <w:tcPr>
            <w:tcW w:w="963" w:type="dxa"/>
            <w:tcBorders>
              <w:top w:val="nil"/>
              <w:left w:val="nil"/>
              <w:bottom w:val="single" w:sz="4" w:space="0" w:color="auto"/>
              <w:right w:val="single" w:sz="4" w:space="0" w:color="auto"/>
            </w:tcBorders>
            <w:shd w:val="clear" w:color="auto" w:fill="auto"/>
            <w:vAlign w:val="center"/>
            <w:hideMark/>
          </w:tcPr>
          <w:p w14:paraId="3F2DB48F"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X</w:t>
            </w:r>
          </w:p>
        </w:tc>
        <w:tc>
          <w:tcPr>
            <w:tcW w:w="775" w:type="dxa"/>
            <w:tcBorders>
              <w:top w:val="nil"/>
              <w:left w:val="nil"/>
              <w:bottom w:val="single" w:sz="4" w:space="0" w:color="auto"/>
              <w:right w:val="single" w:sz="4" w:space="0" w:color="auto"/>
            </w:tcBorders>
            <w:shd w:val="clear" w:color="auto" w:fill="auto"/>
            <w:vAlign w:val="center"/>
            <w:hideMark/>
          </w:tcPr>
          <w:p w14:paraId="5774B11B"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0</w:t>
            </w:r>
          </w:p>
        </w:tc>
        <w:tc>
          <w:tcPr>
            <w:tcW w:w="761" w:type="dxa"/>
            <w:tcBorders>
              <w:top w:val="nil"/>
              <w:left w:val="nil"/>
              <w:bottom w:val="single" w:sz="4" w:space="0" w:color="auto"/>
              <w:right w:val="single" w:sz="4" w:space="0" w:color="auto"/>
            </w:tcBorders>
            <w:shd w:val="clear" w:color="auto" w:fill="auto"/>
            <w:vAlign w:val="center"/>
            <w:hideMark/>
          </w:tcPr>
          <w:p w14:paraId="32BB4CE0"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1,320.5</w:t>
            </w:r>
          </w:p>
        </w:tc>
      </w:tr>
      <w:tr w:rsidR="00AF711C" w:rsidRPr="00113DB1" w14:paraId="31425313" w14:textId="77777777" w:rsidTr="00110210">
        <w:trPr>
          <w:trHeight w:val="288"/>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2B52A4F2" w14:textId="04D70ED8" w:rsidR="00AF711C" w:rsidRPr="00113DB1" w:rsidRDefault="00AF711C" w:rsidP="00632883">
            <w:pPr>
              <w:spacing w:after="0" w:line="240" w:lineRule="auto"/>
              <w:ind w:left="-48" w:right="-72"/>
              <w:jc w:val="center"/>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Ma</w:t>
            </w:r>
            <w:r w:rsidR="00113DB1">
              <w:rPr>
                <w:rFonts w:ascii="Calibri Light" w:eastAsia="Times New Roman" w:hAnsi="Calibri Light" w:cs="Calibri Light"/>
                <w:b/>
                <w:bCs/>
                <w:color w:val="000000"/>
                <w:sz w:val="18"/>
                <w:szCs w:val="18"/>
                <w:lang w:val="ro-MD"/>
              </w:rPr>
              <w:t>ș</w:t>
            </w:r>
            <w:r w:rsidRPr="00113DB1">
              <w:rPr>
                <w:rFonts w:ascii="Calibri Light" w:eastAsia="Times New Roman" w:hAnsi="Calibri Light" w:cs="Calibri Light"/>
                <w:b/>
                <w:bCs/>
                <w:color w:val="000000"/>
                <w:sz w:val="18"/>
                <w:szCs w:val="18"/>
                <w:lang w:val="ro-MD"/>
              </w:rPr>
              <w:t xml:space="preserve">ini </w:t>
            </w:r>
            <w:r w:rsidR="00113DB1">
              <w:rPr>
                <w:rFonts w:ascii="Calibri Light" w:eastAsia="Times New Roman" w:hAnsi="Calibri Light" w:cs="Calibri Light"/>
                <w:b/>
                <w:bCs/>
                <w:color w:val="000000"/>
                <w:sz w:val="18"/>
                <w:szCs w:val="18"/>
                <w:lang w:val="ro-MD"/>
              </w:rPr>
              <w:t>ș</w:t>
            </w:r>
            <w:r w:rsidRPr="00113DB1">
              <w:rPr>
                <w:rFonts w:ascii="Calibri Light" w:eastAsia="Times New Roman" w:hAnsi="Calibri Light" w:cs="Calibri Light"/>
                <w:b/>
                <w:bCs/>
                <w:color w:val="000000"/>
                <w:sz w:val="18"/>
                <w:szCs w:val="18"/>
                <w:lang w:val="ro-MD"/>
              </w:rPr>
              <w:t>i utilaje</w:t>
            </w:r>
          </w:p>
        </w:tc>
        <w:tc>
          <w:tcPr>
            <w:tcW w:w="856" w:type="dxa"/>
            <w:tcBorders>
              <w:top w:val="nil"/>
              <w:left w:val="nil"/>
              <w:bottom w:val="single" w:sz="4" w:space="0" w:color="auto"/>
              <w:right w:val="single" w:sz="4" w:space="0" w:color="auto"/>
            </w:tcBorders>
            <w:shd w:val="clear" w:color="auto" w:fill="auto"/>
            <w:vAlign w:val="center"/>
            <w:hideMark/>
          </w:tcPr>
          <w:p w14:paraId="1C8E8FD0" w14:textId="77777777" w:rsidR="00AF711C" w:rsidRPr="00113DB1" w:rsidRDefault="00AF711C" w:rsidP="00632883">
            <w:pPr>
              <w:spacing w:after="0" w:line="240" w:lineRule="auto"/>
              <w:ind w:left="-48" w:right="-72"/>
              <w:jc w:val="center"/>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314</w:t>
            </w:r>
          </w:p>
        </w:tc>
        <w:tc>
          <w:tcPr>
            <w:tcW w:w="1034" w:type="dxa"/>
            <w:tcBorders>
              <w:top w:val="nil"/>
              <w:left w:val="nil"/>
              <w:bottom w:val="single" w:sz="4" w:space="0" w:color="auto"/>
              <w:right w:val="single" w:sz="4" w:space="0" w:color="auto"/>
            </w:tcBorders>
            <w:shd w:val="clear" w:color="auto" w:fill="auto"/>
            <w:vAlign w:val="center"/>
            <w:hideMark/>
          </w:tcPr>
          <w:p w14:paraId="242FE55F"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22.0</w:t>
            </w:r>
          </w:p>
        </w:tc>
        <w:tc>
          <w:tcPr>
            <w:tcW w:w="1080" w:type="dxa"/>
            <w:tcBorders>
              <w:top w:val="nil"/>
              <w:left w:val="nil"/>
              <w:bottom w:val="single" w:sz="4" w:space="0" w:color="auto"/>
              <w:right w:val="single" w:sz="4" w:space="0" w:color="auto"/>
            </w:tcBorders>
            <w:shd w:val="clear" w:color="auto" w:fill="auto"/>
            <w:vAlign w:val="center"/>
            <w:hideMark/>
          </w:tcPr>
          <w:p w14:paraId="5C7F39F0"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126.2</w:t>
            </w:r>
          </w:p>
        </w:tc>
        <w:tc>
          <w:tcPr>
            <w:tcW w:w="990" w:type="dxa"/>
            <w:tcBorders>
              <w:top w:val="nil"/>
              <w:left w:val="nil"/>
              <w:bottom w:val="single" w:sz="4" w:space="0" w:color="auto"/>
              <w:right w:val="single" w:sz="4" w:space="0" w:color="auto"/>
            </w:tcBorders>
            <w:shd w:val="clear" w:color="auto" w:fill="auto"/>
            <w:vAlign w:val="center"/>
            <w:hideMark/>
          </w:tcPr>
          <w:p w14:paraId="17DE9085"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113.3</w:t>
            </w:r>
          </w:p>
        </w:tc>
        <w:tc>
          <w:tcPr>
            <w:tcW w:w="963" w:type="dxa"/>
            <w:tcBorders>
              <w:top w:val="nil"/>
              <w:left w:val="nil"/>
              <w:bottom w:val="single" w:sz="4" w:space="0" w:color="auto"/>
              <w:right w:val="single" w:sz="4" w:space="0" w:color="auto"/>
            </w:tcBorders>
            <w:shd w:val="clear" w:color="auto" w:fill="auto"/>
            <w:vAlign w:val="center"/>
            <w:hideMark/>
          </w:tcPr>
          <w:p w14:paraId="505AFA1C"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X</w:t>
            </w:r>
          </w:p>
        </w:tc>
        <w:tc>
          <w:tcPr>
            <w:tcW w:w="775" w:type="dxa"/>
            <w:tcBorders>
              <w:top w:val="nil"/>
              <w:left w:val="nil"/>
              <w:bottom w:val="single" w:sz="4" w:space="0" w:color="auto"/>
              <w:right w:val="single" w:sz="4" w:space="0" w:color="auto"/>
            </w:tcBorders>
            <w:shd w:val="clear" w:color="auto" w:fill="auto"/>
            <w:vAlign w:val="center"/>
            <w:hideMark/>
          </w:tcPr>
          <w:p w14:paraId="4D39DC10"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0</w:t>
            </w:r>
          </w:p>
        </w:tc>
        <w:tc>
          <w:tcPr>
            <w:tcW w:w="761" w:type="dxa"/>
            <w:tcBorders>
              <w:top w:val="nil"/>
              <w:left w:val="nil"/>
              <w:bottom w:val="single" w:sz="4" w:space="0" w:color="auto"/>
              <w:right w:val="single" w:sz="4" w:space="0" w:color="auto"/>
            </w:tcBorders>
            <w:shd w:val="clear" w:color="auto" w:fill="auto"/>
            <w:vAlign w:val="center"/>
            <w:hideMark/>
          </w:tcPr>
          <w:p w14:paraId="3FBC2E20"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0.0</w:t>
            </w:r>
          </w:p>
        </w:tc>
      </w:tr>
      <w:tr w:rsidR="00AF711C" w:rsidRPr="00113DB1" w14:paraId="7E9FD0F0" w14:textId="77777777" w:rsidTr="00110210">
        <w:trPr>
          <w:trHeight w:val="288"/>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5879C463" w14:textId="2E5A8B31" w:rsidR="00AF711C" w:rsidRPr="00113DB1" w:rsidRDefault="00AF711C" w:rsidP="00632883">
            <w:pPr>
              <w:spacing w:after="0" w:line="240" w:lineRule="auto"/>
              <w:ind w:left="-48" w:right="-72"/>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Procurarea ma</w:t>
            </w:r>
            <w:r w:rsidR="00113DB1">
              <w:rPr>
                <w:rFonts w:ascii="Calibri Light" w:eastAsia="Times New Roman" w:hAnsi="Calibri Light" w:cs="Calibri Light"/>
                <w:color w:val="000000"/>
                <w:sz w:val="18"/>
                <w:szCs w:val="18"/>
                <w:lang w:val="ro-MD"/>
              </w:rPr>
              <w:t>ș</w:t>
            </w:r>
            <w:r w:rsidRPr="00113DB1">
              <w:rPr>
                <w:rFonts w:ascii="Calibri Light" w:eastAsia="Times New Roman" w:hAnsi="Calibri Light" w:cs="Calibri Light"/>
                <w:color w:val="000000"/>
                <w:sz w:val="18"/>
                <w:szCs w:val="18"/>
                <w:lang w:val="ro-MD"/>
              </w:rPr>
              <w:t>inilor si utilajelor</w:t>
            </w:r>
          </w:p>
        </w:tc>
        <w:tc>
          <w:tcPr>
            <w:tcW w:w="856" w:type="dxa"/>
            <w:tcBorders>
              <w:top w:val="nil"/>
              <w:left w:val="nil"/>
              <w:bottom w:val="single" w:sz="4" w:space="0" w:color="auto"/>
              <w:right w:val="single" w:sz="4" w:space="0" w:color="auto"/>
            </w:tcBorders>
            <w:shd w:val="clear" w:color="auto" w:fill="auto"/>
            <w:vAlign w:val="center"/>
            <w:hideMark/>
          </w:tcPr>
          <w:p w14:paraId="526FE48D" w14:textId="77777777" w:rsidR="00AF711C" w:rsidRPr="00113DB1" w:rsidRDefault="00AF711C" w:rsidP="00632883">
            <w:pPr>
              <w:spacing w:after="0" w:line="240" w:lineRule="auto"/>
              <w:ind w:left="-48" w:right="-72"/>
              <w:jc w:val="center"/>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314110</w:t>
            </w:r>
          </w:p>
        </w:tc>
        <w:tc>
          <w:tcPr>
            <w:tcW w:w="1034" w:type="dxa"/>
            <w:tcBorders>
              <w:top w:val="nil"/>
              <w:left w:val="nil"/>
              <w:bottom w:val="single" w:sz="4" w:space="0" w:color="auto"/>
              <w:right w:val="single" w:sz="4" w:space="0" w:color="auto"/>
            </w:tcBorders>
            <w:shd w:val="clear" w:color="auto" w:fill="auto"/>
            <w:vAlign w:val="center"/>
            <w:hideMark/>
          </w:tcPr>
          <w:p w14:paraId="299FE637"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22.0</w:t>
            </w:r>
          </w:p>
        </w:tc>
        <w:tc>
          <w:tcPr>
            <w:tcW w:w="1080" w:type="dxa"/>
            <w:tcBorders>
              <w:top w:val="nil"/>
              <w:left w:val="nil"/>
              <w:bottom w:val="single" w:sz="4" w:space="0" w:color="auto"/>
              <w:right w:val="single" w:sz="4" w:space="0" w:color="auto"/>
            </w:tcBorders>
            <w:shd w:val="clear" w:color="auto" w:fill="auto"/>
            <w:vAlign w:val="center"/>
            <w:hideMark/>
          </w:tcPr>
          <w:p w14:paraId="764FA285"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126.2</w:t>
            </w:r>
          </w:p>
        </w:tc>
        <w:tc>
          <w:tcPr>
            <w:tcW w:w="990" w:type="dxa"/>
            <w:tcBorders>
              <w:top w:val="nil"/>
              <w:left w:val="nil"/>
              <w:bottom w:val="single" w:sz="4" w:space="0" w:color="auto"/>
              <w:right w:val="single" w:sz="4" w:space="0" w:color="auto"/>
            </w:tcBorders>
            <w:shd w:val="clear" w:color="auto" w:fill="auto"/>
            <w:vAlign w:val="center"/>
            <w:hideMark/>
          </w:tcPr>
          <w:p w14:paraId="681AC0A6"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113.3</w:t>
            </w:r>
          </w:p>
        </w:tc>
        <w:tc>
          <w:tcPr>
            <w:tcW w:w="963" w:type="dxa"/>
            <w:tcBorders>
              <w:top w:val="nil"/>
              <w:left w:val="nil"/>
              <w:bottom w:val="single" w:sz="4" w:space="0" w:color="auto"/>
              <w:right w:val="single" w:sz="4" w:space="0" w:color="auto"/>
            </w:tcBorders>
            <w:shd w:val="clear" w:color="auto" w:fill="auto"/>
            <w:vAlign w:val="center"/>
            <w:hideMark/>
          </w:tcPr>
          <w:p w14:paraId="655D95B7"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X</w:t>
            </w:r>
          </w:p>
        </w:tc>
        <w:tc>
          <w:tcPr>
            <w:tcW w:w="775" w:type="dxa"/>
            <w:tcBorders>
              <w:top w:val="nil"/>
              <w:left w:val="nil"/>
              <w:bottom w:val="single" w:sz="4" w:space="0" w:color="auto"/>
              <w:right w:val="single" w:sz="4" w:space="0" w:color="auto"/>
            </w:tcBorders>
            <w:shd w:val="clear" w:color="auto" w:fill="auto"/>
            <w:vAlign w:val="center"/>
            <w:hideMark/>
          </w:tcPr>
          <w:p w14:paraId="52457F85"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0</w:t>
            </w:r>
          </w:p>
        </w:tc>
        <w:tc>
          <w:tcPr>
            <w:tcW w:w="761" w:type="dxa"/>
            <w:tcBorders>
              <w:top w:val="nil"/>
              <w:left w:val="nil"/>
              <w:bottom w:val="single" w:sz="4" w:space="0" w:color="auto"/>
              <w:right w:val="single" w:sz="4" w:space="0" w:color="auto"/>
            </w:tcBorders>
            <w:shd w:val="clear" w:color="auto" w:fill="auto"/>
            <w:vAlign w:val="center"/>
            <w:hideMark/>
          </w:tcPr>
          <w:p w14:paraId="4F39FCB0"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0.0</w:t>
            </w:r>
          </w:p>
        </w:tc>
      </w:tr>
      <w:tr w:rsidR="00AF711C" w:rsidRPr="00113DB1" w14:paraId="2D5ABE9B" w14:textId="77777777" w:rsidTr="00110210">
        <w:trPr>
          <w:trHeight w:val="288"/>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541F81B2" w14:textId="77777777" w:rsidR="00AF711C" w:rsidRPr="00113DB1" w:rsidRDefault="00AF711C" w:rsidP="00632883">
            <w:pPr>
              <w:spacing w:after="0" w:line="240" w:lineRule="auto"/>
              <w:ind w:left="-48" w:right="-72"/>
              <w:jc w:val="center"/>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Mijloace de transport</w:t>
            </w:r>
          </w:p>
        </w:tc>
        <w:tc>
          <w:tcPr>
            <w:tcW w:w="856" w:type="dxa"/>
            <w:tcBorders>
              <w:top w:val="nil"/>
              <w:left w:val="nil"/>
              <w:bottom w:val="single" w:sz="4" w:space="0" w:color="auto"/>
              <w:right w:val="single" w:sz="4" w:space="0" w:color="auto"/>
            </w:tcBorders>
            <w:shd w:val="clear" w:color="auto" w:fill="auto"/>
            <w:vAlign w:val="center"/>
            <w:hideMark/>
          </w:tcPr>
          <w:p w14:paraId="57BF62E7" w14:textId="77777777" w:rsidR="00AF711C" w:rsidRPr="00113DB1" w:rsidRDefault="00AF711C" w:rsidP="00632883">
            <w:pPr>
              <w:spacing w:after="0" w:line="240" w:lineRule="auto"/>
              <w:ind w:left="-48" w:right="-72"/>
              <w:jc w:val="center"/>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315</w:t>
            </w:r>
          </w:p>
        </w:tc>
        <w:tc>
          <w:tcPr>
            <w:tcW w:w="1034" w:type="dxa"/>
            <w:tcBorders>
              <w:top w:val="nil"/>
              <w:left w:val="nil"/>
              <w:bottom w:val="single" w:sz="4" w:space="0" w:color="auto"/>
              <w:right w:val="single" w:sz="4" w:space="0" w:color="auto"/>
            </w:tcBorders>
            <w:shd w:val="clear" w:color="auto" w:fill="auto"/>
            <w:vAlign w:val="center"/>
            <w:hideMark/>
          </w:tcPr>
          <w:p w14:paraId="64421E91"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0.0</w:t>
            </w:r>
          </w:p>
        </w:tc>
        <w:tc>
          <w:tcPr>
            <w:tcW w:w="1080" w:type="dxa"/>
            <w:tcBorders>
              <w:top w:val="nil"/>
              <w:left w:val="nil"/>
              <w:bottom w:val="single" w:sz="4" w:space="0" w:color="auto"/>
              <w:right w:val="single" w:sz="4" w:space="0" w:color="auto"/>
            </w:tcBorders>
            <w:shd w:val="clear" w:color="auto" w:fill="auto"/>
            <w:vAlign w:val="center"/>
            <w:hideMark/>
          </w:tcPr>
          <w:p w14:paraId="579B9B08"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0.0</w:t>
            </w:r>
          </w:p>
        </w:tc>
        <w:tc>
          <w:tcPr>
            <w:tcW w:w="990" w:type="dxa"/>
            <w:tcBorders>
              <w:top w:val="nil"/>
              <w:left w:val="nil"/>
              <w:bottom w:val="single" w:sz="4" w:space="0" w:color="auto"/>
              <w:right w:val="single" w:sz="4" w:space="0" w:color="auto"/>
            </w:tcBorders>
            <w:shd w:val="clear" w:color="auto" w:fill="auto"/>
            <w:vAlign w:val="center"/>
            <w:hideMark/>
          </w:tcPr>
          <w:p w14:paraId="07977380"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0.0</w:t>
            </w:r>
          </w:p>
        </w:tc>
        <w:tc>
          <w:tcPr>
            <w:tcW w:w="963" w:type="dxa"/>
            <w:tcBorders>
              <w:top w:val="nil"/>
              <w:left w:val="nil"/>
              <w:bottom w:val="single" w:sz="4" w:space="0" w:color="auto"/>
              <w:right w:val="single" w:sz="4" w:space="0" w:color="auto"/>
            </w:tcBorders>
            <w:shd w:val="clear" w:color="auto" w:fill="auto"/>
            <w:vAlign w:val="center"/>
            <w:hideMark/>
          </w:tcPr>
          <w:p w14:paraId="5836B710"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X</w:t>
            </w:r>
          </w:p>
        </w:tc>
        <w:tc>
          <w:tcPr>
            <w:tcW w:w="775" w:type="dxa"/>
            <w:tcBorders>
              <w:top w:val="nil"/>
              <w:left w:val="nil"/>
              <w:bottom w:val="single" w:sz="4" w:space="0" w:color="auto"/>
              <w:right w:val="single" w:sz="4" w:space="0" w:color="auto"/>
            </w:tcBorders>
            <w:shd w:val="clear" w:color="auto" w:fill="auto"/>
            <w:vAlign w:val="center"/>
            <w:hideMark/>
          </w:tcPr>
          <w:p w14:paraId="4619B82E"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0</w:t>
            </w:r>
          </w:p>
        </w:tc>
        <w:tc>
          <w:tcPr>
            <w:tcW w:w="761" w:type="dxa"/>
            <w:tcBorders>
              <w:top w:val="nil"/>
              <w:left w:val="nil"/>
              <w:bottom w:val="single" w:sz="4" w:space="0" w:color="auto"/>
              <w:right w:val="single" w:sz="4" w:space="0" w:color="auto"/>
            </w:tcBorders>
            <w:shd w:val="clear" w:color="auto" w:fill="auto"/>
            <w:vAlign w:val="center"/>
            <w:hideMark/>
          </w:tcPr>
          <w:p w14:paraId="63BB8E9B"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0.0</w:t>
            </w:r>
          </w:p>
        </w:tc>
      </w:tr>
      <w:tr w:rsidR="00AF711C" w:rsidRPr="00113DB1" w14:paraId="247DDACD" w14:textId="77777777" w:rsidTr="00110210">
        <w:trPr>
          <w:trHeight w:val="48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0D4F022D" w14:textId="0D5E39B8" w:rsidR="00AF711C" w:rsidRPr="00113DB1" w:rsidRDefault="00AF711C" w:rsidP="00632883">
            <w:pPr>
              <w:spacing w:after="0" w:line="240" w:lineRule="auto"/>
              <w:ind w:left="-48" w:right="-72"/>
              <w:jc w:val="center"/>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 xml:space="preserve">Unelte </w:t>
            </w:r>
            <w:r w:rsidR="00113DB1">
              <w:rPr>
                <w:rFonts w:ascii="Calibri Light" w:eastAsia="Times New Roman" w:hAnsi="Calibri Light" w:cs="Calibri Light"/>
                <w:b/>
                <w:bCs/>
                <w:color w:val="000000"/>
                <w:sz w:val="18"/>
                <w:szCs w:val="18"/>
                <w:lang w:val="ro-MD"/>
              </w:rPr>
              <w:t>ș</w:t>
            </w:r>
            <w:r w:rsidRPr="00113DB1">
              <w:rPr>
                <w:rFonts w:ascii="Calibri Light" w:eastAsia="Times New Roman" w:hAnsi="Calibri Light" w:cs="Calibri Light"/>
                <w:b/>
                <w:bCs/>
                <w:color w:val="000000"/>
                <w:sz w:val="18"/>
                <w:szCs w:val="18"/>
                <w:lang w:val="ro-MD"/>
              </w:rPr>
              <w:t xml:space="preserve">i scule, inventar de producere </w:t>
            </w:r>
            <w:r w:rsidR="00113DB1">
              <w:rPr>
                <w:rFonts w:ascii="Calibri Light" w:eastAsia="Times New Roman" w:hAnsi="Calibri Light" w:cs="Calibri Light"/>
                <w:b/>
                <w:bCs/>
                <w:color w:val="000000"/>
                <w:sz w:val="18"/>
                <w:szCs w:val="18"/>
                <w:lang w:val="ro-MD"/>
              </w:rPr>
              <w:t>ș</w:t>
            </w:r>
            <w:r w:rsidRPr="00113DB1">
              <w:rPr>
                <w:rFonts w:ascii="Calibri Light" w:eastAsia="Times New Roman" w:hAnsi="Calibri Light" w:cs="Calibri Light"/>
                <w:b/>
                <w:bCs/>
                <w:color w:val="000000"/>
                <w:sz w:val="18"/>
                <w:szCs w:val="18"/>
                <w:lang w:val="ro-MD"/>
              </w:rPr>
              <w:t>i gospodăresc</w:t>
            </w:r>
          </w:p>
        </w:tc>
        <w:tc>
          <w:tcPr>
            <w:tcW w:w="856" w:type="dxa"/>
            <w:tcBorders>
              <w:top w:val="nil"/>
              <w:left w:val="nil"/>
              <w:bottom w:val="single" w:sz="4" w:space="0" w:color="auto"/>
              <w:right w:val="single" w:sz="4" w:space="0" w:color="auto"/>
            </w:tcBorders>
            <w:shd w:val="clear" w:color="auto" w:fill="auto"/>
            <w:vAlign w:val="center"/>
            <w:hideMark/>
          </w:tcPr>
          <w:p w14:paraId="2B131EDD" w14:textId="77777777" w:rsidR="00AF711C" w:rsidRPr="00113DB1" w:rsidRDefault="00AF711C" w:rsidP="00632883">
            <w:pPr>
              <w:spacing w:after="0" w:line="240" w:lineRule="auto"/>
              <w:ind w:left="-48" w:right="-72"/>
              <w:jc w:val="center"/>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316</w:t>
            </w:r>
          </w:p>
        </w:tc>
        <w:tc>
          <w:tcPr>
            <w:tcW w:w="1034" w:type="dxa"/>
            <w:tcBorders>
              <w:top w:val="nil"/>
              <w:left w:val="nil"/>
              <w:bottom w:val="single" w:sz="4" w:space="0" w:color="auto"/>
              <w:right w:val="single" w:sz="4" w:space="0" w:color="auto"/>
            </w:tcBorders>
            <w:shd w:val="clear" w:color="auto" w:fill="auto"/>
            <w:vAlign w:val="center"/>
            <w:hideMark/>
          </w:tcPr>
          <w:p w14:paraId="1793C5B3"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20.0</w:t>
            </w:r>
          </w:p>
        </w:tc>
        <w:tc>
          <w:tcPr>
            <w:tcW w:w="1080" w:type="dxa"/>
            <w:tcBorders>
              <w:top w:val="nil"/>
              <w:left w:val="nil"/>
              <w:bottom w:val="single" w:sz="4" w:space="0" w:color="auto"/>
              <w:right w:val="single" w:sz="4" w:space="0" w:color="auto"/>
            </w:tcBorders>
            <w:shd w:val="clear" w:color="auto" w:fill="auto"/>
            <w:vAlign w:val="center"/>
            <w:hideMark/>
          </w:tcPr>
          <w:p w14:paraId="1B142D76"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168.9</w:t>
            </w:r>
          </w:p>
        </w:tc>
        <w:tc>
          <w:tcPr>
            <w:tcW w:w="990" w:type="dxa"/>
            <w:tcBorders>
              <w:top w:val="nil"/>
              <w:left w:val="nil"/>
              <w:bottom w:val="single" w:sz="4" w:space="0" w:color="auto"/>
              <w:right w:val="single" w:sz="4" w:space="0" w:color="auto"/>
            </w:tcBorders>
            <w:shd w:val="clear" w:color="auto" w:fill="auto"/>
            <w:vAlign w:val="center"/>
            <w:hideMark/>
          </w:tcPr>
          <w:p w14:paraId="7020BBA4"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156.9</w:t>
            </w:r>
          </w:p>
        </w:tc>
        <w:tc>
          <w:tcPr>
            <w:tcW w:w="963" w:type="dxa"/>
            <w:tcBorders>
              <w:top w:val="nil"/>
              <w:left w:val="nil"/>
              <w:bottom w:val="single" w:sz="4" w:space="0" w:color="auto"/>
              <w:right w:val="single" w:sz="4" w:space="0" w:color="auto"/>
            </w:tcBorders>
            <w:shd w:val="clear" w:color="auto" w:fill="auto"/>
            <w:vAlign w:val="center"/>
            <w:hideMark/>
          </w:tcPr>
          <w:p w14:paraId="32CB7020"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X</w:t>
            </w:r>
          </w:p>
        </w:tc>
        <w:tc>
          <w:tcPr>
            <w:tcW w:w="775" w:type="dxa"/>
            <w:tcBorders>
              <w:top w:val="nil"/>
              <w:left w:val="nil"/>
              <w:bottom w:val="single" w:sz="4" w:space="0" w:color="auto"/>
              <w:right w:val="single" w:sz="4" w:space="0" w:color="auto"/>
            </w:tcBorders>
            <w:shd w:val="clear" w:color="auto" w:fill="auto"/>
            <w:vAlign w:val="center"/>
            <w:hideMark/>
          </w:tcPr>
          <w:p w14:paraId="419944AE"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0</w:t>
            </w:r>
          </w:p>
        </w:tc>
        <w:tc>
          <w:tcPr>
            <w:tcW w:w="761" w:type="dxa"/>
            <w:tcBorders>
              <w:top w:val="nil"/>
              <w:left w:val="nil"/>
              <w:bottom w:val="single" w:sz="4" w:space="0" w:color="auto"/>
              <w:right w:val="single" w:sz="4" w:space="0" w:color="auto"/>
            </w:tcBorders>
            <w:shd w:val="clear" w:color="auto" w:fill="auto"/>
            <w:vAlign w:val="center"/>
            <w:hideMark/>
          </w:tcPr>
          <w:p w14:paraId="2FECA4DF"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0.0</w:t>
            </w:r>
          </w:p>
        </w:tc>
      </w:tr>
      <w:tr w:rsidR="00AF711C" w:rsidRPr="00113DB1" w14:paraId="5B836B7B" w14:textId="77777777" w:rsidTr="00110210">
        <w:trPr>
          <w:trHeight w:val="48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0B3FB182" w14:textId="77777777" w:rsidR="00AF711C" w:rsidRPr="00113DB1" w:rsidRDefault="00AF711C" w:rsidP="00632883">
            <w:pPr>
              <w:spacing w:after="0" w:line="240" w:lineRule="auto"/>
              <w:ind w:left="-48" w:right="-72"/>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Procurarea uneltelor si sculelor, inventarului de producere si gospodăresc</w:t>
            </w:r>
          </w:p>
        </w:tc>
        <w:tc>
          <w:tcPr>
            <w:tcW w:w="856" w:type="dxa"/>
            <w:tcBorders>
              <w:top w:val="nil"/>
              <w:left w:val="nil"/>
              <w:bottom w:val="single" w:sz="4" w:space="0" w:color="auto"/>
              <w:right w:val="single" w:sz="4" w:space="0" w:color="auto"/>
            </w:tcBorders>
            <w:shd w:val="clear" w:color="auto" w:fill="auto"/>
            <w:vAlign w:val="center"/>
            <w:hideMark/>
          </w:tcPr>
          <w:p w14:paraId="25898332" w14:textId="77777777" w:rsidR="00AF711C" w:rsidRPr="00113DB1" w:rsidRDefault="00AF711C" w:rsidP="00632883">
            <w:pPr>
              <w:spacing w:after="0" w:line="240" w:lineRule="auto"/>
              <w:ind w:left="-48" w:right="-72"/>
              <w:jc w:val="center"/>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316110</w:t>
            </w:r>
          </w:p>
        </w:tc>
        <w:tc>
          <w:tcPr>
            <w:tcW w:w="1034" w:type="dxa"/>
            <w:tcBorders>
              <w:top w:val="nil"/>
              <w:left w:val="nil"/>
              <w:bottom w:val="single" w:sz="4" w:space="0" w:color="auto"/>
              <w:right w:val="single" w:sz="4" w:space="0" w:color="auto"/>
            </w:tcBorders>
            <w:shd w:val="clear" w:color="auto" w:fill="auto"/>
            <w:vAlign w:val="center"/>
            <w:hideMark/>
          </w:tcPr>
          <w:p w14:paraId="277AED22"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20.0</w:t>
            </w:r>
          </w:p>
        </w:tc>
        <w:tc>
          <w:tcPr>
            <w:tcW w:w="1080" w:type="dxa"/>
            <w:tcBorders>
              <w:top w:val="nil"/>
              <w:left w:val="nil"/>
              <w:bottom w:val="single" w:sz="4" w:space="0" w:color="auto"/>
              <w:right w:val="single" w:sz="4" w:space="0" w:color="auto"/>
            </w:tcBorders>
            <w:shd w:val="clear" w:color="auto" w:fill="auto"/>
            <w:vAlign w:val="center"/>
            <w:hideMark/>
          </w:tcPr>
          <w:p w14:paraId="31E7EE45"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168.9</w:t>
            </w:r>
          </w:p>
        </w:tc>
        <w:tc>
          <w:tcPr>
            <w:tcW w:w="990" w:type="dxa"/>
            <w:tcBorders>
              <w:top w:val="nil"/>
              <w:left w:val="nil"/>
              <w:bottom w:val="single" w:sz="4" w:space="0" w:color="auto"/>
              <w:right w:val="single" w:sz="4" w:space="0" w:color="auto"/>
            </w:tcBorders>
            <w:shd w:val="clear" w:color="auto" w:fill="auto"/>
            <w:vAlign w:val="center"/>
            <w:hideMark/>
          </w:tcPr>
          <w:p w14:paraId="29AC9A65"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156.9</w:t>
            </w:r>
          </w:p>
        </w:tc>
        <w:tc>
          <w:tcPr>
            <w:tcW w:w="963" w:type="dxa"/>
            <w:tcBorders>
              <w:top w:val="nil"/>
              <w:left w:val="nil"/>
              <w:bottom w:val="single" w:sz="4" w:space="0" w:color="auto"/>
              <w:right w:val="single" w:sz="4" w:space="0" w:color="auto"/>
            </w:tcBorders>
            <w:shd w:val="clear" w:color="auto" w:fill="auto"/>
            <w:vAlign w:val="center"/>
            <w:hideMark/>
          </w:tcPr>
          <w:p w14:paraId="5DABD98D"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X</w:t>
            </w:r>
          </w:p>
        </w:tc>
        <w:tc>
          <w:tcPr>
            <w:tcW w:w="775" w:type="dxa"/>
            <w:tcBorders>
              <w:top w:val="nil"/>
              <w:left w:val="nil"/>
              <w:bottom w:val="single" w:sz="4" w:space="0" w:color="auto"/>
              <w:right w:val="single" w:sz="4" w:space="0" w:color="auto"/>
            </w:tcBorders>
            <w:shd w:val="clear" w:color="auto" w:fill="auto"/>
            <w:vAlign w:val="center"/>
            <w:hideMark/>
          </w:tcPr>
          <w:p w14:paraId="24C5CD4B"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0</w:t>
            </w:r>
          </w:p>
        </w:tc>
        <w:tc>
          <w:tcPr>
            <w:tcW w:w="761" w:type="dxa"/>
            <w:tcBorders>
              <w:top w:val="nil"/>
              <w:left w:val="nil"/>
              <w:bottom w:val="single" w:sz="4" w:space="0" w:color="auto"/>
              <w:right w:val="single" w:sz="4" w:space="0" w:color="auto"/>
            </w:tcBorders>
            <w:shd w:val="clear" w:color="auto" w:fill="auto"/>
            <w:vAlign w:val="center"/>
            <w:hideMark/>
          </w:tcPr>
          <w:p w14:paraId="53616C45"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0.0</w:t>
            </w:r>
          </w:p>
        </w:tc>
      </w:tr>
      <w:tr w:rsidR="00AF711C" w:rsidRPr="00113DB1" w14:paraId="409C14ED" w14:textId="77777777" w:rsidTr="00110210">
        <w:trPr>
          <w:trHeight w:val="288"/>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5BBF3469" w14:textId="77777777" w:rsidR="00AF711C" w:rsidRPr="00113DB1" w:rsidRDefault="00AF711C" w:rsidP="00632883">
            <w:pPr>
              <w:spacing w:after="0" w:line="240" w:lineRule="auto"/>
              <w:ind w:left="-48" w:right="-72"/>
              <w:jc w:val="center"/>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Active nemateriale</w:t>
            </w:r>
          </w:p>
        </w:tc>
        <w:tc>
          <w:tcPr>
            <w:tcW w:w="856" w:type="dxa"/>
            <w:tcBorders>
              <w:top w:val="nil"/>
              <w:left w:val="nil"/>
              <w:bottom w:val="single" w:sz="4" w:space="0" w:color="auto"/>
              <w:right w:val="single" w:sz="4" w:space="0" w:color="auto"/>
            </w:tcBorders>
            <w:shd w:val="clear" w:color="auto" w:fill="auto"/>
            <w:vAlign w:val="center"/>
            <w:hideMark/>
          </w:tcPr>
          <w:p w14:paraId="514A7B1B" w14:textId="77777777" w:rsidR="00AF711C" w:rsidRPr="00113DB1" w:rsidRDefault="00AF711C" w:rsidP="00632883">
            <w:pPr>
              <w:spacing w:after="0" w:line="240" w:lineRule="auto"/>
              <w:ind w:left="-48" w:right="-72"/>
              <w:jc w:val="center"/>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317</w:t>
            </w:r>
          </w:p>
        </w:tc>
        <w:tc>
          <w:tcPr>
            <w:tcW w:w="1034" w:type="dxa"/>
            <w:tcBorders>
              <w:top w:val="nil"/>
              <w:left w:val="nil"/>
              <w:bottom w:val="single" w:sz="4" w:space="0" w:color="auto"/>
              <w:right w:val="single" w:sz="4" w:space="0" w:color="auto"/>
            </w:tcBorders>
            <w:shd w:val="clear" w:color="auto" w:fill="auto"/>
            <w:vAlign w:val="center"/>
            <w:hideMark/>
          </w:tcPr>
          <w:p w14:paraId="3161A848"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0.0</w:t>
            </w:r>
          </w:p>
        </w:tc>
        <w:tc>
          <w:tcPr>
            <w:tcW w:w="1080" w:type="dxa"/>
            <w:tcBorders>
              <w:top w:val="nil"/>
              <w:left w:val="nil"/>
              <w:bottom w:val="single" w:sz="4" w:space="0" w:color="auto"/>
              <w:right w:val="single" w:sz="4" w:space="0" w:color="auto"/>
            </w:tcBorders>
            <w:shd w:val="clear" w:color="auto" w:fill="auto"/>
            <w:vAlign w:val="center"/>
            <w:hideMark/>
          </w:tcPr>
          <w:p w14:paraId="0A819419"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0.0</w:t>
            </w:r>
          </w:p>
        </w:tc>
        <w:tc>
          <w:tcPr>
            <w:tcW w:w="990" w:type="dxa"/>
            <w:tcBorders>
              <w:top w:val="nil"/>
              <w:left w:val="nil"/>
              <w:bottom w:val="single" w:sz="4" w:space="0" w:color="auto"/>
              <w:right w:val="single" w:sz="4" w:space="0" w:color="auto"/>
            </w:tcBorders>
            <w:shd w:val="clear" w:color="auto" w:fill="auto"/>
            <w:vAlign w:val="center"/>
            <w:hideMark/>
          </w:tcPr>
          <w:p w14:paraId="281B3091"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0.0</w:t>
            </w:r>
          </w:p>
        </w:tc>
        <w:tc>
          <w:tcPr>
            <w:tcW w:w="963" w:type="dxa"/>
            <w:tcBorders>
              <w:top w:val="nil"/>
              <w:left w:val="nil"/>
              <w:bottom w:val="single" w:sz="4" w:space="0" w:color="auto"/>
              <w:right w:val="single" w:sz="4" w:space="0" w:color="auto"/>
            </w:tcBorders>
            <w:shd w:val="clear" w:color="auto" w:fill="auto"/>
            <w:vAlign w:val="center"/>
            <w:hideMark/>
          </w:tcPr>
          <w:p w14:paraId="3622E7F8"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X</w:t>
            </w:r>
          </w:p>
        </w:tc>
        <w:tc>
          <w:tcPr>
            <w:tcW w:w="775" w:type="dxa"/>
            <w:tcBorders>
              <w:top w:val="nil"/>
              <w:left w:val="nil"/>
              <w:bottom w:val="single" w:sz="4" w:space="0" w:color="auto"/>
              <w:right w:val="single" w:sz="4" w:space="0" w:color="auto"/>
            </w:tcBorders>
            <w:shd w:val="clear" w:color="auto" w:fill="auto"/>
            <w:vAlign w:val="center"/>
            <w:hideMark/>
          </w:tcPr>
          <w:p w14:paraId="7429DEE5"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0</w:t>
            </w:r>
          </w:p>
        </w:tc>
        <w:tc>
          <w:tcPr>
            <w:tcW w:w="761" w:type="dxa"/>
            <w:tcBorders>
              <w:top w:val="nil"/>
              <w:left w:val="nil"/>
              <w:bottom w:val="single" w:sz="4" w:space="0" w:color="auto"/>
              <w:right w:val="single" w:sz="4" w:space="0" w:color="auto"/>
            </w:tcBorders>
            <w:shd w:val="clear" w:color="auto" w:fill="auto"/>
            <w:vAlign w:val="center"/>
            <w:hideMark/>
          </w:tcPr>
          <w:p w14:paraId="0558F42D"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0.0</w:t>
            </w:r>
          </w:p>
        </w:tc>
      </w:tr>
      <w:tr w:rsidR="00AF711C" w:rsidRPr="00113DB1" w14:paraId="024DC600" w14:textId="77777777" w:rsidTr="00110210">
        <w:trPr>
          <w:trHeight w:val="288"/>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3EDB92E0" w14:textId="77777777" w:rsidR="00AF711C" w:rsidRPr="00113DB1" w:rsidRDefault="00AF711C" w:rsidP="00632883">
            <w:pPr>
              <w:spacing w:after="0" w:line="240" w:lineRule="auto"/>
              <w:ind w:left="-48" w:right="-72"/>
              <w:jc w:val="center"/>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Alte mijloace fixe</w:t>
            </w:r>
          </w:p>
        </w:tc>
        <w:tc>
          <w:tcPr>
            <w:tcW w:w="856" w:type="dxa"/>
            <w:tcBorders>
              <w:top w:val="nil"/>
              <w:left w:val="nil"/>
              <w:bottom w:val="single" w:sz="4" w:space="0" w:color="auto"/>
              <w:right w:val="single" w:sz="4" w:space="0" w:color="auto"/>
            </w:tcBorders>
            <w:shd w:val="clear" w:color="auto" w:fill="auto"/>
            <w:vAlign w:val="center"/>
            <w:hideMark/>
          </w:tcPr>
          <w:p w14:paraId="089E7FDC" w14:textId="77777777" w:rsidR="00AF711C" w:rsidRPr="00113DB1" w:rsidRDefault="00AF711C" w:rsidP="00632883">
            <w:pPr>
              <w:spacing w:after="0" w:line="240" w:lineRule="auto"/>
              <w:ind w:left="-48" w:right="-72"/>
              <w:jc w:val="center"/>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318</w:t>
            </w:r>
          </w:p>
        </w:tc>
        <w:tc>
          <w:tcPr>
            <w:tcW w:w="1034" w:type="dxa"/>
            <w:tcBorders>
              <w:top w:val="nil"/>
              <w:left w:val="nil"/>
              <w:bottom w:val="single" w:sz="4" w:space="0" w:color="auto"/>
              <w:right w:val="single" w:sz="4" w:space="0" w:color="auto"/>
            </w:tcBorders>
            <w:shd w:val="clear" w:color="auto" w:fill="auto"/>
            <w:vAlign w:val="center"/>
            <w:hideMark/>
          </w:tcPr>
          <w:p w14:paraId="439BBE4A"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0.0</w:t>
            </w:r>
          </w:p>
        </w:tc>
        <w:tc>
          <w:tcPr>
            <w:tcW w:w="1080" w:type="dxa"/>
            <w:tcBorders>
              <w:top w:val="nil"/>
              <w:left w:val="nil"/>
              <w:bottom w:val="single" w:sz="4" w:space="0" w:color="auto"/>
              <w:right w:val="single" w:sz="4" w:space="0" w:color="auto"/>
            </w:tcBorders>
            <w:shd w:val="clear" w:color="auto" w:fill="auto"/>
            <w:vAlign w:val="center"/>
            <w:hideMark/>
          </w:tcPr>
          <w:p w14:paraId="48DFEC88"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0.0</w:t>
            </w:r>
          </w:p>
        </w:tc>
        <w:tc>
          <w:tcPr>
            <w:tcW w:w="990" w:type="dxa"/>
            <w:tcBorders>
              <w:top w:val="nil"/>
              <w:left w:val="nil"/>
              <w:bottom w:val="single" w:sz="4" w:space="0" w:color="auto"/>
              <w:right w:val="single" w:sz="4" w:space="0" w:color="auto"/>
            </w:tcBorders>
            <w:shd w:val="clear" w:color="auto" w:fill="auto"/>
            <w:vAlign w:val="center"/>
            <w:hideMark/>
          </w:tcPr>
          <w:p w14:paraId="5181FA77"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0.0</w:t>
            </w:r>
          </w:p>
        </w:tc>
        <w:tc>
          <w:tcPr>
            <w:tcW w:w="963" w:type="dxa"/>
            <w:tcBorders>
              <w:top w:val="nil"/>
              <w:left w:val="nil"/>
              <w:bottom w:val="single" w:sz="4" w:space="0" w:color="auto"/>
              <w:right w:val="single" w:sz="4" w:space="0" w:color="auto"/>
            </w:tcBorders>
            <w:shd w:val="clear" w:color="auto" w:fill="auto"/>
            <w:vAlign w:val="center"/>
            <w:hideMark/>
          </w:tcPr>
          <w:p w14:paraId="02729800"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X</w:t>
            </w:r>
          </w:p>
        </w:tc>
        <w:tc>
          <w:tcPr>
            <w:tcW w:w="775" w:type="dxa"/>
            <w:tcBorders>
              <w:top w:val="nil"/>
              <w:left w:val="nil"/>
              <w:bottom w:val="single" w:sz="4" w:space="0" w:color="auto"/>
              <w:right w:val="single" w:sz="4" w:space="0" w:color="auto"/>
            </w:tcBorders>
            <w:shd w:val="clear" w:color="auto" w:fill="auto"/>
            <w:vAlign w:val="center"/>
            <w:hideMark/>
          </w:tcPr>
          <w:p w14:paraId="013DF9A4"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0</w:t>
            </w:r>
          </w:p>
        </w:tc>
        <w:tc>
          <w:tcPr>
            <w:tcW w:w="761" w:type="dxa"/>
            <w:tcBorders>
              <w:top w:val="nil"/>
              <w:left w:val="nil"/>
              <w:bottom w:val="single" w:sz="4" w:space="0" w:color="auto"/>
              <w:right w:val="single" w:sz="4" w:space="0" w:color="auto"/>
            </w:tcBorders>
            <w:shd w:val="clear" w:color="auto" w:fill="auto"/>
            <w:vAlign w:val="center"/>
            <w:hideMark/>
          </w:tcPr>
          <w:p w14:paraId="419EC08D"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0.0</w:t>
            </w:r>
          </w:p>
        </w:tc>
      </w:tr>
      <w:tr w:rsidR="00AF711C" w:rsidRPr="00113DB1" w14:paraId="64D17989" w14:textId="77777777" w:rsidTr="00110210">
        <w:trPr>
          <w:trHeight w:val="48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7CB19A21" w14:textId="3A702A30" w:rsidR="00AF711C" w:rsidRPr="00113DB1" w:rsidRDefault="00AF711C" w:rsidP="00632883">
            <w:pPr>
              <w:spacing w:after="0" w:line="240" w:lineRule="auto"/>
              <w:ind w:left="-48" w:right="-72"/>
              <w:jc w:val="center"/>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Investi</w:t>
            </w:r>
            <w:r w:rsidR="00113DB1">
              <w:rPr>
                <w:rFonts w:ascii="Calibri Light" w:eastAsia="Times New Roman" w:hAnsi="Calibri Light" w:cs="Calibri Light"/>
                <w:b/>
                <w:bCs/>
                <w:color w:val="000000"/>
                <w:sz w:val="18"/>
                <w:szCs w:val="18"/>
                <w:lang w:val="ro-MD"/>
              </w:rPr>
              <w:t>ț</w:t>
            </w:r>
            <w:r w:rsidRPr="00113DB1">
              <w:rPr>
                <w:rFonts w:ascii="Calibri Light" w:eastAsia="Times New Roman" w:hAnsi="Calibri Light" w:cs="Calibri Light"/>
                <w:b/>
                <w:bCs/>
                <w:color w:val="000000"/>
                <w:sz w:val="18"/>
                <w:szCs w:val="18"/>
                <w:lang w:val="ro-MD"/>
              </w:rPr>
              <w:t>ii capitale în active în curs de execu</w:t>
            </w:r>
            <w:r w:rsidR="00113DB1">
              <w:rPr>
                <w:rFonts w:ascii="Calibri Light" w:eastAsia="Times New Roman" w:hAnsi="Calibri Light" w:cs="Calibri Light"/>
                <w:b/>
                <w:bCs/>
                <w:color w:val="000000"/>
                <w:sz w:val="18"/>
                <w:szCs w:val="18"/>
                <w:lang w:val="ro-MD"/>
              </w:rPr>
              <w:t>ț</w:t>
            </w:r>
            <w:r w:rsidRPr="00113DB1">
              <w:rPr>
                <w:rFonts w:ascii="Calibri Light" w:eastAsia="Times New Roman" w:hAnsi="Calibri Light" w:cs="Calibri Light"/>
                <w:b/>
                <w:bCs/>
                <w:color w:val="000000"/>
                <w:sz w:val="18"/>
                <w:szCs w:val="18"/>
                <w:lang w:val="ro-MD"/>
              </w:rPr>
              <w:t>ie</w:t>
            </w:r>
          </w:p>
        </w:tc>
        <w:tc>
          <w:tcPr>
            <w:tcW w:w="856" w:type="dxa"/>
            <w:tcBorders>
              <w:top w:val="nil"/>
              <w:left w:val="nil"/>
              <w:bottom w:val="single" w:sz="4" w:space="0" w:color="auto"/>
              <w:right w:val="single" w:sz="4" w:space="0" w:color="auto"/>
            </w:tcBorders>
            <w:shd w:val="clear" w:color="auto" w:fill="auto"/>
            <w:vAlign w:val="center"/>
            <w:hideMark/>
          </w:tcPr>
          <w:p w14:paraId="4472E3AB" w14:textId="77777777" w:rsidR="00AF711C" w:rsidRPr="00113DB1" w:rsidRDefault="00AF711C" w:rsidP="00632883">
            <w:pPr>
              <w:spacing w:after="0" w:line="240" w:lineRule="auto"/>
              <w:ind w:left="-48" w:right="-72"/>
              <w:jc w:val="center"/>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319</w:t>
            </w:r>
          </w:p>
        </w:tc>
        <w:tc>
          <w:tcPr>
            <w:tcW w:w="1034" w:type="dxa"/>
            <w:tcBorders>
              <w:top w:val="nil"/>
              <w:left w:val="nil"/>
              <w:bottom w:val="single" w:sz="4" w:space="0" w:color="auto"/>
              <w:right w:val="single" w:sz="4" w:space="0" w:color="auto"/>
            </w:tcBorders>
            <w:shd w:val="clear" w:color="auto" w:fill="auto"/>
            <w:vAlign w:val="center"/>
            <w:hideMark/>
          </w:tcPr>
          <w:p w14:paraId="0694F576"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0.0</w:t>
            </w:r>
          </w:p>
        </w:tc>
        <w:tc>
          <w:tcPr>
            <w:tcW w:w="1080" w:type="dxa"/>
            <w:tcBorders>
              <w:top w:val="nil"/>
              <w:left w:val="nil"/>
              <w:bottom w:val="single" w:sz="4" w:space="0" w:color="auto"/>
              <w:right w:val="single" w:sz="4" w:space="0" w:color="auto"/>
            </w:tcBorders>
            <w:shd w:val="clear" w:color="auto" w:fill="auto"/>
            <w:vAlign w:val="center"/>
            <w:hideMark/>
          </w:tcPr>
          <w:p w14:paraId="1B995748"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2,472.0</w:t>
            </w:r>
          </w:p>
        </w:tc>
        <w:tc>
          <w:tcPr>
            <w:tcW w:w="990" w:type="dxa"/>
            <w:tcBorders>
              <w:top w:val="nil"/>
              <w:left w:val="nil"/>
              <w:bottom w:val="single" w:sz="4" w:space="0" w:color="auto"/>
              <w:right w:val="single" w:sz="4" w:space="0" w:color="auto"/>
            </w:tcBorders>
            <w:shd w:val="clear" w:color="auto" w:fill="auto"/>
            <w:vAlign w:val="center"/>
            <w:hideMark/>
          </w:tcPr>
          <w:p w14:paraId="64B62D76"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2,472.0</w:t>
            </w:r>
          </w:p>
        </w:tc>
        <w:tc>
          <w:tcPr>
            <w:tcW w:w="963" w:type="dxa"/>
            <w:tcBorders>
              <w:top w:val="nil"/>
              <w:left w:val="nil"/>
              <w:bottom w:val="single" w:sz="4" w:space="0" w:color="auto"/>
              <w:right w:val="single" w:sz="4" w:space="0" w:color="auto"/>
            </w:tcBorders>
            <w:shd w:val="clear" w:color="auto" w:fill="auto"/>
            <w:vAlign w:val="center"/>
            <w:hideMark/>
          </w:tcPr>
          <w:p w14:paraId="3BFAEC92"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X</w:t>
            </w:r>
          </w:p>
        </w:tc>
        <w:tc>
          <w:tcPr>
            <w:tcW w:w="775" w:type="dxa"/>
            <w:tcBorders>
              <w:top w:val="nil"/>
              <w:left w:val="nil"/>
              <w:bottom w:val="single" w:sz="4" w:space="0" w:color="auto"/>
              <w:right w:val="single" w:sz="4" w:space="0" w:color="auto"/>
            </w:tcBorders>
            <w:shd w:val="clear" w:color="auto" w:fill="auto"/>
            <w:vAlign w:val="center"/>
            <w:hideMark/>
          </w:tcPr>
          <w:p w14:paraId="24527BAD"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69.0</w:t>
            </w:r>
          </w:p>
        </w:tc>
        <w:tc>
          <w:tcPr>
            <w:tcW w:w="761" w:type="dxa"/>
            <w:tcBorders>
              <w:top w:val="nil"/>
              <w:left w:val="nil"/>
              <w:bottom w:val="single" w:sz="4" w:space="0" w:color="auto"/>
              <w:right w:val="single" w:sz="4" w:space="0" w:color="auto"/>
            </w:tcBorders>
            <w:shd w:val="clear" w:color="auto" w:fill="auto"/>
            <w:vAlign w:val="center"/>
            <w:hideMark/>
          </w:tcPr>
          <w:p w14:paraId="0B5F5F23"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448.2</w:t>
            </w:r>
          </w:p>
        </w:tc>
      </w:tr>
      <w:tr w:rsidR="00AF711C" w:rsidRPr="00113DB1" w14:paraId="2F833F75" w14:textId="77777777" w:rsidTr="00110210">
        <w:trPr>
          <w:trHeight w:val="288"/>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533062F9" w14:textId="48298E23" w:rsidR="00AF711C" w:rsidRPr="00113DB1" w:rsidRDefault="00AF711C" w:rsidP="00632883">
            <w:pPr>
              <w:spacing w:after="0" w:line="240" w:lineRule="auto"/>
              <w:ind w:left="-48" w:right="-72"/>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Construc</w:t>
            </w:r>
            <w:r w:rsidR="00113DB1">
              <w:rPr>
                <w:rFonts w:ascii="Calibri Light" w:eastAsia="Times New Roman" w:hAnsi="Calibri Light" w:cs="Calibri Light"/>
                <w:color w:val="000000"/>
                <w:sz w:val="18"/>
                <w:szCs w:val="18"/>
                <w:lang w:val="ro-MD"/>
              </w:rPr>
              <w:t>ț</w:t>
            </w:r>
            <w:r w:rsidRPr="00113DB1">
              <w:rPr>
                <w:rFonts w:ascii="Calibri Light" w:eastAsia="Times New Roman" w:hAnsi="Calibri Light" w:cs="Calibri Light"/>
                <w:color w:val="000000"/>
                <w:sz w:val="18"/>
                <w:szCs w:val="18"/>
                <w:lang w:val="ro-MD"/>
              </w:rPr>
              <w:t>ii speciale în curs de execu</w:t>
            </w:r>
            <w:r w:rsidR="00113DB1">
              <w:rPr>
                <w:rFonts w:ascii="Calibri Light" w:eastAsia="Times New Roman" w:hAnsi="Calibri Light" w:cs="Calibri Light"/>
                <w:color w:val="000000"/>
                <w:sz w:val="18"/>
                <w:szCs w:val="18"/>
                <w:lang w:val="ro-MD"/>
              </w:rPr>
              <w:t>ț</w:t>
            </w:r>
            <w:r w:rsidRPr="00113DB1">
              <w:rPr>
                <w:rFonts w:ascii="Calibri Light" w:eastAsia="Times New Roman" w:hAnsi="Calibri Light" w:cs="Calibri Light"/>
                <w:color w:val="000000"/>
                <w:sz w:val="18"/>
                <w:szCs w:val="18"/>
                <w:lang w:val="ro-MD"/>
              </w:rPr>
              <w:t>ie</w:t>
            </w:r>
          </w:p>
        </w:tc>
        <w:tc>
          <w:tcPr>
            <w:tcW w:w="856" w:type="dxa"/>
            <w:tcBorders>
              <w:top w:val="nil"/>
              <w:left w:val="nil"/>
              <w:bottom w:val="single" w:sz="4" w:space="0" w:color="auto"/>
              <w:right w:val="single" w:sz="4" w:space="0" w:color="auto"/>
            </w:tcBorders>
            <w:shd w:val="clear" w:color="auto" w:fill="auto"/>
            <w:vAlign w:val="center"/>
            <w:hideMark/>
          </w:tcPr>
          <w:p w14:paraId="0251BB02" w14:textId="77777777" w:rsidR="00AF711C" w:rsidRPr="00113DB1" w:rsidRDefault="00AF711C" w:rsidP="00632883">
            <w:pPr>
              <w:spacing w:after="0" w:line="240" w:lineRule="auto"/>
              <w:ind w:left="-48" w:right="-72"/>
              <w:jc w:val="center"/>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319220</w:t>
            </w:r>
          </w:p>
        </w:tc>
        <w:tc>
          <w:tcPr>
            <w:tcW w:w="1034" w:type="dxa"/>
            <w:tcBorders>
              <w:top w:val="nil"/>
              <w:left w:val="nil"/>
              <w:bottom w:val="single" w:sz="4" w:space="0" w:color="auto"/>
              <w:right w:val="single" w:sz="4" w:space="0" w:color="auto"/>
            </w:tcBorders>
            <w:shd w:val="clear" w:color="auto" w:fill="auto"/>
            <w:vAlign w:val="center"/>
            <w:hideMark/>
          </w:tcPr>
          <w:p w14:paraId="147FF952"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0.0</w:t>
            </w:r>
          </w:p>
        </w:tc>
        <w:tc>
          <w:tcPr>
            <w:tcW w:w="1080" w:type="dxa"/>
            <w:tcBorders>
              <w:top w:val="nil"/>
              <w:left w:val="nil"/>
              <w:bottom w:val="single" w:sz="4" w:space="0" w:color="auto"/>
              <w:right w:val="single" w:sz="4" w:space="0" w:color="auto"/>
            </w:tcBorders>
            <w:shd w:val="clear" w:color="auto" w:fill="auto"/>
            <w:vAlign w:val="center"/>
            <w:hideMark/>
          </w:tcPr>
          <w:p w14:paraId="0C8C7E1C"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456.9</w:t>
            </w:r>
          </w:p>
        </w:tc>
        <w:tc>
          <w:tcPr>
            <w:tcW w:w="990" w:type="dxa"/>
            <w:tcBorders>
              <w:top w:val="nil"/>
              <w:left w:val="nil"/>
              <w:bottom w:val="single" w:sz="4" w:space="0" w:color="auto"/>
              <w:right w:val="single" w:sz="4" w:space="0" w:color="auto"/>
            </w:tcBorders>
            <w:shd w:val="clear" w:color="auto" w:fill="auto"/>
            <w:vAlign w:val="center"/>
            <w:hideMark/>
          </w:tcPr>
          <w:p w14:paraId="04CEAEF3"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456.9</w:t>
            </w:r>
          </w:p>
        </w:tc>
        <w:tc>
          <w:tcPr>
            <w:tcW w:w="963" w:type="dxa"/>
            <w:tcBorders>
              <w:top w:val="nil"/>
              <w:left w:val="nil"/>
              <w:bottom w:val="single" w:sz="4" w:space="0" w:color="auto"/>
              <w:right w:val="single" w:sz="4" w:space="0" w:color="auto"/>
            </w:tcBorders>
            <w:shd w:val="clear" w:color="auto" w:fill="auto"/>
            <w:vAlign w:val="center"/>
            <w:hideMark/>
          </w:tcPr>
          <w:p w14:paraId="081A4B4A"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X</w:t>
            </w:r>
          </w:p>
        </w:tc>
        <w:tc>
          <w:tcPr>
            <w:tcW w:w="775" w:type="dxa"/>
            <w:tcBorders>
              <w:top w:val="nil"/>
              <w:left w:val="nil"/>
              <w:bottom w:val="single" w:sz="4" w:space="0" w:color="auto"/>
              <w:right w:val="single" w:sz="4" w:space="0" w:color="auto"/>
            </w:tcBorders>
            <w:shd w:val="clear" w:color="auto" w:fill="auto"/>
            <w:vAlign w:val="center"/>
            <w:hideMark/>
          </w:tcPr>
          <w:p w14:paraId="73C71365"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0</w:t>
            </w:r>
          </w:p>
        </w:tc>
        <w:tc>
          <w:tcPr>
            <w:tcW w:w="761" w:type="dxa"/>
            <w:tcBorders>
              <w:top w:val="nil"/>
              <w:left w:val="nil"/>
              <w:bottom w:val="single" w:sz="4" w:space="0" w:color="auto"/>
              <w:right w:val="single" w:sz="4" w:space="0" w:color="auto"/>
            </w:tcBorders>
            <w:shd w:val="clear" w:color="auto" w:fill="auto"/>
            <w:vAlign w:val="center"/>
            <w:hideMark/>
          </w:tcPr>
          <w:p w14:paraId="37400EC4"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448.1</w:t>
            </w:r>
          </w:p>
        </w:tc>
      </w:tr>
      <w:tr w:rsidR="00AF711C" w:rsidRPr="00113DB1" w14:paraId="4493BC0D" w14:textId="77777777" w:rsidTr="00110210">
        <w:trPr>
          <w:trHeight w:val="288"/>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59264591" w14:textId="0953B90F" w:rsidR="00AF711C" w:rsidRPr="00113DB1" w:rsidRDefault="00AF711C" w:rsidP="00632883">
            <w:pPr>
              <w:spacing w:after="0" w:line="240" w:lineRule="auto"/>
              <w:ind w:left="-48" w:right="-72"/>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Instala</w:t>
            </w:r>
            <w:r w:rsidR="00113DB1">
              <w:rPr>
                <w:rFonts w:ascii="Calibri Light" w:eastAsia="Times New Roman" w:hAnsi="Calibri Light" w:cs="Calibri Light"/>
                <w:color w:val="000000"/>
                <w:sz w:val="18"/>
                <w:szCs w:val="18"/>
                <w:lang w:val="ro-MD"/>
              </w:rPr>
              <w:t>ț</w:t>
            </w:r>
            <w:r w:rsidRPr="00113DB1">
              <w:rPr>
                <w:rFonts w:ascii="Calibri Light" w:eastAsia="Times New Roman" w:hAnsi="Calibri Light" w:cs="Calibri Light"/>
                <w:color w:val="000000"/>
                <w:sz w:val="18"/>
                <w:szCs w:val="18"/>
                <w:lang w:val="ro-MD"/>
              </w:rPr>
              <w:t>ii de transmisie în curs de execu</w:t>
            </w:r>
            <w:r w:rsidR="00113DB1">
              <w:rPr>
                <w:rFonts w:ascii="Calibri Light" w:eastAsia="Times New Roman" w:hAnsi="Calibri Light" w:cs="Calibri Light"/>
                <w:color w:val="000000"/>
                <w:sz w:val="18"/>
                <w:szCs w:val="18"/>
                <w:lang w:val="ro-MD"/>
              </w:rPr>
              <w:t>ț</w:t>
            </w:r>
            <w:r w:rsidRPr="00113DB1">
              <w:rPr>
                <w:rFonts w:ascii="Calibri Light" w:eastAsia="Times New Roman" w:hAnsi="Calibri Light" w:cs="Calibri Light"/>
                <w:color w:val="000000"/>
                <w:sz w:val="18"/>
                <w:szCs w:val="18"/>
                <w:lang w:val="ro-MD"/>
              </w:rPr>
              <w:t>ie</w:t>
            </w:r>
          </w:p>
        </w:tc>
        <w:tc>
          <w:tcPr>
            <w:tcW w:w="856" w:type="dxa"/>
            <w:tcBorders>
              <w:top w:val="nil"/>
              <w:left w:val="nil"/>
              <w:bottom w:val="single" w:sz="4" w:space="0" w:color="auto"/>
              <w:right w:val="single" w:sz="4" w:space="0" w:color="auto"/>
            </w:tcBorders>
            <w:shd w:val="clear" w:color="auto" w:fill="auto"/>
            <w:vAlign w:val="center"/>
            <w:hideMark/>
          </w:tcPr>
          <w:p w14:paraId="2C47B241" w14:textId="77777777" w:rsidR="00AF711C" w:rsidRPr="00113DB1" w:rsidRDefault="00AF711C" w:rsidP="00632883">
            <w:pPr>
              <w:spacing w:after="0" w:line="240" w:lineRule="auto"/>
              <w:ind w:left="-48" w:right="-72"/>
              <w:jc w:val="center"/>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319230</w:t>
            </w:r>
          </w:p>
        </w:tc>
        <w:tc>
          <w:tcPr>
            <w:tcW w:w="1034" w:type="dxa"/>
            <w:tcBorders>
              <w:top w:val="nil"/>
              <w:left w:val="nil"/>
              <w:bottom w:val="single" w:sz="4" w:space="0" w:color="auto"/>
              <w:right w:val="single" w:sz="4" w:space="0" w:color="auto"/>
            </w:tcBorders>
            <w:shd w:val="clear" w:color="auto" w:fill="auto"/>
            <w:vAlign w:val="center"/>
            <w:hideMark/>
          </w:tcPr>
          <w:p w14:paraId="558E34A3"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0.0</w:t>
            </w:r>
          </w:p>
        </w:tc>
        <w:tc>
          <w:tcPr>
            <w:tcW w:w="1080" w:type="dxa"/>
            <w:tcBorders>
              <w:top w:val="nil"/>
              <w:left w:val="nil"/>
              <w:bottom w:val="single" w:sz="4" w:space="0" w:color="auto"/>
              <w:right w:val="single" w:sz="4" w:space="0" w:color="auto"/>
            </w:tcBorders>
            <w:shd w:val="clear" w:color="auto" w:fill="auto"/>
            <w:vAlign w:val="center"/>
            <w:hideMark/>
          </w:tcPr>
          <w:p w14:paraId="4B8646ED"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1,981.1</w:t>
            </w:r>
          </w:p>
        </w:tc>
        <w:tc>
          <w:tcPr>
            <w:tcW w:w="990" w:type="dxa"/>
            <w:tcBorders>
              <w:top w:val="nil"/>
              <w:left w:val="nil"/>
              <w:bottom w:val="single" w:sz="4" w:space="0" w:color="auto"/>
              <w:right w:val="single" w:sz="4" w:space="0" w:color="auto"/>
            </w:tcBorders>
            <w:shd w:val="clear" w:color="auto" w:fill="auto"/>
            <w:vAlign w:val="center"/>
            <w:hideMark/>
          </w:tcPr>
          <w:p w14:paraId="795BD9A5"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1,981.1</w:t>
            </w:r>
          </w:p>
        </w:tc>
        <w:tc>
          <w:tcPr>
            <w:tcW w:w="963" w:type="dxa"/>
            <w:tcBorders>
              <w:top w:val="nil"/>
              <w:left w:val="nil"/>
              <w:bottom w:val="single" w:sz="4" w:space="0" w:color="auto"/>
              <w:right w:val="single" w:sz="4" w:space="0" w:color="auto"/>
            </w:tcBorders>
            <w:shd w:val="clear" w:color="auto" w:fill="auto"/>
            <w:vAlign w:val="center"/>
            <w:hideMark/>
          </w:tcPr>
          <w:p w14:paraId="53B99031"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X</w:t>
            </w:r>
          </w:p>
        </w:tc>
        <w:tc>
          <w:tcPr>
            <w:tcW w:w="775" w:type="dxa"/>
            <w:tcBorders>
              <w:top w:val="nil"/>
              <w:left w:val="nil"/>
              <w:bottom w:val="single" w:sz="4" w:space="0" w:color="auto"/>
              <w:right w:val="single" w:sz="4" w:space="0" w:color="auto"/>
            </w:tcBorders>
            <w:shd w:val="clear" w:color="auto" w:fill="auto"/>
            <w:vAlign w:val="center"/>
            <w:hideMark/>
          </w:tcPr>
          <w:p w14:paraId="10DD8E61"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69.0</w:t>
            </w:r>
          </w:p>
        </w:tc>
        <w:tc>
          <w:tcPr>
            <w:tcW w:w="761" w:type="dxa"/>
            <w:tcBorders>
              <w:top w:val="nil"/>
              <w:left w:val="nil"/>
              <w:bottom w:val="single" w:sz="4" w:space="0" w:color="auto"/>
              <w:right w:val="single" w:sz="4" w:space="0" w:color="auto"/>
            </w:tcBorders>
            <w:shd w:val="clear" w:color="auto" w:fill="auto"/>
            <w:vAlign w:val="center"/>
            <w:hideMark/>
          </w:tcPr>
          <w:p w14:paraId="1EABEC44"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0.1</w:t>
            </w:r>
          </w:p>
        </w:tc>
      </w:tr>
      <w:tr w:rsidR="00AF711C" w:rsidRPr="00113DB1" w14:paraId="06CF8FEE" w14:textId="77777777" w:rsidTr="00110210">
        <w:trPr>
          <w:trHeight w:val="288"/>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72A22645" w14:textId="77777777" w:rsidR="00AF711C" w:rsidRPr="00113DB1" w:rsidRDefault="00AF711C" w:rsidP="00632883">
            <w:pPr>
              <w:spacing w:after="0" w:line="240" w:lineRule="auto"/>
              <w:ind w:left="-48" w:right="-72"/>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Pregătirea proiectelor</w:t>
            </w:r>
          </w:p>
        </w:tc>
        <w:tc>
          <w:tcPr>
            <w:tcW w:w="856" w:type="dxa"/>
            <w:tcBorders>
              <w:top w:val="nil"/>
              <w:left w:val="nil"/>
              <w:bottom w:val="single" w:sz="4" w:space="0" w:color="auto"/>
              <w:right w:val="single" w:sz="4" w:space="0" w:color="auto"/>
            </w:tcBorders>
            <w:shd w:val="clear" w:color="auto" w:fill="auto"/>
            <w:vAlign w:val="center"/>
            <w:hideMark/>
          </w:tcPr>
          <w:p w14:paraId="51A32651" w14:textId="77777777" w:rsidR="00AF711C" w:rsidRPr="00113DB1" w:rsidRDefault="00AF711C" w:rsidP="00632883">
            <w:pPr>
              <w:spacing w:after="0" w:line="240" w:lineRule="auto"/>
              <w:ind w:left="-48" w:right="-72"/>
              <w:jc w:val="center"/>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319240</w:t>
            </w:r>
          </w:p>
        </w:tc>
        <w:tc>
          <w:tcPr>
            <w:tcW w:w="1034" w:type="dxa"/>
            <w:tcBorders>
              <w:top w:val="nil"/>
              <w:left w:val="nil"/>
              <w:bottom w:val="single" w:sz="4" w:space="0" w:color="auto"/>
              <w:right w:val="single" w:sz="4" w:space="0" w:color="auto"/>
            </w:tcBorders>
            <w:shd w:val="clear" w:color="auto" w:fill="auto"/>
            <w:vAlign w:val="center"/>
            <w:hideMark/>
          </w:tcPr>
          <w:p w14:paraId="7B01D800"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0.0</w:t>
            </w:r>
          </w:p>
        </w:tc>
        <w:tc>
          <w:tcPr>
            <w:tcW w:w="1080" w:type="dxa"/>
            <w:tcBorders>
              <w:top w:val="nil"/>
              <w:left w:val="nil"/>
              <w:bottom w:val="single" w:sz="4" w:space="0" w:color="auto"/>
              <w:right w:val="single" w:sz="4" w:space="0" w:color="auto"/>
            </w:tcBorders>
            <w:shd w:val="clear" w:color="auto" w:fill="auto"/>
            <w:vAlign w:val="center"/>
            <w:hideMark/>
          </w:tcPr>
          <w:p w14:paraId="10C86B65"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34.0</w:t>
            </w:r>
          </w:p>
        </w:tc>
        <w:tc>
          <w:tcPr>
            <w:tcW w:w="990" w:type="dxa"/>
            <w:tcBorders>
              <w:top w:val="nil"/>
              <w:left w:val="nil"/>
              <w:bottom w:val="single" w:sz="4" w:space="0" w:color="auto"/>
              <w:right w:val="single" w:sz="4" w:space="0" w:color="auto"/>
            </w:tcBorders>
            <w:shd w:val="clear" w:color="auto" w:fill="auto"/>
            <w:vAlign w:val="center"/>
            <w:hideMark/>
          </w:tcPr>
          <w:p w14:paraId="73CCAAAD"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34.0</w:t>
            </w:r>
          </w:p>
        </w:tc>
        <w:tc>
          <w:tcPr>
            <w:tcW w:w="963" w:type="dxa"/>
            <w:tcBorders>
              <w:top w:val="nil"/>
              <w:left w:val="nil"/>
              <w:bottom w:val="single" w:sz="4" w:space="0" w:color="auto"/>
              <w:right w:val="single" w:sz="4" w:space="0" w:color="auto"/>
            </w:tcBorders>
            <w:shd w:val="clear" w:color="auto" w:fill="auto"/>
            <w:vAlign w:val="center"/>
            <w:hideMark/>
          </w:tcPr>
          <w:p w14:paraId="0DBC9667"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X</w:t>
            </w:r>
          </w:p>
        </w:tc>
        <w:tc>
          <w:tcPr>
            <w:tcW w:w="775" w:type="dxa"/>
            <w:tcBorders>
              <w:top w:val="nil"/>
              <w:left w:val="nil"/>
              <w:bottom w:val="single" w:sz="4" w:space="0" w:color="auto"/>
              <w:right w:val="single" w:sz="4" w:space="0" w:color="auto"/>
            </w:tcBorders>
            <w:shd w:val="clear" w:color="auto" w:fill="auto"/>
            <w:vAlign w:val="center"/>
            <w:hideMark/>
          </w:tcPr>
          <w:p w14:paraId="16E2A218"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0</w:t>
            </w:r>
          </w:p>
        </w:tc>
        <w:tc>
          <w:tcPr>
            <w:tcW w:w="761" w:type="dxa"/>
            <w:tcBorders>
              <w:top w:val="nil"/>
              <w:left w:val="nil"/>
              <w:bottom w:val="single" w:sz="4" w:space="0" w:color="auto"/>
              <w:right w:val="single" w:sz="4" w:space="0" w:color="auto"/>
            </w:tcBorders>
            <w:shd w:val="clear" w:color="auto" w:fill="auto"/>
            <w:vAlign w:val="center"/>
            <w:hideMark/>
          </w:tcPr>
          <w:p w14:paraId="0F7140CC"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0.0</w:t>
            </w:r>
          </w:p>
        </w:tc>
      </w:tr>
      <w:tr w:rsidR="00AF711C" w:rsidRPr="00113DB1" w14:paraId="66828C96" w14:textId="77777777" w:rsidTr="00110210">
        <w:trPr>
          <w:trHeight w:val="288"/>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63D14B51" w14:textId="51537315" w:rsidR="00AF711C" w:rsidRPr="00113DB1" w:rsidRDefault="00AF711C" w:rsidP="00632883">
            <w:pPr>
              <w:spacing w:after="0" w:line="240" w:lineRule="auto"/>
              <w:ind w:left="-48" w:right="-72"/>
              <w:jc w:val="center"/>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 xml:space="preserve">Combustibil, </w:t>
            </w:r>
            <w:r w:rsidR="00632883" w:rsidRPr="00113DB1">
              <w:rPr>
                <w:rFonts w:ascii="Calibri Light" w:eastAsia="Times New Roman" w:hAnsi="Calibri Light" w:cs="Calibri Light"/>
                <w:b/>
                <w:bCs/>
                <w:color w:val="000000"/>
                <w:sz w:val="18"/>
                <w:szCs w:val="18"/>
                <w:lang w:val="ro-MD"/>
              </w:rPr>
              <w:t>carburan</w:t>
            </w:r>
            <w:r w:rsidR="00113DB1">
              <w:rPr>
                <w:rFonts w:ascii="Calibri Light" w:eastAsia="Times New Roman" w:hAnsi="Calibri Light" w:cs="Calibri Light"/>
                <w:b/>
                <w:bCs/>
                <w:color w:val="000000"/>
                <w:sz w:val="18"/>
                <w:szCs w:val="18"/>
                <w:lang w:val="ro-MD"/>
              </w:rPr>
              <w:t>ț</w:t>
            </w:r>
            <w:r w:rsidR="00632883" w:rsidRPr="00113DB1">
              <w:rPr>
                <w:rFonts w:ascii="Calibri Light" w:eastAsia="Times New Roman" w:hAnsi="Calibri Light" w:cs="Calibri Light"/>
                <w:b/>
                <w:bCs/>
                <w:color w:val="000000"/>
                <w:sz w:val="18"/>
                <w:szCs w:val="18"/>
                <w:lang w:val="ro-MD"/>
              </w:rPr>
              <w:t>i</w:t>
            </w:r>
            <w:r w:rsidRPr="00113DB1">
              <w:rPr>
                <w:rFonts w:ascii="Calibri Light" w:eastAsia="Times New Roman" w:hAnsi="Calibri Light" w:cs="Calibri Light"/>
                <w:b/>
                <w:bCs/>
                <w:color w:val="000000"/>
                <w:sz w:val="18"/>
                <w:szCs w:val="18"/>
                <w:lang w:val="ro-MD"/>
              </w:rPr>
              <w:t xml:space="preserve"> </w:t>
            </w:r>
            <w:r w:rsidR="00113DB1">
              <w:rPr>
                <w:rFonts w:ascii="Calibri Light" w:eastAsia="Times New Roman" w:hAnsi="Calibri Light" w:cs="Calibri Light"/>
                <w:b/>
                <w:bCs/>
                <w:color w:val="000000"/>
                <w:sz w:val="18"/>
                <w:szCs w:val="18"/>
                <w:lang w:val="ro-MD"/>
              </w:rPr>
              <w:t>ș</w:t>
            </w:r>
            <w:r w:rsidRPr="00113DB1">
              <w:rPr>
                <w:rFonts w:ascii="Calibri Light" w:eastAsia="Times New Roman" w:hAnsi="Calibri Light" w:cs="Calibri Light"/>
                <w:b/>
                <w:bCs/>
                <w:color w:val="000000"/>
                <w:sz w:val="18"/>
                <w:szCs w:val="18"/>
                <w:lang w:val="ro-MD"/>
              </w:rPr>
              <w:t xml:space="preserve">i </w:t>
            </w:r>
            <w:r w:rsidR="00632883" w:rsidRPr="00113DB1">
              <w:rPr>
                <w:rFonts w:ascii="Calibri Light" w:eastAsia="Times New Roman" w:hAnsi="Calibri Light" w:cs="Calibri Light"/>
                <w:b/>
                <w:bCs/>
                <w:color w:val="000000"/>
                <w:sz w:val="18"/>
                <w:szCs w:val="18"/>
                <w:lang w:val="ro-MD"/>
              </w:rPr>
              <w:t>lubrifian</w:t>
            </w:r>
            <w:r w:rsidR="00113DB1">
              <w:rPr>
                <w:rFonts w:ascii="Calibri Light" w:eastAsia="Times New Roman" w:hAnsi="Calibri Light" w:cs="Calibri Light"/>
                <w:b/>
                <w:bCs/>
                <w:color w:val="000000"/>
                <w:sz w:val="18"/>
                <w:szCs w:val="18"/>
                <w:lang w:val="ro-MD"/>
              </w:rPr>
              <w:t>ț</w:t>
            </w:r>
            <w:r w:rsidR="00632883" w:rsidRPr="00113DB1">
              <w:rPr>
                <w:rFonts w:ascii="Calibri Light" w:eastAsia="Times New Roman" w:hAnsi="Calibri Light" w:cs="Calibri Light"/>
                <w:b/>
                <w:bCs/>
                <w:color w:val="000000"/>
                <w:sz w:val="18"/>
                <w:szCs w:val="18"/>
                <w:lang w:val="ro-MD"/>
              </w:rPr>
              <w:t>i</w:t>
            </w:r>
          </w:p>
        </w:tc>
        <w:tc>
          <w:tcPr>
            <w:tcW w:w="856" w:type="dxa"/>
            <w:tcBorders>
              <w:top w:val="nil"/>
              <w:left w:val="nil"/>
              <w:bottom w:val="single" w:sz="4" w:space="0" w:color="auto"/>
              <w:right w:val="single" w:sz="4" w:space="0" w:color="auto"/>
            </w:tcBorders>
            <w:shd w:val="clear" w:color="auto" w:fill="auto"/>
            <w:vAlign w:val="center"/>
            <w:hideMark/>
          </w:tcPr>
          <w:p w14:paraId="6F43428E" w14:textId="77777777" w:rsidR="00AF711C" w:rsidRPr="00113DB1" w:rsidRDefault="00AF711C" w:rsidP="00632883">
            <w:pPr>
              <w:spacing w:after="0" w:line="240" w:lineRule="auto"/>
              <w:ind w:left="-48" w:right="-72"/>
              <w:jc w:val="center"/>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331</w:t>
            </w:r>
          </w:p>
        </w:tc>
        <w:tc>
          <w:tcPr>
            <w:tcW w:w="1034" w:type="dxa"/>
            <w:tcBorders>
              <w:top w:val="nil"/>
              <w:left w:val="nil"/>
              <w:bottom w:val="single" w:sz="4" w:space="0" w:color="auto"/>
              <w:right w:val="single" w:sz="4" w:space="0" w:color="auto"/>
            </w:tcBorders>
            <w:shd w:val="clear" w:color="auto" w:fill="auto"/>
            <w:vAlign w:val="center"/>
            <w:hideMark/>
          </w:tcPr>
          <w:p w14:paraId="025D4384"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145.0</w:t>
            </w:r>
          </w:p>
        </w:tc>
        <w:tc>
          <w:tcPr>
            <w:tcW w:w="1080" w:type="dxa"/>
            <w:tcBorders>
              <w:top w:val="nil"/>
              <w:left w:val="nil"/>
              <w:bottom w:val="single" w:sz="4" w:space="0" w:color="auto"/>
              <w:right w:val="single" w:sz="4" w:space="0" w:color="auto"/>
            </w:tcBorders>
            <w:shd w:val="clear" w:color="auto" w:fill="auto"/>
            <w:vAlign w:val="center"/>
            <w:hideMark/>
          </w:tcPr>
          <w:p w14:paraId="4EF3D13B"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105.6</w:t>
            </w:r>
          </w:p>
        </w:tc>
        <w:tc>
          <w:tcPr>
            <w:tcW w:w="990" w:type="dxa"/>
            <w:tcBorders>
              <w:top w:val="nil"/>
              <w:left w:val="nil"/>
              <w:bottom w:val="single" w:sz="4" w:space="0" w:color="auto"/>
              <w:right w:val="single" w:sz="4" w:space="0" w:color="auto"/>
            </w:tcBorders>
            <w:shd w:val="clear" w:color="auto" w:fill="auto"/>
            <w:vAlign w:val="center"/>
            <w:hideMark/>
          </w:tcPr>
          <w:p w14:paraId="7AAE99B3"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99.9</w:t>
            </w:r>
          </w:p>
        </w:tc>
        <w:tc>
          <w:tcPr>
            <w:tcW w:w="963" w:type="dxa"/>
            <w:tcBorders>
              <w:top w:val="nil"/>
              <w:left w:val="nil"/>
              <w:bottom w:val="single" w:sz="4" w:space="0" w:color="auto"/>
              <w:right w:val="single" w:sz="4" w:space="0" w:color="auto"/>
            </w:tcBorders>
            <w:shd w:val="clear" w:color="auto" w:fill="auto"/>
            <w:vAlign w:val="center"/>
            <w:hideMark/>
          </w:tcPr>
          <w:p w14:paraId="174B73FF"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X</w:t>
            </w:r>
          </w:p>
        </w:tc>
        <w:tc>
          <w:tcPr>
            <w:tcW w:w="775" w:type="dxa"/>
            <w:tcBorders>
              <w:top w:val="nil"/>
              <w:left w:val="nil"/>
              <w:bottom w:val="single" w:sz="4" w:space="0" w:color="auto"/>
              <w:right w:val="single" w:sz="4" w:space="0" w:color="auto"/>
            </w:tcBorders>
            <w:shd w:val="clear" w:color="auto" w:fill="auto"/>
            <w:vAlign w:val="center"/>
            <w:hideMark/>
          </w:tcPr>
          <w:p w14:paraId="44ADBCCD"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0.5</w:t>
            </w:r>
          </w:p>
        </w:tc>
        <w:tc>
          <w:tcPr>
            <w:tcW w:w="761" w:type="dxa"/>
            <w:tcBorders>
              <w:top w:val="nil"/>
              <w:left w:val="nil"/>
              <w:bottom w:val="single" w:sz="4" w:space="0" w:color="auto"/>
              <w:right w:val="single" w:sz="4" w:space="0" w:color="auto"/>
            </w:tcBorders>
            <w:shd w:val="clear" w:color="auto" w:fill="auto"/>
            <w:vAlign w:val="center"/>
            <w:hideMark/>
          </w:tcPr>
          <w:p w14:paraId="5830E308"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3.0</w:t>
            </w:r>
          </w:p>
        </w:tc>
      </w:tr>
      <w:tr w:rsidR="00AF711C" w:rsidRPr="00113DB1" w14:paraId="40D75109" w14:textId="77777777" w:rsidTr="00110210">
        <w:trPr>
          <w:trHeight w:val="48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395838CD" w14:textId="38A02196" w:rsidR="00AF711C" w:rsidRPr="00113DB1" w:rsidRDefault="00AF711C" w:rsidP="00632883">
            <w:pPr>
              <w:spacing w:after="0" w:line="240" w:lineRule="auto"/>
              <w:ind w:left="-48" w:right="-72"/>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Procurarea combustibilului, carburan</w:t>
            </w:r>
            <w:r w:rsidR="00113DB1">
              <w:rPr>
                <w:rFonts w:ascii="Calibri Light" w:eastAsia="Times New Roman" w:hAnsi="Calibri Light" w:cs="Calibri Light"/>
                <w:color w:val="000000"/>
                <w:sz w:val="18"/>
                <w:szCs w:val="18"/>
                <w:lang w:val="ro-MD"/>
              </w:rPr>
              <w:t>ț</w:t>
            </w:r>
            <w:r w:rsidRPr="00113DB1">
              <w:rPr>
                <w:rFonts w:ascii="Calibri Light" w:eastAsia="Times New Roman" w:hAnsi="Calibri Light" w:cs="Calibri Light"/>
                <w:color w:val="000000"/>
                <w:sz w:val="18"/>
                <w:szCs w:val="18"/>
                <w:lang w:val="ro-MD"/>
              </w:rPr>
              <w:t>ilor si lubrifian</w:t>
            </w:r>
            <w:r w:rsidR="00113DB1">
              <w:rPr>
                <w:rFonts w:ascii="Calibri Light" w:eastAsia="Times New Roman" w:hAnsi="Calibri Light" w:cs="Calibri Light"/>
                <w:color w:val="000000"/>
                <w:sz w:val="18"/>
                <w:szCs w:val="18"/>
                <w:lang w:val="ro-MD"/>
              </w:rPr>
              <w:t>ț</w:t>
            </w:r>
            <w:r w:rsidRPr="00113DB1">
              <w:rPr>
                <w:rFonts w:ascii="Calibri Light" w:eastAsia="Times New Roman" w:hAnsi="Calibri Light" w:cs="Calibri Light"/>
                <w:color w:val="000000"/>
                <w:sz w:val="18"/>
                <w:szCs w:val="18"/>
                <w:lang w:val="ro-MD"/>
              </w:rPr>
              <w:t>ilor</w:t>
            </w:r>
          </w:p>
        </w:tc>
        <w:tc>
          <w:tcPr>
            <w:tcW w:w="856" w:type="dxa"/>
            <w:tcBorders>
              <w:top w:val="nil"/>
              <w:left w:val="nil"/>
              <w:bottom w:val="single" w:sz="4" w:space="0" w:color="auto"/>
              <w:right w:val="single" w:sz="4" w:space="0" w:color="auto"/>
            </w:tcBorders>
            <w:shd w:val="clear" w:color="auto" w:fill="auto"/>
            <w:vAlign w:val="center"/>
            <w:hideMark/>
          </w:tcPr>
          <w:p w14:paraId="0887CFF1" w14:textId="77777777" w:rsidR="00AF711C" w:rsidRPr="00113DB1" w:rsidRDefault="00AF711C" w:rsidP="00632883">
            <w:pPr>
              <w:spacing w:after="0" w:line="240" w:lineRule="auto"/>
              <w:ind w:left="-48" w:right="-72"/>
              <w:jc w:val="center"/>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331110</w:t>
            </w:r>
          </w:p>
        </w:tc>
        <w:tc>
          <w:tcPr>
            <w:tcW w:w="1034" w:type="dxa"/>
            <w:tcBorders>
              <w:top w:val="nil"/>
              <w:left w:val="nil"/>
              <w:bottom w:val="single" w:sz="4" w:space="0" w:color="auto"/>
              <w:right w:val="single" w:sz="4" w:space="0" w:color="auto"/>
            </w:tcBorders>
            <w:shd w:val="clear" w:color="auto" w:fill="auto"/>
            <w:vAlign w:val="center"/>
            <w:hideMark/>
          </w:tcPr>
          <w:p w14:paraId="5D40FE41"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145.0</w:t>
            </w:r>
          </w:p>
        </w:tc>
        <w:tc>
          <w:tcPr>
            <w:tcW w:w="1080" w:type="dxa"/>
            <w:tcBorders>
              <w:top w:val="nil"/>
              <w:left w:val="nil"/>
              <w:bottom w:val="single" w:sz="4" w:space="0" w:color="auto"/>
              <w:right w:val="single" w:sz="4" w:space="0" w:color="auto"/>
            </w:tcBorders>
            <w:shd w:val="clear" w:color="auto" w:fill="auto"/>
            <w:vAlign w:val="center"/>
            <w:hideMark/>
          </w:tcPr>
          <w:p w14:paraId="2166FC2D"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105.6</w:t>
            </w:r>
          </w:p>
        </w:tc>
        <w:tc>
          <w:tcPr>
            <w:tcW w:w="990" w:type="dxa"/>
            <w:tcBorders>
              <w:top w:val="nil"/>
              <w:left w:val="nil"/>
              <w:bottom w:val="single" w:sz="4" w:space="0" w:color="auto"/>
              <w:right w:val="single" w:sz="4" w:space="0" w:color="auto"/>
            </w:tcBorders>
            <w:shd w:val="clear" w:color="auto" w:fill="auto"/>
            <w:vAlign w:val="center"/>
            <w:hideMark/>
          </w:tcPr>
          <w:p w14:paraId="06E507CB"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99.9</w:t>
            </w:r>
          </w:p>
        </w:tc>
        <w:tc>
          <w:tcPr>
            <w:tcW w:w="963" w:type="dxa"/>
            <w:tcBorders>
              <w:top w:val="nil"/>
              <w:left w:val="nil"/>
              <w:bottom w:val="single" w:sz="4" w:space="0" w:color="auto"/>
              <w:right w:val="single" w:sz="4" w:space="0" w:color="auto"/>
            </w:tcBorders>
            <w:shd w:val="clear" w:color="auto" w:fill="auto"/>
            <w:vAlign w:val="center"/>
            <w:hideMark/>
          </w:tcPr>
          <w:p w14:paraId="1B68A820"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X</w:t>
            </w:r>
          </w:p>
        </w:tc>
        <w:tc>
          <w:tcPr>
            <w:tcW w:w="775" w:type="dxa"/>
            <w:tcBorders>
              <w:top w:val="nil"/>
              <w:left w:val="nil"/>
              <w:bottom w:val="single" w:sz="4" w:space="0" w:color="auto"/>
              <w:right w:val="single" w:sz="4" w:space="0" w:color="auto"/>
            </w:tcBorders>
            <w:shd w:val="clear" w:color="auto" w:fill="auto"/>
            <w:vAlign w:val="center"/>
            <w:hideMark/>
          </w:tcPr>
          <w:p w14:paraId="1906A201"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0.5</w:t>
            </w:r>
          </w:p>
        </w:tc>
        <w:tc>
          <w:tcPr>
            <w:tcW w:w="761" w:type="dxa"/>
            <w:tcBorders>
              <w:top w:val="nil"/>
              <w:left w:val="nil"/>
              <w:bottom w:val="single" w:sz="4" w:space="0" w:color="auto"/>
              <w:right w:val="single" w:sz="4" w:space="0" w:color="auto"/>
            </w:tcBorders>
            <w:shd w:val="clear" w:color="auto" w:fill="auto"/>
            <w:vAlign w:val="center"/>
            <w:hideMark/>
          </w:tcPr>
          <w:p w14:paraId="2E81B3B1"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3.0</w:t>
            </w:r>
          </w:p>
        </w:tc>
      </w:tr>
      <w:tr w:rsidR="00AF711C" w:rsidRPr="00113DB1" w14:paraId="3B1E8107" w14:textId="77777777" w:rsidTr="00110210">
        <w:trPr>
          <w:trHeight w:val="288"/>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1F4CA7E7" w14:textId="77777777" w:rsidR="00AF711C" w:rsidRPr="00113DB1" w:rsidRDefault="00AF711C" w:rsidP="00632883">
            <w:pPr>
              <w:spacing w:after="0" w:line="240" w:lineRule="auto"/>
              <w:ind w:left="-48" w:right="-72"/>
              <w:jc w:val="center"/>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Piese de schimb</w:t>
            </w:r>
          </w:p>
        </w:tc>
        <w:tc>
          <w:tcPr>
            <w:tcW w:w="856" w:type="dxa"/>
            <w:tcBorders>
              <w:top w:val="nil"/>
              <w:left w:val="nil"/>
              <w:bottom w:val="single" w:sz="4" w:space="0" w:color="auto"/>
              <w:right w:val="single" w:sz="4" w:space="0" w:color="auto"/>
            </w:tcBorders>
            <w:shd w:val="clear" w:color="auto" w:fill="auto"/>
            <w:vAlign w:val="center"/>
            <w:hideMark/>
          </w:tcPr>
          <w:p w14:paraId="5AD21664" w14:textId="77777777" w:rsidR="00AF711C" w:rsidRPr="00113DB1" w:rsidRDefault="00AF711C" w:rsidP="00632883">
            <w:pPr>
              <w:spacing w:after="0" w:line="240" w:lineRule="auto"/>
              <w:ind w:left="-48" w:right="-72"/>
              <w:jc w:val="center"/>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332</w:t>
            </w:r>
          </w:p>
        </w:tc>
        <w:tc>
          <w:tcPr>
            <w:tcW w:w="1034" w:type="dxa"/>
            <w:tcBorders>
              <w:top w:val="nil"/>
              <w:left w:val="nil"/>
              <w:bottom w:val="single" w:sz="4" w:space="0" w:color="auto"/>
              <w:right w:val="single" w:sz="4" w:space="0" w:color="auto"/>
            </w:tcBorders>
            <w:shd w:val="clear" w:color="auto" w:fill="auto"/>
            <w:vAlign w:val="center"/>
            <w:hideMark/>
          </w:tcPr>
          <w:p w14:paraId="48B1F37D"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5.0</w:t>
            </w:r>
          </w:p>
        </w:tc>
        <w:tc>
          <w:tcPr>
            <w:tcW w:w="1080" w:type="dxa"/>
            <w:tcBorders>
              <w:top w:val="nil"/>
              <w:left w:val="nil"/>
              <w:bottom w:val="single" w:sz="4" w:space="0" w:color="auto"/>
              <w:right w:val="single" w:sz="4" w:space="0" w:color="auto"/>
            </w:tcBorders>
            <w:shd w:val="clear" w:color="auto" w:fill="auto"/>
            <w:vAlign w:val="center"/>
            <w:hideMark/>
          </w:tcPr>
          <w:p w14:paraId="6DD6D13B"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39.9</w:t>
            </w:r>
          </w:p>
        </w:tc>
        <w:tc>
          <w:tcPr>
            <w:tcW w:w="990" w:type="dxa"/>
            <w:tcBorders>
              <w:top w:val="nil"/>
              <w:left w:val="nil"/>
              <w:bottom w:val="single" w:sz="4" w:space="0" w:color="auto"/>
              <w:right w:val="single" w:sz="4" w:space="0" w:color="auto"/>
            </w:tcBorders>
            <w:shd w:val="clear" w:color="auto" w:fill="auto"/>
            <w:vAlign w:val="center"/>
            <w:hideMark/>
          </w:tcPr>
          <w:p w14:paraId="6525C7EE"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39.9</w:t>
            </w:r>
          </w:p>
        </w:tc>
        <w:tc>
          <w:tcPr>
            <w:tcW w:w="963" w:type="dxa"/>
            <w:tcBorders>
              <w:top w:val="nil"/>
              <w:left w:val="nil"/>
              <w:bottom w:val="single" w:sz="4" w:space="0" w:color="auto"/>
              <w:right w:val="single" w:sz="4" w:space="0" w:color="auto"/>
            </w:tcBorders>
            <w:shd w:val="clear" w:color="auto" w:fill="auto"/>
            <w:vAlign w:val="center"/>
            <w:hideMark/>
          </w:tcPr>
          <w:p w14:paraId="7573ED45"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X</w:t>
            </w:r>
          </w:p>
        </w:tc>
        <w:tc>
          <w:tcPr>
            <w:tcW w:w="775" w:type="dxa"/>
            <w:tcBorders>
              <w:top w:val="nil"/>
              <w:left w:val="nil"/>
              <w:bottom w:val="single" w:sz="4" w:space="0" w:color="auto"/>
              <w:right w:val="single" w:sz="4" w:space="0" w:color="auto"/>
            </w:tcBorders>
            <w:shd w:val="clear" w:color="auto" w:fill="auto"/>
            <w:vAlign w:val="center"/>
            <w:hideMark/>
          </w:tcPr>
          <w:p w14:paraId="7B625AE9"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0</w:t>
            </w:r>
          </w:p>
        </w:tc>
        <w:tc>
          <w:tcPr>
            <w:tcW w:w="761" w:type="dxa"/>
            <w:tcBorders>
              <w:top w:val="nil"/>
              <w:left w:val="nil"/>
              <w:bottom w:val="single" w:sz="4" w:space="0" w:color="auto"/>
              <w:right w:val="single" w:sz="4" w:space="0" w:color="auto"/>
            </w:tcBorders>
            <w:shd w:val="clear" w:color="auto" w:fill="auto"/>
            <w:vAlign w:val="center"/>
            <w:hideMark/>
          </w:tcPr>
          <w:p w14:paraId="07469DC0"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0.0</w:t>
            </w:r>
          </w:p>
        </w:tc>
      </w:tr>
      <w:tr w:rsidR="00AF711C" w:rsidRPr="00113DB1" w14:paraId="19979364" w14:textId="77777777" w:rsidTr="00110210">
        <w:trPr>
          <w:trHeight w:val="288"/>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1C48BED0" w14:textId="77777777" w:rsidR="00AF711C" w:rsidRPr="00113DB1" w:rsidRDefault="00AF711C" w:rsidP="00632883">
            <w:pPr>
              <w:spacing w:after="0" w:line="240" w:lineRule="auto"/>
              <w:ind w:left="-48" w:right="-72"/>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Procurarea pieselor de schimb</w:t>
            </w:r>
          </w:p>
        </w:tc>
        <w:tc>
          <w:tcPr>
            <w:tcW w:w="856" w:type="dxa"/>
            <w:tcBorders>
              <w:top w:val="nil"/>
              <w:left w:val="nil"/>
              <w:bottom w:val="single" w:sz="4" w:space="0" w:color="auto"/>
              <w:right w:val="single" w:sz="4" w:space="0" w:color="auto"/>
            </w:tcBorders>
            <w:shd w:val="clear" w:color="auto" w:fill="auto"/>
            <w:vAlign w:val="center"/>
            <w:hideMark/>
          </w:tcPr>
          <w:p w14:paraId="2DCD002A" w14:textId="77777777" w:rsidR="00AF711C" w:rsidRPr="00113DB1" w:rsidRDefault="00AF711C" w:rsidP="00632883">
            <w:pPr>
              <w:spacing w:after="0" w:line="240" w:lineRule="auto"/>
              <w:ind w:left="-48" w:right="-72"/>
              <w:jc w:val="center"/>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332110</w:t>
            </w:r>
          </w:p>
        </w:tc>
        <w:tc>
          <w:tcPr>
            <w:tcW w:w="1034" w:type="dxa"/>
            <w:tcBorders>
              <w:top w:val="nil"/>
              <w:left w:val="nil"/>
              <w:bottom w:val="single" w:sz="4" w:space="0" w:color="auto"/>
              <w:right w:val="single" w:sz="4" w:space="0" w:color="auto"/>
            </w:tcBorders>
            <w:shd w:val="clear" w:color="auto" w:fill="auto"/>
            <w:vAlign w:val="center"/>
            <w:hideMark/>
          </w:tcPr>
          <w:p w14:paraId="2C8C137D"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5.0</w:t>
            </w:r>
          </w:p>
        </w:tc>
        <w:tc>
          <w:tcPr>
            <w:tcW w:w="1080" w:type="dxa"/>
            <w:tcBorders>
              <w:top w:val="nil"/>
              <w:left w:val="nil"/>
              <w:bottom w:val="single" w:sz="4" w:space="0" w:color="auto"/>
              <w:right w:val="single" w:sz="4" w:space="0" w:color="auto"/>
            </w:tcBorders>
            <w:shd w:val="clear" w:color="auto" w:fill="auto"/>
            <w:vAlign w:val="center"/>
            <w:hideMark/>
          </w:tcPr>
          <w:p w14:paraId="14D48026"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39.9</w:t>
            </w:r>
          </w:p>
        </w:tc>
        <w:tc>
          <w:tcPr>
            <w:tcW w:w="990" w:type="dxa"/>
            <w:tcBorders>
              <w:top w:val="nil"/>
              <w:left w:val="nil"/>
              <w:bottom w:val="single" w:sz="4" w:space="0" w:color="auto"/>
              <w:right w:val="single" w:sz="4" w:space="0" w:color="auto"/>
            </w:tcBorders>
            <w:shd w:val="clear" w:color="auto" w:fill="auto"/>
            <w:vAlign w:val="center"/>
            <w:hideMark/>
          </w:tcPr>
          <w:p w14:paraId="3744EE33"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39.9</w:t>
            </w:r>
          </w:p>
        </w:tc>
        <w:tc>
          <w:tcPr>
            <w:tcW w:w="963" w:type="dxa"/>
            <w:tcBorders>
              <w:top w:val="nil"/>
              <w:left w:val="nil"/>
              <w:bottom w:val="single" w:sz="4" w:space="0" w:color="auto"/>
              <w:right w:val="single" w:sz="4" w:space="0" w:color="auto"/>
            </w:tcBorders>
            <w:shd w:val="clear" w:color="auto" w:fill="auto"/>
            <w:vAlign w:val="center"/>
            <w:hideMark/>
          </w:tcPr>
          <w:p w14:paraId="6A72DD70"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X</w:t>
            </w:r>
          </w:p>
        </w:tc>
        <w:tc>
          <w:tcPr>
            <w:tcW w:w="775" w:type="dxa"/>
            <w:tcBorders>
              <w:top w:val="nil"/>
              <w:left w:val="nil"/>
              <w:bottom w:val="single" w:sz="4" w:space="0" w:color="auto"/>
              <w:right w:val="single" w:sz="4" w:space="0" w:color="auto"/>
            </w:tcBorders>
            <w:shd w:val="clear" w:color="auto" w:fill="auto"/>
            <w:vAlign w:val="center"/>
            <w:hideMark/>
          </w:tcPr>
          <w:p w14:paraId="53A5F365"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0</w:t>
            </w:r>
          </w:p>
        </w:tc>
        <w:tc>
          <w:tcPr>
            <w:tcW w:w="761" w:type="dxa"/>
            <w:tcBorders>
              <w:top w:val="nil"/>
              <w:left w:val="nil"/>
              <w:bottom w:val="single" w:sz="4" w:space="0" w:color="auto"/>
              <w:right w:val="single" w:sz="4" w:space="0" w:color="auto"/>
            </w:tcBorders>
            <w:shd w:val="clear" w:color="auto" w:fill="auto"/>
            <w:vAlign w:val="center"/>
            <w:hideMark/>
          </w:tcPr>
          <w:p w14:paraId="20773E23"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0.0</w:t>
            </w:r>
          </w:p>
        </w:tc>
      </w:tr>
      <w:tr w:rsidR="00AF711C" w:rsidRPr="00113DB1" w14:paraId="2CF70D2D" w14:textId="77777777" w:rsidTr="00110210">
        <w:trPr>
          <w:trHeight w:val="288"/>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66FE3286" w14:textId="77777777" w:rsidR="00AF711C" w:rsidRPr="00113DB1" w:rsidRDefault="00AF711C" w:rsidP="00632883">
            <w:pPr>
              <w:spacing w:after="0" w:line="240" w:lineRule="auto"/>
              <w:ind w:left="-48" w:right="-72"/>
              <w:jc w:val="center"/>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Produse alimentare</w:t>
            </w:r>
          </w:p>
        </w:tc>
        <w:tc>
          <w:tcPr>
            <w:tcW w:w="856" w:type="dxa"/>
            <w:tcBorders>
              <w:top w:val="nil"/>
              <w:left w:val="nil"/>
              <w:bottom w:val="single" w:sz="4" w:space="0" w:color="auto"/>
              <w:right w:val="single" w:sz="4" w:space="0" w:color="auto"/>
            </w:tcBorders>
            <w:shd w:val="clear" w:color="auto" w:fill="auto"/>
            <w:vAlign w:val="center"/>
            <w:hideMark/>
          </w:tcPr>
          <w:p w14:paraId="40E53EA8" w14:textId="77777777" w:rsidR="00AF711C" w:rsidRPr="00113DB1" w:rsidRDefault="00AF711C" w:rsidP="00632883">
            <w:pPr>
              <w:spacing w:after="0" w:line="240" w:lineRule="auto"/>
              <w:ind w:left="-48" w:right="-72"/>
              <w:jc w:val="center"/>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333</w:t>
            </w:r>
          </w:p>
        </w:tc>
        <w:tc>
          <w:tcPr>
            <w:tcW w:w="1034" w:type="dxa"/>
            <w:tcBorders>
              <w:top w:val="nil"/>
              <w:left w:val="nil"/>
              <w:bottom w:val="single" w:sz="4" w:space="0" w:color="auto"/>
              <w:right w:val="single" w:sz="4" w:space="0" w:color="auto"/>
            </w:tcBorders>
            <w:shd w:val="clear" w:color="auto" w:fill="auto"/>
            <w:vAlign w:val="center"/>
            <w:hideMark/>
          </w:tcPr>
          <w:p w14:paraId="35A1962A"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2,103.1</w:t>
            </w:r>
          </w:p>
        </w:tc>
        <w:tc>
          <w:tcPr>
            <w:tcW w:w="1080" w:type="dxa"/>
            <w:tcBorders>
              <w:top w:val="nil"/>
              <w:left w:val="nil"/>
              <w:bottom w:val="single" w:sz="4" w:space="0" w:color="auto"/>
              <w:right w:val="single" w:sz="4" w:space="0" w:color="auto"/>
            </w:tcBorders>
            <w:shd w:val="clear" w:color="auto" w:fill="auto"/>
            <w:vAlign w:val="center"/>
            <w:hideMark/>
          </w:tcPr>
          <w:p w14:paraId="130A88A6"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2,181.8</w:t>
            </w:r>
          </w:p>
        </w:tc>
        <w:tc>
          <w:tcPr>
            <w:tcW w:w="990" w:type="dxa"/>
            <w:tcBorders>
              <w:top w:val="nil"/>
              <w:left w:val="nil"/>
              <w:bottom w:val="single" w:sz="4" w:space="0" w:color="auto"/>
              <w:right w:val="single" w:sz="4" w:space="0" w:color="auto"/>
            </w:tcBorders>
            <w:shd w:val="clear" w:color="auto" w:fill="auto"/>
            <w:vAlign w:val="center"/>
            <w:hideMark/>
          </w:tcPr>
          <w:p w14:paraId="16291569"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2,084.7</w:t>
            </w:r>
          </w:p>
        </w:tc>
        <w:tc>
          <w:tcPr>
            <w:tcW w:w="963" w:type="dxa"/>
            <w:tcBorders>
              <w:top w:val="nil"/>
              <w:left w:val="nil"/>
              <w:bottom w:val="single" w:sz="4" w:space="0" w:color="auto"/>
              <w:right w:val="single" w:sz="4" w:space="0" w:color="auto"/>
            </w:tcBorders>
            <w:shd w:val="clear" w:color="auto" w:fill="auto"/>
            <w:vAlign w:val="center"/>
            <w:hideMark/>
          </w:tcPr>
          <w:p w14:paraId="41270D19"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X</w:t>
            </w:r>
          </w:p>
        </w:tc>
        <w:tc>
          <w:tcPr>
            <w:tcW w:w="775" w:type="dxa"/>
            <w:tcBorders>
              <w:top w:val="nil"/>
              <w:left w:val="nil"/>
              <w:bottom w:val="single" w:sz="4" w:space="0" w:color="auto"/>
              <w:right w:val="single" w:sz="4" w:space="0" w:color="auto"/>
            </w:tcBorders>
            <w:shd w:val="clear" w:color="auto" w:fill="auto"/>
            <w:vAlign w:val="center"/>
            <w:hideMark/>
          </w:tcPr>
          <w:p w14:paraId="122E5B84"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5.7</w:t>
            </w:r>
          </w:p>
        </w:tc>
        <w:tc>
          <w:tcPr>
            <w:tcW w:w="761" w:type="dxa"/>
            <w:tcBorders>
              <w:top w:val="nil"/>
              <w:left w:val="nil"/>
              <w:bottom w:val="single" w:sz="4" w:space="0" w:color="auto"/>
              <w:right w:val="single" w:sz="4" w:space="0" w:color="auto"/>
            </w:tcBorders>
            <w:shd w:val="clear" w:color="auto" w:fill="auto"/>
            <w:vAlign w:val="center"/>
            <w:hideMark/>
          </w:tcPr>
          <w:p w14:paraId="17798BDB"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39.4</w:t>
            </w:r>
          </w:p>
        </w:tc>
      </w:tr>
      <w:tr w:rsidR="00AF711C" w:rsidRPr="00113DB1" w14:paraId="0649811D" w14:textId="77777777" w:rsidTr="00110210">
        <w:trPr>
          <w:trHeight w:val="288"/>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1CC14F2B" w14:textId="77777777" w:rsidR="00AF711C" w:rsidRPr="00113DB1" w:rsidRDefault="00AF711C" w:rsidP="00632883">
            <w:pPr>
              <w:spacing w:after="0" w:line="240" w:lineRule="auto"/>
              <w:ind w:left="-48" w:right="-72"/>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Procurarea produselor alimentare</w:t>
            </w:r>
          </w:p>
        </w:tc>
        <w:tc>
          <w:tcPr>
            <w:tcW w:w="856" w:type="dxa"/>
            <w:tcBorders>
              <w:top w:val="nil"/>
              <w:left w:val="nil"/>
              <w:bottom w:val="single" w:sz="4" w:space="0" w:color="auto"/>
              <w:right w:val="single" w:sz="4" w:space="0" w:color="auto"/>
            </w:tcBorders>
            <w:shd w:val="clear" w:color="auto" w:fill="auto"/>
            <w:vAlign w:val="center"/>
            <w:hideMark/>
          </w:tcPr>
          <w:p w14:paraId="3F06D39A" w14:textId="77777777" w:rsidR="00AF711C" w:rsidRPr="00113DB1" w:rsidRDefault="00AF711C" w:rsidP="00632883">
            <w:pPr>
              <w:spacing w:after="0" w:line="240" w:lineRule="auto"/>
              <w:ind w:left="-48" w:right="-72"/>
              <w:jc w:val="center"/>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333110</w:t>
            </w:r>
          </w:p>
        </w:tc>
        <w:tc>
          <w:tcPr>
            <w:tcW w:w="1034" w:type="dxa"/>
            <w:tcBorders>
              <w:top w:val="nil"/>
              <w:left w:val="nil"/>
              <w:bottom w:val="single" w:sz="4" w:space="0" w:color="auto"/>
              <w:right w:val="single" w:sz="4" w:space="0" w:color="auto"/>
            </w:tcBorders>
            <w:shd w:val="clear" w:color="auto" w:fill="auto"/>
            <w:vAlign w:val="center"/>
            <w:hideMark/>
          </w:tcPr>
          <w:p w14:paraId="03F09084"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2,103.1</w:t>
            </w:r>
          </w:p>
        </w:tc>
        <w:tc>
          <w:tcPr>
            <w:tcW w:w="1080" w:type="dxa"/>
            <w:tcBorders>
              <w:top w:val="nil"/>
              <w:left w:val="nil"/>
              <w:bottom w:val="single" w:sz="4" w:space="0" w:color="auto"/>
              <w:right w:val="single" w:sz="4" w:space="0" w:color="auto"/>
            </w:tcBorders>
            <w:shd w:val="clear" w:color="auto" w:fill="auto"/>
            <w:vAlign w:val="center"/>
            <w:hideMark/>
          </w:tcPr>
          <w:p w14:paraId="3EE4DC10"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2,181.8</w:t>
            </w:r>
          </w:p>
        </w:tc>
        <w:tc>
          <w:tcPr>
            <w:tcW w:w="990" w:type="dxa"/>
            <w:tcBorders>
              <w:top w:val="nil"/>
              <w:left w:val="nil"/>
              <w:bottom w:val="single" w:sz="4" w:space="0" w:color="auto"/>
              <w:right w:val="single" w:sz="4" w:space="0" w:color="auto"/>
            </w:tcBorders>
            <w:shd w:val="clear" w:color="auto" w:fill="auto"/>
            <w:vAlign w:val="center"/>
            <w:hideMark/>
          </w:tcPr>
          <w:p w14:paraId="6CDB2FEC"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2,084.7</w:t>
            </w:r>
          </w:p>
        </w:tc>
        <w:tc>
          <w:tcPr>
            <w:tcW w:w="963" w:type="dxa"/>
            <w:tcBorders>
              <w:top w:val="nil"/>
              <w:left w:val="nil"/>
              <w:bottom w:val="single" w:sz="4" w:space="0" w:color="auto"/>
              <w:right w:val="single" w:sz="4" w:space="0" w:color="auto"/>
            </w:tcBorders>
            <w:shd w:val="clear" w:color="auto" w:fill="auto"/>
            <w:vAlign w:val="center"/>
            <w:hideMark/>
          </w:tcPr>
          <w:p w14:paraId="2FCA4FF8"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X</w:t>
            </w:r>
          </w:p>
        </w:tc>
        <w:tc>
          <w:tcPr>
            <w:tcW w:w="775" w:type="dxa"/>
            <w:tcBorders>
              <w:top w:val="nil"/>
              <w:left w:val="nil"/>
              <w:bottom w:val="single" w:sz="4" w:space="0" w:color="auto"/>
              <w:right w:val="single" w:sz="4" w:space="0" w:color="auto"/>
            </w:tcBorders>
            <w:shd w:val="clear" w:color="auto" w:fill="auto"/>
            <w:vAlign w:val="center"/>
            <w:hideMark/>
          </w:tcPr>
          <w:p w14:paraId="7F6AB1D6"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5.7</w:t>
            </w:r>
          </w:p>
        </w:tc>
        <w:tc>
          <w:tcPr>
            <w:tcW w:w="761" w:type="dxa"/>
            <w:tcBorders>
              <w:top w:val="nil"/>
              <w:left w:val="nil"/>
              <w:bottom w:val="single" w:sz="4" w:space="0" w:color="auto"/>
              <w:right w:val="single" w:sz="4" w:space="0" w:color="auto"/>
            </w:tcBorders>
            <w:shd w:val="clear" w:color="auto" w:fill="auto"/>
            <w:vAlign w:val="center"/>
            <w:hideMark/>
          </w:tcPr>
          <w:p w14:paraId="3B35494A"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39.4</w:t>
            </w:r>
          </w:p>
        </w:tc>
      </w:tr>
      <w:tr w:rsidR="00AF711C" w:rsidRPr="00113DB1" w14:paraId="279B3E85" w14:textId="77777777" w:rsidTr="00110210">
        <w:trPr>
          <w:trHeight w:val="288"/>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4CEAF839" w14:textId="44CAC699" w:rsidR="00AF711C" w:rsidRPr="00113DB1" w:rsidRDefault="00AF711C" w:rsidP="00632883">
            <w:pPr>
              <w:spacing w:after="0" w:line="240" w:lineRule="auto"/>
              <w:ind w:left="-48" w:right="-72"/>
              <w:jc w:val="center"/>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 xml:space="preserve">Medicamente </w:t>
            </w:r>
            <w:r w:rsidR="00113DB1">
              <w:rPr>
                <w:rFonts w:ascii="Calibri Light" w:eastAsia="Times New Roman" w:hAnsi="Calibri Light" w:cs="Calibri Light"/>
                <w:b/>
                <w:bCs/>
                <w:color w:val="000000"/>
                <w:sz w:val="18"/>
                <w:szCs w:val="18"/>
                <w:lang w:val="ro-MD"/>
              </w:rPr>
              <w:t>ș</w:t>
            </w:r>
            <w:r w:rsidRPr="00113DB1">
              <w:rPr>
                <w:rFonts w:ascii="Calibri Light" w:eastAsia="Times New Roman" w:hAnsi="Calibri Light" w:cs="Calibri Light"/>
                <w:b/>
                <w:bCs/>
                <w:color w:val="000000"/>
                <w:sz w:val="18"/>
                <w:szCs w:val="18"/>
                <w:lang w:val="ro-MD"/>
              </w:rPr>
              <w:t>i materiale sanitare</w:t>
            </w:r>
          </w:p>
        </w:tc>
        <w:tc>
          <w:tcPr>
            <w:tcW w:w="856" w:type="dxa"/>
            <w:tcBorders>
              <w:top w:val="nil"/>
              <w:left w:val="nil"/>
              <w:bottom w:val="single" w:sz="4" w:space="0" w:color="auto"/>
              <w:right w:val="single" w:sz="4" w:space="0" w:color="auto"/>
            </w:tcBorders>
            <w:shd w:val="clear" w:color="auto" w:fill="auto"/>
            <w:vAlign w:val="center"/>
            <w:hideMark/>
          </w:tcPr>
          <w:p w14:paraId="6D416F82" w14:textId="77777777" w:rsidR="00AF711C" w:rsidRPr="00113DB1" w:rsidRDefault="00AF711C" w:rsidP="00632883">
            <w:pPr>
              <w:spacing w:after="0" w:line="240" w:lineRule="auto"/>
              <w:ind w:left="-48" w:right="-72"/>
              <w:jc w:val="center"/>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334</w:t>
            </w:r>
          </w:p>
        </w:tc>
        <w:tc>
          <w:tcPr>
            <w:tcW w:w="1034" w:type="dxa"/>
            <w:tcBorders>
              <w:top w:val="nil"/>
              <w:left w:val="nil"/>
              <w:bottom w:val="single" w:sz="4" w:space="0" w:color="auto"/>
              <w:right w:val="single" w:sz="4" w:space="0" w:color="auto"/>
            </w:tcBorders>
            <w:shd w:val="clear" w:color="auto" w:fill="auto"/>
            <w:vAlign w:val="center"/>
            <w:hideMark/>
          </w:tcPr>
          <w:p w14:paraId="025FAF0A"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5.5</w:t>
            </w:r>
          </w:p>
        </w:tc>
        <w:tc>
          <w:tcPr>
            <w:tcW w:w="1080" w:type="dxa"/>
            <w:tcBorders>
              <w:top w:val="nil"/>
              <w:left w:val="nil"/>
              <w:bottom w:val="single" w:sz="4" w:space="0" w:color="auto"/>
              <w:right w:val="single" w:sz="4" w:space="0" w:color="auto"/>
            </w:tcBorders>
            <w:shd w:val="clear" w:color="auto" w:fill="auto"/>
            <w:vAlign w:val="center"/>
            <w:hideMark/>
          </w:tcPr>
          <w:p w14:paraId="2BCAB9D2"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8.0</w:t>
            </w:r>
          </w:p>
        </w:tc>
        <w:tc>
          <w:tcPr>
            <w:tcW w:w="990" w:type="dxa"/>
            <w:tcBorders>
              <w:top w:val="nil"/>
              <w:left w:val="nil"/>
              <w:bottom w:val="single" w:sz="4" w:space="0" w:color="auto"/>
              <w:right w:val="single" w:sz="4" w:space="0" w:color="auto"/>
            </w:tcBorders>
            <w:shd w:val="clear" w:color="auto" w:fill="auto"/>
            <w:vAlign w:val="center"/>
            <w:hideMark/>
          </w:tcPr>
          <w:p w14:paraId="1B47870F"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6.0</w:t>
            </w:r>
          </w:p>
        </w:tc>
        <w:tc>
          <w:tcPr>
            <w:tcW w:w="963" w:type="dxa"/>
            <w:tcBorders>
              <w:top w:val="nil"/>
              <w:left w:val="nil"/>
              <w:bottom w:val="single" w:sz="4" w:space="0" w:color="auto"/>
              <w:right w:val="single" w:sz="4" w:space="0" w:color="auto"/>
            </w:tcBorders>
            <w:shd w:val="clear" w:color="auto" w:fill="auto"/>
            <w:vAlign w:val="center"/>
            <w:hideMark/>
          </w:tcPr>
          <w:p w14:paraId="221505CB"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X</w:t>
            </w:r>
          </w:p>
        </w:tc>
        <w:tc>
          <w:tcPr>
            <w:tcW w:w="775" w:type="dxa"/>
            <w:tcBorders>
              <w:top w:val="nil"/>
              <w:left w:val="nil"/>
              <w:bottom w:val="single" w:sz="4" w:space="0" w:color="auto"/>
              <w:right w:val="single" w:sz="4" w:space="0" w:color="auto"/>
            </w:tcBorders>
            <w:shd w:val="clear" w:color="auto" w:fill="auto"/>
            <w:vAlign w:val="center"/>
            <w:hideMark/>
          </w:tcPr>
          <w:p w14:paraId="1B8C1131"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0</w:t>
            </w:r>
          </w:p>
        </w:tc>
        <w:tc>
          <w:tcPr>
            <w:tcW w:w="761" w:type="dxa"/>
            <w:tcBorders>
              <w:top w:val="nil"/>
              <w:left w:val="nil"/>
              <w:bottom w:val="single" w:sz="4" w:space="0" w:color="auto"/>
              <w:right w:val="single" w:sz="4" w:space="0" w:color="auto"/>
            </w:tcBorders>
            <w:shd w:val="clear" w:color="auto" w:fill="auto"/>
            <w:vAlign w:val="center"/>
            <w:hideMark/>
          </w:tcPr>
          <w:p w14:paraId="677C5379"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0.0</w:t>
            </w:r>
          </w:p>
        </w:tc>
      </w:tr>
      <w:tr w:rsidR="00AF711C" w:rsidRPr="00113DB1" w14:paraId="78F8FA2F" w14:textId="77777777" w:rsidTr="00110210">
        <w:trPr>
          <w:trHeight w:val="48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09BA4DEF" w14:textId="77777777" w:rsidR="00AF711C" w:rsidRPr="00113DB1" w:rsidRDefault="00AF711C" w:rsidP="00632883">
            <w:pPr>
              <w:spacing w:after="0" w:line="240" w:lineRule="auto"/>
              <w:ind w:left="-48" w:right="-72"/>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Procurarea medicamentelor si materialelor sanitare</w:t>
            </w:r>
          </w:p>
        </w:tc>
        <w:tc>
          <w:tcPr>
            <w:tcW w:w="856" w:type="dxa"/>
            <w:tcBorders>
              <w:top w:val="nil"/>
              <w:left w:val="nil"/>
              <w:bottom w:val="single" w:sz="4" w:space="0" w:color="auto"/>
              <w:right w:val="single" w:sz="4" w:space="0" w:color="auto"/>
            </w:tcBorders>
            <w:shd w:val="clear" w:color="auto" w:fill="auto"/>
            <w:vAlign w:val="center"/>
            <w:hideMark/>
          </w:tcPr>
          <w:p w14:paraId="4B4C8697" w14:textId="77777777" w:rsidR="00AF711C" w:rsidRPr="00113DB1" w:rsidRDefault="00AF711C" w:rsidP="00632883">
            <w:pPr>
              <w:spacing w:after="0" w:line="240" w:lineRule="auto"/>
              <w:ind w:left="-48" w:right="-72"/>
              <w:jc w:val="center"/>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334110</w:t>
            </w:r>
          </w:p>
        </w:tc>
        <w:tc>
          <w:tcPr>
            <w:tcW w:w="1034" w:type="dxa"/>
            <w:tcBorders>
              <w:top w:val="nil"/>
              <w:left w:val="nil"/>
              <w:bottom w:val="single" w:sz="4" w:space="0" w:color="auto"/>
              <w:right w:val="single" w:sz="4" w:space="0" w:color="auto"/>
            </w:tcBorders>
            <w:shd w:val="clear" w:color="auto" w:fill="auto"/>
            <w:vAlign w:val="center"/>
            <w:hideMark/>
          </w:tcPr>
          <w:p w14:paraId="51D4349B"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5.5</w:t>
            </w:r>
          </w:p>
        </w:tc>
        <w:tc>
          <w:tcPr>
            <w:tcW w:w="1080" w:type="dxa"/>
            <w:tcBorders>
              <w:top w:val="nil"/>
              <w:left w:val="nil"/>
              <w:bottom w:val="single" w:sz="4" w:space="0" w:color="auto"/>
              <w:right w:val="single" w:sz="4" w:space="0" w:color="auto"/>
            </w:tcBorders>
            <w:shd w:val="clear" w:color="auto" w:fill="auto"/>
            <w:vAlign w:val="center"/>
            <w:hideMark/>
          </w:tcPr>
          <w:p w14:paraId="54F311C6"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8.0</w:t>
            </w:r>
          </w:p>
        </w:tc>
        <w:tc>
          <w:tcPr>
            <w:tcW w:w="990" w:type="dxa"/>
            <w:tcBorders>
              <w:top w:val="nil"/>
              <w:left w:val="nil"/>
              <w:bottom w:val="single" w:sz="4" w:space="0" w:color="auto"/>
              <w:right w:val="single" w:sz="4" w:space="0" w:color="auto"/>
            </w:tcBorders>
            <w:shd w:val="clear" w:color="auto" w:fill="auto"/>
            <w:vAlign w:val="center"/>
            <w:hideMark/>
          </w:tcPr>
          <w:p w14:paraId="0BFDAF40"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6.0</w:t>
            </w:r>
          </w:p>
        </w:tc>
        <w:tc>
          <w:tcPr>
            <w:tcW w:w="963" w:type="dxa"/>
            <w:tcBorders>
              <w:top w:val="nil"/>
              <w:left w:val="nil"/>
              <w:bottom w:val="single" w:sz="4" w:space="0" w:color="auto"/>
              <w:right w:val="single" w:sz="4" w:space="0" w:color="auto"/>
            </w:tcBorders>
            <w:shd w:val="clear" w:color="auto" w:fill="auto"/>
            <w:vAlign w:val="center"/>
            <w:hideMark/>
          </w:tcPr>
          <w:p w14:paraId="1E38E752"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X</w:t>
            </w:r>
          </w:p>
        </w:tc>
        <w:tc>
          <w:tcPr>
            <w:tcW w:w="775" w:type="dxa"/>
            <w:tcBorders>
              <w:top w:val="nil"/>
              <w:left w:val="nil"/>
              <w:bottom w:val="single" w:sz="4" w:space="0" w:color="auto"/>
              <w:right w:val="single" w:sz="4" w:space="0" w:color="auto"/>
            </w:tcBorders>
            <w:shd w:val="clear" w:color="auto" w:fill="auto"/>
            <w:vAlign w:val="center"/>
            <w:hideMark/>
          </w:tcPr>
          <w:p w14:paraId="080EE9B1"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0</w:t>
            </w:r>
          </w:p>
        </w:tc>
        <w:tc>
          <w:tcPr>
            <w:tcW w:w="761" w:type="dxa"/>
            <w:tcBorders>
              <w:top w:val="nil"/>
              <w:left w:val="nil"/>
              <w:bottom w:val="single" w:sz="4" w:space="0" w:color="auto"/>
              <w:right w:val="single" w:sz="4" w:space="0" w:color="auto"/>
            </w:tcBorders>
            <w:shd w:val="clear" w:color="auto" w:fill="auto"/>
            <w:vAlign w:val="center"/>
            <w:hideMark/>
          </w:tcPr>
          <w:p w14:paraId="3F27E7EB"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0.0</w:t>
            </w:r>
          </w:p>
        </w:tc>
      </w:tr>
      <w:tr w:rsidR="00AF711C" w:rsidRPr="00113DB1" w14:paraId="7313339B" w14:textId="77777777" w:rsidTr="00110210">
        <w:trPr>
          <w:trHeight w:val="48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02A2D8C9" w14:textId="7FFFD842" w:rsidR="00AF711C" w:rsidRPr="00113DB1" w:rsidRDefault="00AF711C" w:rsidP="00632883">
            <w:pPr>
              <w:spacing w:after="0" w:line="240" w:lineRule="auto"/>
              <w:ind w:left="-48" w:right="-72"/>
              <w:jc w:val="center"/>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 xml:space="preserve">Materiale pentru scopuri didactice, </w:t>
            </w:r>
            <w:r w:rsidR="00113DB1">
              <w:rPr>
                <w:rFonts w:ascii="Calibri Light" w:eastAsia="Times New Roman" w:hAnsi="Calibri Light" w:cs="Calibri Light"/>
                <w:b/>
                <w:bCs/>
                <w:color w:val="000000"/>
                <w:sz w:val="18"/>
                <w:szCs w:val="18"/>
                <w:lang w:val="ro-MD"/>
              </w:rPr>
              <w:t>ș</w:t>
            </w:r>
            <w:r w:rsidR="00632883" w:rsidRPr="00113DB1">
              <w:rPr>
                <w:rFonts w:ascii="Calibri Light" w:eastAsia="Times New Roman" w:hAnsi="Calibri Light" w:cs="Calibri Light"/>
                <w:b/>
                <w:bCs/>
                <w:color w:val="000000"/>
                <w:sz w:val="18"/>
                <w:szCs w:val="18"/>
                <w:lang w:val="ro-MD"/>
              </w:rPr>
              <w:t>tiin</w:t>
            </w:r>
            <w:r w:rsidR="00113DB1">
              <w:rPr>
                <w:rFonts w:ascii="Calibri Light" w:eastAsia="Times New Roman" w:hAnsi="Calibri Light" w:cs="Calibri Light"/>
                <w:b/>
                <w:bCs/>
                <w:color w:val="000000"/>
                <w:sz w:val="18"/>
                <w:szCs w:val="18"/>
                <w:lang w:val="ro-MD"/>
              </w:rPr>
              <w:t>ț</w:t>
            </w:r>
            <w:r w:rsidR="00632883" w:rsidRPr="00113DB1">
              <w:rPr>
                <w:rFonts w:ascii="Calibri Light" w:eastAsia="Times New Roman" w:hAnsi="Calibri Light" w:cs="Calibri Light"/>
                <w:b/>
                <w:bCs/>
                <w:color w:val="000000"/>
                <w:sz w:val="18"/>
                <w:szCs w:val="18"/>
                <w:lang w:val="ro-MD"/>
              </w:rPr>
              <w:t>ifice</w:t>
            </w:r>
            <w:r w:rsidRPr="00113DB1">
              <w:rPr>
                <w:rFonts w:ascii="Calibri Light" w:eastAsia="Times New Roman" w:hAnsi="Calibri Light" w:cs="Calibri Light"/>
                <w:b/>
                <w:bCs/>
                <w:color w:val="000000"/>
                <w:sz w:val="18"/>
                <w:szCs w:val="18"/>
                <w:lang w:val="ro-MD"/>
              </w:rPr>
              <w:t xml:space="preserve"> </w:t>
            </w:r>
            <w:r w:rsidR="00113DB1">
              <w:rPr>
                <w:rFonts w:ascii="Calibri Light" w:eastAsia="Times New Roman" w:hAnsi="Calibri Light" w:cs="Calibri Light"/>
                <w:b/>
                <w:bCs/>
                <w:color w:val="000000"/>
                <w:sz w:val="18"/>
                <w:szCs w:val="18"/>
                <w:lang w:val="ro-MD"/>
              </w:rPr>
              <w:t>ș</w:t>
            </w:r>
            <w:r w:rsidRPr="00113DB1">
              <w:rPr>
                <w:rFonts w:ascii="Calibri Light" w:eastAsia="Times New Roman" w:hAnsi="Calibri Light" w:cs="Calibri Light"/>
                <w:b/>
                <w:bCs/>
                <w:color w:val="000000"/>
                <w:sz w:val="18"/>
                <w:szCs w:val="18"/>
                <w:lang w:val="ro-MD"/>
              </w:rPr>
              <w:t>i alte scopuri</w:t>
            </w:r>
          </w:p>
        </w:tc>
        <w:tc>
          <w:tcPr>
            <w:tcW w:w="856" w:type="dxa"/>
            <w:tcBorders>
              <w:top w:val="nil"/>
              <w:left w:val="nil"/>
              <w:bottom w:val="single" w:sz="4" w:space="0" w:color="auto"/>
              <w:right w:val="single" w:sz="4" w:space="0" w:color="auto"/>
            </w:tcBorders>
            <w:shd w:val="clear" w:color="auto" w:fill="auto"/>
            <w:vAlign w:val="center"/>
            <w:hideMark/>
          </w:tcPr>
          <w:p w14:paraId="3C63464D" w14:textId="77777777" w:rsidR="00AF711C" w:rsidRPr="00113DB1" w:rsidRDefault="00AF711C" w:rsidP="00632883">
            <w:pPr>
              <w:spacing w:after="0" w:line="240" w:lineRule="auto"/>
              <w:ind w:left="-48" w:right="-72"/>
              <w:jc w:val="center"/>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335</w:t>
            </w:r>
          </w:p>
        </w:tc>
        <w:tc>
          <w:tcPr>
            <w:tcW w:w="1034" w:type="dxa"/>
            <w:tcBorders>
              <w:top w:val="nil"/>
              <w:left w:val="nil"/>
              <w:bottom w:val="single" w:sz="4" w:space="0" w:color="auto"/>
              <w:right w:val="single" w:sz="4" w:space="0" w:color="auto"/>
            </w:tcBorders>
            <w:shd w:val="clear" w:color="auto" w:fill="auto"/>
            <w:vAlign w:val="center"/>
            <w:hideMark/>
          </w:tcPr>
          <w:p w14:paraId="478CC30E"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0.0</w:t>
            </w:r>
          </w:p>
        </w:tc>
        <w:tc>
          <w:tcPr>
            <w:tcW w:w="1080" w:type="dxa"/>
            <w:tcBorders>
              <w:top w:val="nil"/>
              <w:left w:val="nil"/>
              <w:bottom w:val="single" w:sz="4" w:space="0" w:color="auto"/>
              <w:right w:val="single" w:sz="4" w:space="0" w:color="auto"/>
            </w:tcBorders>
            <w:shd w:val="clear" w:color="auto" w:fill="auto"/>
            <w:vAlign w:val="center"/>
            <w:hideMark/>
          </w:tcPr>
          <w:p w14:paraId="7E23BAB6"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0.0</w:t>
            </w:r>
          </w:p>
        </w:tc>
        <w:tc>
          <w:tcPr>
            <w:tcW w:w="990" w:type="dxa"/>
            <w:tcBorders>
              <w:top w:val="nil"/>
              <w:left w:val="nil"/>
              <w:bottom w:val="single" w:sz="4" w:space="0" w:color="auto"/>
              <w:right w:val="single" w:sz="4" w:space="0" w:color="auto"/>
            </w:tcBorders>
            <w:shd w:val="clear" w:color="auto" w:fill="auto"/>
            <w:vAlign w:val="center"/>
            <w:hideMark/>
          </w:tcPr>
          <w:p w14:paraId="3BBED506"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0.0</w:t>
            </w:r>
          </w:p>
        </w:tc>
        <w:tc>
          <w:tcPr>
            <w:tcW w:w="963" w:type="dxa"/>
            <w:tcBorders>
              <w:top w:val="nil"/>
              <w:left w:val="nil"/>
              <w:bottom w:val="single" w:sz="4" w:space="0" w:color="auto"/>
              <w:right w:val="single" w:sz="4" w:space="0" w:color="auto"/>
            </w:tcBorders>
            <w:shd w:val="clear" w:color="auto" w:fill="auto"/>
            <w:vAlign w:val="center"/>
            <w:hideMark/>
          </w:tcPr>
          <w:p w14:paraId="22FF193A"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X</w:t>
            </w:r>
          </w:p>
        </w:tc>
        <w:tc>
          <w:tcPr>
            <w:tcW w:w="775" w:type="dxa"/>
            <w:tcBorders>
              <w:top w:val="nil"/>
              <w:left w:val="nil"/>
              <w:bottom w:val="single" w:sz="4" w:space="0" w:color="auto"/>
              <w:right w:val="single" w:sz="4" w:space="0" w:color="auto"/>
            </w:tcBorders>
            <w:shd w:val="clear" w:color="auto" w:fill="auto"/>
            <w:vAlign w:val="center"/>
            <w:hideMark/>
          </w:tcPr>
          <w:p w14:paraId="2F779BF1"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0</w:t>
            </w:r>
          </w:p>
        </w:tc>
        <w:tc>
          <w:tcPr>
            <w:tcW w:w="761" w:type="dxa"/>
            <w:tcBorders>
              <w:top w:val="nil"/>
              <w:left w:val="nil"/>
              <w:bottom w:val="single" w:sz="4" w:space="0" w:color="auto"/>
              <w:right w:val="single" w:sz="4" w:space="0" w:color="auto"/>
            </w:tcBorders>
            <w:shd w:val="clear" w:color="auto" w:fill="auto"/>
            <w:vAlign w:val="center"/>
            <w:hideMark/>
          </w:tcPr>
          <w:p w14:paraId="1AA6262C"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0.0</w:t>
            </w:r>
          </w:p>
        </w:tc>
      </w:tr>
      <w:tr w:rsidR="00AF711C" w:rsidRPr="00113DB1" w14:paraId="6AA3C805" w14:textId="77777777" w:rsidTr="00110210">
        <w:trPr>
          <w:trHeight w:val="48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42AFC868" w14:textId="2D39171D" w:rsidR="00AF711C" w:rsidRPr="00113DB1" w:rsidRDefault="00AF711C" w:rsidP="00632883">
            <w:pPr>
              <w:spacing w:after="0" w:line="240" w:lineRule="auto"/>
              <w:ind w:left="-48" w:right="-72"/>
              <w:jc w:val="center"/>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 xml:space="preserve">Materiale de uz gospodăresc </w:t>
            </w:r>
            <w:r w:rsidR="00113DB1">
              <w:rPr>
                <w:rFonts w:ascii="Calibri Light" w:eastAsia="Times New Roman" w:hAnsi="Calibri Light" w:cs="Calibri Light"/>
                <w:b/>
                <w:bCs/>
                <w:color w:val="000000"/>
                <w:sz w:val="18"/>
                <w:szCs w:val="18"/>
                <w:lang w:val="ro-MD"/>
              </w:rPr>
              <w:t>ș</w:t>
            </w:r>
            <w:r w:rsidRPr="00113DB1">
              <w:rPr>
                <w:rFonts w:ascii="Calibri Light" w:eastAsia="Times New Roman" w:hAnsi="Calibri Light" w:cs="Calibri Light"/>
                <w:b/>
                <w:bCs/>
                <w:color w:val="000000"/>
                <w:sz w:val="18"/>
                <w:szCs w:val="18"/>
                <w:lang w:val="ro-MD"/>
              </w:rPr>
              <w:t>i rechizite de birou</w:t>
            </w:r>
          </w:p>
        </w:tc>
        <w:tc>
          <w:tcPr>
            <w:tcW w:w="856" w:type="dxa"/>
            <w:tcBorders>
              <w:top w:val="nil"/>
              <w:left w:val="nil"/>
              <w:bottom w:val="single" w:sz="4" w:space="0" w:color="auto"/>
              <w:right w:val="single" w:sz="4" w:space="0" w:color="auto"/>
            </w:tcBorders>
            <w:shd w:val="clear" w:color="auto" w:fill="auto"/>
            <w:vAlign w:val="center"/>
            <w:hideMark/>
          </w:tcPr>
          <w:p w14:paraId="6CA80470" w14:textId="77777777" w:rsidR="00AF711C" w:rsidRPr="00113DB1" w:rsidRDefault="00AF711C" w:rsidP="00632883">
            <w:pPr>
              <w:spacing w:after="0" w:line="240" w:lineRule="auto"/>
              <w:ind w:left="-48" w:right="-72"/>
              <w:jc w:val="center"/>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336</w:t>
            </w:r>
          </w:p>
        </w:tc>
        <w:tc>
          <w:tcPr>
            <w:tcW w:w="1034" w:type="dxa"/>
            <w:tcBorders>
              <w:top w:val="nil"/>
              <w:left w:val="nil"/>
              <w:bottom w:val="single" w:sz="4" w:space="0" w:color="auto"/>
              <w:right w:val="single" w:sz="4" w:space="0" w:color="auto"/>
            </w:tcBorders>
            <w:shd w:val="clear" w:color="auto" w:fill="auto"/>
            <w:vAlign w:val="center"/>
            <w:hideMark/>
          </w:tcPr>
          <w:p w14:paraId="04BF218C"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78.5</w:t>
            </w:r>
          </w:p>
        </w:tc>
        <w:tc>
          <w:tcPr>
            <w:tcW w:w="1080" w:type="dxa"/>
            <w:tcBorders>
              <w:top w:val="nil"/>
              <w:left w:val="nil"/>
              <w:bottom w:val="single" w:sz="4" w:space="0" w:color="auto"/>
              <w:right w:val="single" w:sz="4" w:space="0" w:color="auto"/>
            </w:tcBorders>
            <w:shd w:val="clear" w:color="auto" w:fill="auto"/>
            <w:vAlign w:val="center"/>
            <w:hideMark/>
          </w:tcPr>
          <w:p w14:paraId="337697DB"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82.1</w:t>
            </w:r>
          </w:p>
        </w:tc>
        <w:tc>
          <w:tcPr>
            <w:tcW w:w="990" w:type="dxa"/>
            <w:tcBorders>
              <w:top w:val="nil"/>
              <w:left w:val="nil"/>
              <w:bottom w:val="single" w:sz="4" w:space="0" w:color="auto"/>
              <w:right w:val="single" w:sz="4" w:space="0" w:color="auto"/>
            </w:tcBorders>
            <w:shd w:val="clear" w:color="auto" w:fill="auto"/>
            <w:vAlign w:val="center"/>
            <w:hideMark/>
          </w:tcPr>
          <w:p w14:paraId="67AC7589"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75.9</w:t>
            </w:r>
          </w:p>
        </w:tc>
        <w:tc>
          <w:tcPr>
            <w:tcW w:w="963" w:type="dxa"/>
            <w:tcBorders>
              <w:top w:val="nil"/>
              <w:left w:val="nil"/>
              <w:bottom w:val="single" w:sz="4" w:space="0" w:color="auto"/>
              <w:right w:val="single" w:sz="4" w:space="0" w:color="auto"/>
            </w:tcBorders>
            <w:shd w:val="clear" w:color="auto" w:fill="auto"/>
            <w:vAlign w:val="center"/>
            <w:hideMark/>
          </w:tcPr>
          <w:p w14:paraId="5E2605D3"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X</w:t>
            </w:r>
          </w:p>
        </w:tc>
        <w:tc>
          <w:tcPr>
            <w:tcW w:w="775" w:type="dxa"/>
            <w:tcBorders>
              <w:top w:val="nil"/>
              <w:left w:val="nil"/>
              <w:bottom w:val="single" w:sz="4" w:space="0" w:color="auto"/>
              <w:right w:val="single" w:sz="4" w:space="0" w:color="auto"/>
            </w:tcBorders>
            <w:shd w:val="clear" w:color="auto" w:fill="auto"/>
            <w:vAlign w:val="center"/>
            <w:hideMark/>
          </w:tcPr>
          <w:p w14:paraId="73BA4F8F"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0.0</w:t>
            </w:r>
          </w:p>
        </w:tc>
        <w:tc>
          <w:tcPr>
            <w:tcW w:w="761" w:type="dxa"/>
            <w:tcBorders>
              <w:top w:val="nil"/>
              <w:left w:val="nil"/>
              <w:bottom w:val="single" w:sz="4" w:space="0" w:color="auto"/>
              <w:right w:val="single" w:sz="4" w:space="0" w:color="auto"/>
            </w:tcBorders>
            <w:shd w:val="clear" w:color="auto" w:fill="auto"/>
            <w:vAlign w:val="center"/>
            <w:hideMark/>
          </w:tcPr>
          <w:p w14:paraId="4D8B0DF8"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0.4</w:t>
            </w:r>
          </w:p>
        </w:tc>
      </w:tr>
      <w:tr w:rsidR="00AF711C" w:rsidRPr="00113DB1" w14:paraId="3BD6B3BD" w14:textId="77777777" w:rsidTr="00110210">
        <w:trPr>
          <w:trHeight w:val="48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283D5B5C" w14:textId="77777777" w:rsidR="00AF711C" w:rsidRPr="00113DB1" w:rsidRDefault="00AF711C" w:rsidP="00632883">
            <w:pPr>
              <w:spacing w:after="0" w:line="240" w:lineRule="auto"/>
              <w:ind w:left="-48" w:right="-72"/>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lastRenderedPageBreak/>
              <w:t>Procurarea materialelor de uz gospodăresc si rechizitelor de birou</w:t>
            </w:r>
          </w:p>
        </w:tc>
        <w:tc>
          <w:tcPr>
            <w:tcW w:w="856" w:type="dxa"/>
            <w:tcBorders>
              <w:top w:val="nil"/>
              <w:left w:val="nil"/>
              <w:bottom w:val="single" w:sz="4" w:space="0" w:color="auto"/>
              <w:right w:val="single" w:sz="4" w:space="0" w:color="auto"/>
            </w:tcBorders>
            <w:shd w:val="clear" w:color="auto" w:fill="auto"/>
            <w:vAlign w:val="center"/>
            <w:hideMark/>
          </w:tcPr>
          <w:p w14:paraId="54E68F58" w14:textId="77777777" w:rsidR="00AF711C" w:rsidRPr="00113DB1" w:rsidRDefault="00AF711C" w:rsidP="00632883">
            <w:pPr>
              <w:spacing w:after="0" w:line="240" w:lineRule="auto"/>
              <w:ind w:left="-48" w:right="-72"/>
              <w:jc w:val="center"/>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336110</w:t>
            </w:r>
          </w:p>
        </w:tc>
        <w:tc>
          <w:tcPr>
            <w:tcW w:w="1034" w:type="dxa"/>
            <w:tcBorders>
              <w:top w:val="nil"/>
              <w:left w:val="nil"/>
              <w:bottom w:val="single" w:sz="4" w:space="0" w:color="auto"/>
              <w:right w:val="single" w:sz="4" w:space="0" w:color="auto"/>
            </w:tcBorders>
            <w:shd w:val="clear" w:color="auto" w:fill="auto"/>
            <w:vAlign w:val="center"/>
            <w:hideMark/>
          </w:tcPr>
          <w:p w14:paraId="2C160247"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78.5</w:t>
            </w:r>
          </w:p>
        </w:tc>
        <w:tc>
          <w:tcPr>
            <w:tcW w:w="1080" w:type="dxa"/>
            <w:tcBorders>
              <w:top w:val="nil"/>
              <w:left w:val="nil"/>
              <w:bottom w:val="single" w:sz="4" w:space="0" w:color="auto"/>
              <w:right w:val="single" w:sz="4" w:space="0" w:color="auto"/>
            </w:tcBorders>
            <w:shd w:val="clear" w:color="auto" w:fill="auto"/>
            <w:vAlign w:val="center"/>
            <w:hideMark/>
          </w:tcPr>
          <w:p w14:paraId="6362396E"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82.1</w:t>
            </w:r>
          </w:p>
        </w:tc>
        <w:tc>
          <w:tcPr>
            <w:tcW w:w="990" w:type="dxa"/>
            <w:tcBorders>
              <w:top w:val="nil"/>
              <w:left w:val="nil"/>
              <w:bottom w:val="single" w:sz="4" w:space="0" w:color="auto"/>
              <w:right w:val="single" w:sz="4" w:space="0" w:color="auto"/>
            </w:tcBorders>
            <w:shd w:val="clear" w:color="auto" w:fill="auto"/>
            <w:vAlign w:val="center"/>
            <w:hideMark/>
          </w:tcPr>
          <w:p w14:paraId="4A42106B"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75.9</w:t>
            </w:r>
          </w:p>
        </w:tc>
        <w:tc>
          <w:tcPr>
            <w:tcW w:w="963" w:type="dxa"/>
            <w:tcBorders>
              <w:top w:val="nil"/>
              <w:left w:val="nil"/>
              <w:bottom w:val="single" w:sz="4" w:space="0" w:color="auto"/>
              <w:right w:val="single" w:sz="4" w:space="0" w:color="auto"/>
            </w:tcBorders>
            <w:shd w:val="clear" w:color="auto" w:fill="auto"/>
            <w:vAlign w:val="center"/>
            <w:hideMark/>
          </w:tcPr>
          <w:p w14:paraId="637CC271"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X</w:t>
            </w:r>
          </w:p>
        </w:tc>
        <w:tc>
          <w:tcPr>
            <w:tcW w:w="775" w:type="dxa"/>
            <w:tcBorders>
              <w:top w:val="nil"/>
              <w:left w:val="nil"/>
              <w:bottom w:val="single" w:sz="4" w:space="0" w:color="auto"/>
              <w:right w:val="single" w:sz="4" w:space="0" w:color="auto"/>
            </w:tcBorders>
            <w:shd w:val="clear" w:color="auto" w:fill="auto"/>
            <w:vAlign w:val="center"/>
            <w:hideMark/>
          </w:tcPr>
          <w:p w14:paraId="443C66A1"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0.0</w:t>
            </w:r>
          </w:p>
        </w:tc>
        <w:tc>
          <w:tcPr>
            <w:tcW w:w="761" w:type="dxa"/>
            <w:tcBorders>
              <w:top w:val="nil"/>
              <w:left w:val="nil"/>
              <w:bottom w:val="single" w:sz="4" w:space="0" w:color="auto"/>
              <w:right w:val="single" w:sz="4" w:space="0" w:color="auto"/>
            </w:tcBorders>
            <w:shd w:val="clear" w:color="auto" w:fill="auto"/>
            <w:vAlign w:val="center"/>
            <w:hideMark/>
          </w:tcPr>
          <w:p w14:paraId="5C3A18CF"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0.4</w:t>
            </w:r>
          </w:p>
        </w:tc>
      </w:tr>
      <w:tr w:rsidR="00AF711C" w:rsidRPr="00113DB1" w14:paraId="745BCE82" w14:textId="77777777" w:rsidTr="00110210">
        <w:trPr>
          <w:trHeight w:val="288"/>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36BA1AC6" w14:textId="61A3AD52" w:rsidR="00AF711C" w:rsidRPr="00113DB1" w:rsidRDefault="00AF711C" w:rsidP="00632883">
            <w:pPr>
              <w:spacing w:after="0" w:line="240" w:lineRule="auto"/>
              <w:ind w:left="-48" w:right="-72"/>
              <w:jc w:val="center"/>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Materiale de construc</w:t>
            </w:r>
            <w:r w:rsidR="00113DB1">
              <w:rPr>
                <w:rFonts w:ascii="Calibri Light" w:eastAsia="Times New Roman" w:hAnsi="Calibri Light" w:cs="Calibri Light"/>
                <w:b/>
                <w:bCs/>
                <w:color w:val="000000"/>
                <w:sz w:val="18"/>
                <w:szCs w:val="18"/>
                <w:lang w:val="ro-MD"/>
              </w:rPr>
              <w:t>ț</w:t>
            </w:r>
            <w:r w:rsidRPr="00113DB1">
              <w:rPr>
                <w:rFonts w:ascii="Calibri Light" w:eastAsia="Times New Roman" w:hAnsi="Calibri Light" w:cs="Calibri Light"/>
                <w:b/>
                <w:bCs/>
                <w:color w:val="000000"/>
                <w:sz w:val="18"/>
                <w:szCs w:val="18"/>
                <w:lang w:val="ro-MD"/>
              </w:rPr>
              <w:t>ie</w:t>
            </w:r>
          </w:p>
        </w:tc>
        <w:tc>
          <w:tcPr>
            <w:tcW w:w="856" w:type="dxa"/>
            <w:tcBorders>
              <w:top w:val="nil"/>
              <w:left w:val="nil"/>
              <w:bottom w:val="single" w:sz="4" w:space="0" w:color="auto"/>
              <w:right w:val="single" w:sz="4" w:space="0" w:color="auto"/>
            </w:tcBorders>
            <w:shd w:val="clear" w:color="auto" w:fill="auto"/>
            <w:vAlign w:val="center"/>
            <w:hideMark/>
          </w:tcPr>
          <w:p w14:paraId="1CA1F1DA" w14:textId="77777777" w:rsidR="00AF711C" w:rsidRPr="00113DB1" w:rsidRDefault="00AF711C" w:rsidP="00632883">
            <w:pPr>
              <w:spacing w:after="0" w:line="240" w:lineRule="auto"/>
              <w:ind w:left="-48" w:right="-72"/>
              <w:jc w:val="center"/>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337</w:t>
            </w:r>
          </w:p>
        </w:tc>
        <w:tc>
          <w:tcPr>
            <w:tcW w:w="1034" w:type="dxa"/>
            <w:tcBorders>
              <w:top w:val="nil"/>
              <w:left w:val="nil"/>
              <w:bottom w:val="single" w:sz="4" w:space="0" w:color="auto"/>
              <w:right w:val="single" w:sz="4" w:space="0" w:color="auto"/>
            </w:tcBorders>
            <w:shd w:val="clear" w:color="auto" w:fill="auto"/>
            <w:vAlign w:val="center"/>
            <w:hideMark/>
          </w:tcPr>
          <w:p w14:paraId="0BC7FC75"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101.2</w:t>
            </w:r>
          </w:p>
        </w:tc>
        <w:tc>
          <w:tcPr>
            <w:tcW w:w="1080" w:type="dxa"/>
            <w:tcBorders>
              <w:top w:val="nil"/>
              <w:left w:val="nil"/>
              <w:bottom w:val="single" w:sz="4" w:space="0" w:color="auto"/>
              <w:right w:val="single" w:sz="4" w:space="0" w:color="auto"/>
            </w:tcBorders>
            <w:shd w:val="clear" w:color="auto" w:fill="auto"/>
            <w:vAlign w:val="center"/>
            <w:hideMark/>
          </w:tcPr>
          <w:p w14:paraId="122CDA31"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2,593.8</w:t>
            </w:r>
          </w:p>
        </w:tc>
        <w:tc>
          <w:tcPr>
            <w:tcW w:w="990" w:type="dxa"/>
            <w:tcBorders>
              <w:top w:val="nil"/>
              <w:left w:val="nil"/>
              <w:bottom w:val="single" w:sz="4" w:space="0" w:color="auto"/>
              <w:right w:val="single" w:sz="4" w:space="0" w:color="auto"/>
            </w:tcBorders>
            <w:shd w:val="clear" w:color="auto" w:fill="auto"/>
            <w:vAlign w:val="center"/>
            <w:hideMark/>
          </w:tcPr>
          <w:p w14:paraId="5DBB3A6E"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2,559.2</w:t>
            </w:r>
          </w:p>
        </w:tc>
        <w:tc>
          <w:tcPr>
            <w:tcW w:w="963" w:type="dxa"/>
            <w:tcBorders>
              <w:top w:val="nil"/>
              <w:left w:val="nil"/>
              <w:bottom w:val="single" w:sz="4" w:space="0" w:color="auto"/>
              <w:right w:val="single" w:sz="4" w:space="0" w:color="auto"/>
            </w:tcBorders>
            <w:shd w:val="clear" w:color="auto" w:fill="auto"/>
            <w:vAlign w:val="center"/>
            <w:hideMark/>
          </w:tcPr>
          <w:p w14:paraId="72BD6360"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X</w:t>
            </w:r>
          </w:p>
        </w:tc>
        <w:tc>
          <w:tcPr>
            <w:tcW w:w="775" w:type="dxa"/>
            <w:tcBorders>
              <w:top w:val="nil"/>
              <w:left w:val="nil"/>
              <w:bottom w:val="single" w:sz="4" w:space="0" w:color="auto"/>
              <w:right w:val="single" w:sz="4" w:space="0" w:color="auto"/>
            </w:tcBorders>
            <w:shd w:val="clear" w:color="auto" w:fill="auto"/>
            <w:vAlign w:val="center"/>
            <w:hideMark/>
          </w:tcPr>
          <w:p w14:paraId="669A5CC6"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20.0</w:t>
            </w:r>
          </w:p>
        </w:tc>
        <w:tc>
          <w:tcPr>
            <w:tcW w:w="761" w:type="dxa"/>
            <w:tcBorders>
              <w:top w:val="nil"/>
              <w:left w:val="nil"/>
              <w:bottom w:val="single" w:sz="4" w:space="0" w:color="auto"/>
              <w:right w:val="single" w:sz="4" w:space="0" w:color="auto"/>
            </w:tcBorders>
            <w:shd w:val="clear" w:color="auto" w:fill="auto"/>
            <w:vAlign w:val="center"/>
            <w:hideMark/>
          </w:tcPr>
          <w:p w14:paraId="4AE5FE5B"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0.0</w:t>
            </w:r>
          </w:p>
        </w:tc>
      </w:tr>
      <w:tr w:rsidR="00AF711C" w:rsidRPr="00113DB1" w14:paraId="2ACD136B" w14:textId="77777777" w:rsidTr="00110210">
        <w:trPr>
          <w:trHeight w:val="288"/>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010E4F2F" w14:textId="42D1115B" w:rsidR="00AF711C" w:rsidRPr="00113DB1" w:rsidRDefault="00AF711C" w:rsidP="00632883">
            <w:pPr>
              <w:spacing w:after="0" w:line="240" w:lineRule="auto"/>
              <w:ind w:left="-48" w:right="-72"/>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Procurarea materialelor de construc</w:t>
            </w:r>
            <w:r w:rsidR="00113DB1">
              <w:rPr>
                <w:rFonts w:ascii="Calibri Light" w:eastAsia="Times New Roman" w:hAnsi="Calibri Light" w:cs="Calibri Light"/>
                <w:color w:val="000000"/>
                <w:sz w:val="18"/>
                <w:szCs w:val="18"/>
                <w:lang w:val="ro-MD"/>
              </w:rPr>
              <w:t>ț</w:t>
            </w:r>
            <w:r w:rsidRPr="00113DB1">
              <w:rPr>
                <w:rFonts w:ascii="Calibri Light" w:eastAsia="Times New Roman" w:hAnsi="Calibri Light" w:cs="Calibri Light"/>
                <w:color w:val="000000"/>
                <w:sz w:val="18"/>
                <w:szCs w:val="18"/>
                <w:lang w:val="ro-MD"/>
              </w:rPr>
              <w:t>ie</w:t>
            </w:r>
          </w:p>
        </w:tc>
        <w:tc>
          <w:tcPr>
            <w:tcW w:w="856" w:type="dxa"/>
            <w:tcBorders>
              <w:top w:val="nil"/>
              <w:left w:val="nil"/>
              <w:bottom w:val="single" w:sz="4" w:space="0" w:color="auto"/>
              <w:right w:val="single" w:sz="4" w:space="0" w:color="auto"/>
            </w:tcBorders>
            <w:shd w:val="clear" w:color="auto" w:fill="auto"/>
            <w:vAlign w:val="center"/>
            <w:hideMark/>
          </w:tcPr>
          <w:p w14:paraId="1D007E97" w14:textId="77777777" w:rsidR="00AF711C" w:rsidRPr="00113DB1" w:rsidRDefault="00AF711C" w:rsidP="00632883">
            <w:pPr>
              <w:spacing w:after="0" w:line="240" w:lineRule="auto"/>
              <w:ind w:left="-48" w:right="-72"/>
              <w:jc w:val="center"/>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337110</w:t>
            </w:r>
          </w:p>
        </w:tc>
        <w:tc>
          <w:tcPr>
            <w:tcW w:w="1034" w:type="dxa"/>
            <w:tcBorders>
              <w:top w:val="nil"/>
              <w:left w:val="nil"/>
              <w:bottom w:val="single" w:sz="4" w:space="0" w:color="auto"/>
              <w:right w:val="single" w:sz="4" w:space="0" w:color="auto"/>
            </w:tcBorders>
            <w:shd w:val="clear" w:color="auto" w:fill="auto"/>
            <w:vAlign w:val="center"/>
            <w:hideMark/>
          </w:tcPr>
          <w:p w14:paraId="37052965"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101.2</w:t>
            </w:r>
          </w:p>
        </w:tc>
        <w:tc>
          <w:tcPr>
            <w:tcW w:w="1080" w:type="dxa"/>
            <w:tcBorders>
              <w:top w:val="nil"/>
              <w:left w:val="nil"/>
              <w:bottom w:val="single" w:sz="4" w:space="0" w:color="auto"/>
              <w:right w:val="single" w:sz="4" w:space="0" w:color="auto"/>
            </w:tcBorders>
            <w:shd w:val="clear" w:color="auto" w:fill="auto"/>
            <w:vAlign w:val="center"/>
            <w:hideMark/>
          </w:tcPr>
          <w:p w14:paraId="5C11D20E"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2,593.8</w:t>
            </w:r>
          </w:p>
        </w:tc>
        <w:tc>
          <w:tcPr>
            <w:tcW w:w="990" w:type="dxa"/>
            <w:tcBorders>
              <w:top w:val="nil"/>
              <w:left w:val="nil"/>
              <w:bottom w:val="single" w:sz="4" w:space="0" w:color="auto"/>
              <w:right w:val="single" w:sz="4" w:space="0" w:color="auto"/>
            </w:tcBorders>
            <w:shd w:val="clear" w:color="auto" w:fill="auto"/>
            <w:vAlign w:val="center"/>
            <w:hideMark/>
          </w:tcPr>
          <w:p w14:paraId="32B45AD3"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2,559.2</w:t>
            </w:r>
          </w:p>
        </w:tc>
        <w:tc>
          <w:tcPr>
            <w:tcW w:w="963" w:type="dxa"/>
            <w:tcBorders>
              <w:top w:val="nil"/>
              <w:left w:val="nil"/>
              <w:bottom w:val="single" w:sz="4" w:space="0" w:color="auto"/>
              <w:right w:val="single" w:sz="4" w:space="0" w:color="auto"/>
            </w:tcBorders>
            <w:shd w:val="clear" w:color="auto" w:fill="auto"/>
            <w:vAlign w:val="center"/>
            <w:hideMark/>
          </w:tcPr>
          <w:p w14:paraId="4C0D0E2B"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X</w:t>
            </w:r>
          </w:p>
        </w:tc>
        <w:tc>
          <w:tcPr>
            <w:tcW w:w="775" w:type="dxa"/>
            <w:tcBorders>
              <w:top w:val="nil"/>
              <w:left w:val="nil"/>
              <w:bottom w:val="single" w:sz="4" w:space="0" w:color="auto"/>
              <w:right w:val="single" w:sz="4" w:space="0" w:color="auto"/>
            </w:tcBorders>
            <w:shd w:val="clear" w:color="auto" w:fill="auto"/>
            <w:vAlign w:val="center"/>
            <w:hideMark/>
          </w:tcPr>
          <w:p w14:paraId="2BE56655"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20.0</w:t>
            </w:r>
          </w:p>
        </w:tc>
        <w:tc>
          <w:tcPr>
            <w:tcW w:w="761" w:type="dxa"/>
            <w:tcBorders>
              <w:top w:val="nil"/>
              <w:left w:val="nil"/>
              <w:bottom w:val="single" w:sz="4" w:space="0" w:color="auto"/>
              <w:right w:val="single" w:sz="4" w:space="0" w:color="auto"/>
            </w:tcBorders>
            <w:shd w:val="clear" w:color="auto" w:fill="auto"/>
            <w:vAlign w:val="center"/>
            <w:hideMark/>
          </w:tcPr>
          <w:p w14:paraId="1A939523"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0.0</w:t>
            </w:r>
          </w:p>
        </w:tc>
      </w:tr>
      <w:tr w:rsidR="00AF711C" w:rsidRPr="00113DB1" w14:paraId="641710F9" w14:textId="77777777" w:rsidTr="00110210">
        <w:trPr>
          <w:trHeight w:val="48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186EB016" w14:textId="62F1F6D1" w:rsidR="00AF711C" w:rsidRPr="00113DB1" w:rsidRDefault="00AF711C" w:rsidP="00632883">
            <w:pPr>
              <w:spacing w:after="0" w:line="240" w:lineRule="auto"/>
              <w:ind w:left="-48" w:right="-72"/>
              <w:jc w:val="center"/>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 xml:space="preserve">Accesorii de pat, îmbrăcăminte, </w:t>
            </w:r>
            <w:r w:rsidR="00632883" w:rsidRPr="00113DB1">
              <w:rPr>
                <w:rFonts w:ascii="Calibri Light" w:eastAsia="Times New Roman" w:hAnsi="Calibri Light" w:cs="Calibri Light"/>
                <w:b/>
                <w:bCs/>
                <w:color w:val="000000"/>
                <w:sz w:val="18"/>
                <w:szCs w:val="18"/>
                <w:lang w:val="ro-MD"/>
              </w:rPr>
              <w:t>încăl</w:t>
            </w:r>
            <w:r w:rsidR="00113DB1">
              <w:rPr>
                <w:rFonts w:ascii="Calibri Light" w:eastAsia="Times New Roman" w:hAnsi="Calibri Light" w:cs="Calibri Light"/>
                <w:b/>
                <w:bCs/>
                <w:color w:val="000000"/>
                <w:sz w:val="18"/>
                <w:szCs w:val="18"/>
                <w:lang w:val="ro-MD"/>
              </w:rPr>
              <w:t>ț</w:t>
            </w:r>
            <w:r w:rsidR="00632883" w:rsidRPr="00113DB1">
              <w:rPr>
                <w:rFonts w:ascii="Calibri Light" w:eastAsia="Times New Roman" w:hAnsi="Calibri Light" w:cs="Calibri Light"/>
                <w:b/>
                <w:bCs/>
                <w:color w:val="000000"/>
                <w:sz w:val="18"/>
                <w:szCs w:val="18"/>
                <w:lang w:val="ro-MD"/>
              </w:rPr>
              <w:t>ăminte</w:t>
            </w:r>
          </w:p>
        </w:tc>
        <w:tc>
          <w:tcPr>
            <w:tcW w:w="856" w:type="dxa"/>
            <w:tcBorders>
              <w:top w:val="nil"/>
              <w:left w:val="nil"/>
              <w:bottom w:val="single" w:sz="4" w:space="0" w:color="auto"/>
              <w:right w:val="single" w:sz="4" w:space="0" w:color="auto"/>
            </w:tcBorders>
            <w:shd w:val="clear" w:color="auto" w:fill="auto"/>
            <w:vAlign w:val="center"/>
            <w:hideMark/>
          </w:tcPr>
          <w:p w14:paraId="69660904" w14:textId="77777777" w:rsidR="00AF711C" w:rsidRPr="00113DB1" w:rsidRDefault="00AF711C" w:rsidP="00632883">
            <w:pPr>
              <w:spacing w:after="0" w:line="240" w:lineRule="auto"/>
              <w:ind w:left="-48" w:right="-72"/>
              <w:jc w:val="center"/>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338</w:t>
            </w:r>
          </w:p>
        </w:tc>
        <w:tc>
          <w:tcPr>
            <w:tcW w:w="1034" w:type="dxa"/>
            <w:tcBorders>
              <w:top w:val="nil"/>
              <w:left w:val="nil"/>
              <w:bottom w:val="single" w:sz="4" w:space="0" w:color="auto"/>
              <w:right w:val="single" w:sz="4" w:space="0" w:color="auto"/>
            </w:tcBorders>
            <w:shd w:val="clear" w:color="auto" w:fill="auto"/>
            <w:vAlign w:val="center"/>
            <w:hideMark/>
          </w:tcPr>
          <w:p w14:paraId="0A74D42B"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20.0</w:t>
            </w:r>
          </w:p>
        </w:tc>
        <w:tc>
          <w:tcPr>
            <w:tcW w:w="1080" w:type="dxa"/>
            <w:tcBorders>
              <w:top w:val="nil"/>
              <w:left w:val="nil"/>
              <w:bottom w:val="single" w:sz="4" w:space="0" w:color="auto"/>
              <w:right w:val="single" w:sz="4" w:space="0" w:color="auto"/>
            </w:tcBorders>
            <w:shd w:val="clear" w:color="auto" w:fill="auto"/>
            <w:vAlign w:val="center"/>
            <w:hideMark/>
          </w:tcPr>
          <w:p w14:paraId="3EFC36CF"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0.0</w:t>
            </w:r>
          </w:p>
        </w:tc>
        <w:tc>
          <w:tcPr>
            <w:tcW w:w="990" w:type="dxa"/>
            <w:tcBorders>
              <w:top w:val="nil"/>
              <w:left w:val="nil"/>
              <w:bottom w:val="single" w:sz="4" w:space="0" w:color="auto"/>
              <w:right w:val="single" w:sz="4" w:space="0" w:color="auto"/>
            </w:tcBorders>
            <w:shd w:val="clear" w:color="auto" w:fill="auto"/>
            <w:vAlign w:val="center"/>
            <w:hideMark/>
          </w:tcPr>
          <w:p w14:paraId="6CCF7E16"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0.0</w:t>
            </w:r>
          </w:p>
        </w:tc>
        <w:tc>
          <w:tcPr>
            <w:tcW w:w="963" w:type="dxa"/>
            <w:tcBorders>
              <w:top w:val="nil"/>
              <w:left w:val="nil"/>
              <w:bottom w:val="single" w:sz="4" w:space="0" w:color="auto"/>
              <w:right w:val="single" w:sz="4" w:space="0" w:color="auto"/>
            </w:tcBorders>
            <w:shd w:val="clear" w:color="auto" w:fill="auto"/>
            <w:vAlign w:val="center"/>
            <w:hideMark/>
          </w:tcPr>
          <w:p w14:paraId="6F24F87E"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X</w:t>
            </w:r>
          </w:p>
        </w:tc>
        <w:tc>
          <w:tcPr>
            <w:tcW w:w="775" w:type="dxa"/>
            <w:tcBorders>
              <w:top w:val="nil"/>
              <w:left w:val="nil"/>
              <w:bottom w:val="single" w:sz="4" w:space="0" w:color="auto"/>
              <w:right w:val="single" w:sz="4" w:space="0" w:color="auto"/>
            </w:tcBorders>
            <w:shd w:val="clear" w:color="auto" w:fill="auto"/>
            <w:vAlign w:val="center"/>
            <w:hideMark/>
          </w:tcPr>
          <w:p w14:paraId="785DE631"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0</w:t>
            </w:r>
          </w:p>
        </w:tc>
        <w:tc>
          <w:tcPr>
            <w:tcW w:w="761" w:type="dxa"/>
            <w:tcBorders>
              <w:top w:val="nil"/>
              <w:left w:val="nil"/>
              <w:bottom w:val="single" w:sz="4" w:space="0" w:color="auto"/>
              <w:right w:val="single" w:sz="4" w:space="0" w:color="auto"/>
            </w:tcBorders>
            <w:shd w:val="clear" w:color="auto" w:fill="auto"/>
            <w:vAlign w:val="center"/>
            <w:hideMark/>
          </w:tcPr>
          <w:p w14:paraId="4554DFB6"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0.0</w:t>
            </w:r>
          </w:p>
        </w:tc>
      </w:tr>
      <w:tr w:rsidR="00AF711C" w:rsidRPr="00113DB1" w14:paraId="71632C34" w14:textId="77777777" w:rsidTr="00110210">
        <w:trPr>
          <w:trHeight w:val="48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63F301B6" w14:textId="6851F1CA" w:rsidR="00AF711C" w:rsidRPr="00113DB1" w:rsidRDefault="00AF711C" w:rsidP="00632883">
            <w:pPr>
              <w:spacing w:after="0" w:line="240" w:lineRule="auto"/>
              <w:ind w:left="-48" w:right="-72"/>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Procurarea accesoriilor de pat, îmbrăcămintei, încăl</w:t>
            </w:r>
            <w:r w:rsidR="00113DB1">
              <w:rPr>
                <w:rFonts w:ascii="Calibri Light" w:eastAsia="Times New Roman" w:hAnsi="Calibri Light" w:cs="Calibri Light"/>
                <w:color w:val="000000"/>
                <w:sz w:val="18"/>
                <w:szCs w:val="18"/>
                <w:lang w:val="ro-MD"/>
              </w:rPr>
              <w:t>ț</w:t>
            </w:r>
            <w:r w:rsidRPr="00113DB1">
              <w:rPr>
                <w:rFonts w:ascii="Calibri Light" w:eastAsia="Times New Roman" w:hAnsi="Calibri Light" w:cs="Calibri Light"/>
                <w:color w:val="000000"/>
                <w:sz w:val="18"/>
                <w:szCs w:val="18"/>
                <w:lang w:val="ro-MD"/>
              </w:rPr>
              <w:t>ămintei</w:t>
            </w:r>
          </w:p>
        </w:tc>
        <w:tc>
          <w:tcPr>
            <w:tcW w:w="856" w:type="dxa"/>
            <w:tcBorders>
              <w:top w:val="nil"/>
              <w:left w:val="nil"/>
              <w:bottom w:val="single" w:sz="4" w:space="0" w:color="auto"/>
              <w:right w:val="single" w:sz="4" w:space="0" w:color="auto"/>
            </w:tcBorders>
            <w:shd w:val="clear" w:color="auto" w:fill="auto"/>
            <w:vAlign w:val="center"/>
            <w:hideMark/>
          </w:tcPr>
          <w:p w14:paraId="7C959A79" w14:textId="77777777" w:rsidR="00AF711C" w:rsidRPr="00113DB1" w:rsidRDefault="00AF711C" w:rsidP="00632883">
            <w:pPr>
              <w:spacing w:after="0" w:line="240" w:lineRule="auto"/>
              <w:ind w:left="-48" w:right="-72"/>
              <w:jc w:val="center"/>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338110</w:t>
            </w:r>
          </w:p>
        </w:tc>
        <w:tc>
          <w:tcPr>
            <w:tcW w:w="1034" w:type="dxa"/>
            <w:tcBorders>
              <w:top w:val="nil"/>
              <w:left w:val="nil"/>
              <w:bottom w:val="single" w:sz="4" w:space="0" w:color="auto"/>
              <w:right w:val="single" w:sz="4" w:space="0" w:color="auto"/>
            </w:tcBorders>
            <w:shd w:val="clear" w:color="auto" w:fill="auto"/>
            <w:vAlign w:val="center"/>
            <w:hideMark/>
          </w:tcPr>
          <w:p w14:paraId="125421B9"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20.0</w:t>
            </w:r>
          </w:p>
        </w:tc>
        <w:tc>
          <w:tcPr>
            <w:tcW w:w="1080" w:type="dxa"/>
            <w:tcBorders>
              <w:top w:val="nil"/>
              <w:left w:val="nil"/>
              <w:bottom w:val="single" w:sz="4" w:space="0" w:color="auto"/>
              <w:right w:val="single" w:sz="4" w:space="0" w:color="auto"/>
            </w:tcBorders>
            <w:shd w:val="clear" w:color="auto" w:fill="auto"/>
            <w:vAlign w:val="center"/>
            <w:hideMark/>
          </w:tcPr>
          <w:p w14:paraId="409E8329"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0.0</w:t>
            </w:r>
          </w:p>
        </w:tc>
        <w:tc>
          <w:tcPr>
            <w:tcW w:w="990" w:type="dxa"/>
            <w:tcBorders>
              <w:top w:val="nil"/>
              <w:left w:val="nil"/>
              <w:bottom w:val="single" w:sz="4" w:space="0" w:color="auto"/>
              <w:right w:val="single" w:sz="4" w:space="0" w:color="auto"/>
            </w:tcBorders>
            <w:shd w:val="clear" w:color="auto" w:fill="auto"/>
            <w:vAlign w:val="center"/>
            <w:hideMark/>
          </w:tcPr>
          <w:p w14:paraId="1C1A8447"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0.0</w:t>
            </w:r>
          </w:p>
        </w:tc>
        <w:tc>
          <w:tcPr>
            <w:tcW w:w="963" w:type="dxa"/>
            <w:tcBorders>
              <w:top w:val="nil"/>
              <w:left w:val="nil"/>
              <w:bottom w:val="single" w:sz="4" w:space="0" w:color="auto"/>
              <w:right w:val="single" w:sz="4" w:space="0" w:color="auto"/>
            </w:tcBorders>
            <w:shd w:val="clear" w:color="auto" w:fill="auto"/>
            <w:vAlign w:val="center"/>
            <w:hideMark/>
          </w:tcPr>
          <w:p w14:paraId="40515D1A"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X</w:t>
            </w:r>
          </w:p>
        </w:tc>
        <w:tc>
          <w:tcPr>
            <w:tcW w:w="775" w:type="dxa"/>
            <w:tcBorders>
              <w:top w:val="nil"/>
              <w:left w:val="nil"/>
              <w:bottom w:val="single" w:sz="4" w:space="0" w:color="auto"/>
              <w:right w:val="single" w:sz="4" w:space="0" w:color="auto"/>
            </w:tcBorders>
            <w:shd w:val="clear" w:color="auto" w:fill="auto"/>
            <w:vAlign w:val="center"/>
            <w:hideMark/>
          </w:tcPr>
          <w:p w14:paraId="0C6D88F6"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0</w:t>
            </w:r>
          </w:p>
        </w:tc>
        <w:tc>
          <w:tcPr>
            <w:tcW w:w="761" w:type="dxa"/>
            <w:tcBorders>
              <w:top w:val="nil"/>
              <w:left w:val="nil"/>
              <w:bottom w:val="single" w:sz="4" w:space="0" w:color="auto"/>
              <w:right w:val="single" w:sz="4" w:space="0" w:color="auto"/>
            </w:tcBorders>
            <w:shd w:val="clear" w:color="auto" w:fill="auto"/>
            <w:vAlign w:val="center"/>
            <w:hideMark/>
          </w:tcPr>
          <w:p w14:paraId="612C0907"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0.0</w:t>
            </w:r>
          </w:p>
        </w:tc>
      </w:tr>
      <w:tr w:rsidR="00AF711C" w:rsidRPr="00113DB1" w14:paraId="7B8429AD" w14:textId="77777777" w:rsidTr="00110210">
        <w:trPr>
          <w:trHeight w:val="288"/>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04A3BEDB" w14:textId="77777777" w:rsidR="00AF711C" w:rsidRPr="00113DB1" w:rsidRDefault="00AF711C" w:rsidP="00632883">
            <w:pPr>
              <w:spacing w:after="0" w:line="240" w:lineRule="auto"/>
              <w:ind w:left="-48" w:right="-72"/>
              <w:jc w:val="center"/>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Alte materiale</w:t>
            </w:r>
          </w:p>
        </w:tc>
        <w:tc>
          <w:tcPr>
            <w:tcW w:w="856" w:type="dxa"/>
            <w:tcBorders>
              <w:top w:val="nil"/>
              <w:left w:val="nil"/>
              <w:bottom w:val="single" w:sz="4" w:space="0" w:color="auto"/>
              <w:right w:val="single" w:sz="4" w:space="0" w:color="auto"/>
            </w:tcBorders>
            <w:shd w:val="clear" w:color="auto" w:fill="auto"/>
            <w:vAlign w:val="center"/>
            <w:hideMark/>
          </w:tcPr>
          <w:p w14:paraId="18DD83B2" w14:textId="77777777" w:rsidR="00AF711C" w:rsidRPr="00113DB1" w:rsidRDefault="00AF711C" w:rsidP="00632883">
            <w:pPr>
              <w:spacing w:after="0" w:line="240" w:lineRule="auto"/>
              <w:ind w:left="-48" w:right="-72"/>
              <w:jc w:val="center"/>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339</w:t>
            </w:r>
          </w:p>
        </w:tc>
        <w:tc>
          <w:tcPr>
            <w:tcW w:w="1034" w:type="dxa"/>
            <w:tcBorders>
              <w:top w:val="nil"/>
              <w:left w:val="nil"/>
              <w:bottom w:val="single" w:sz="4" w:space="0" w:color="auto"/>
              <w:right w:val="single" w:sz="4" w:space="0" w:color="auto"/>
            </w:tcBorders>
            <w:shd w:val="clear" w:color="auto" w:fill="auto"/>
            <w:vAlign w:val="center"/>
            <w:hideMark/>
          </w:tcPr>
          <w:p w14:paraId="0511F69F"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64.0</w:t>
            </w:r>
          </w:p>
        </w:tc>
        <w:tc>
          <w:tcPr>
            <w:tcW w:w="1080" w:type="dxa"/>
            <w:tcBorders>
              <w:top w:val="nil"/>
              <w:left w:val="nil"/>
              <w:bottom w:val="single" w:sz="4" w:space="0" w:color="auto"/>
              <w:right w:val="single" w:sz="4" w:space="0" w:color="auto"/>
            </w:tcBorders>
            <w:shd w:val="clear" w:color="auto" w:fill="auto"/>
            <w:vAlign w:val="center"/>
            <w:hideMark/>
          </w:tcPr>
          <w:p w14:paraId="1D2ED2A8"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164.2</w:t>
            </w:r>
          </w:p>
        </w:tc>
        <w:tc>
          <w:tcPr>
            <w:tcW w:w="990" w:type="dxa"/>
            <w:tcBorders>
              <w:top w:val="nil"/>
              <w:left w:val="nil"/>
              <w:bottom w:val="single" w:sz="4" w:space="0" w:color="auto"/>
              <w:right w:val="single" w:sz="4" w:space="0" w:color="auto"/>
            </w:tcBorders>
            <w:shd w:val="clear" w:color="auto" w:fill="auto"/>
            <w:vAlign w:val="center"/>
            <w:hideMark/>
          </w:tcPr>
          <w:p w14:paraId="285446E8"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154.9</w:t>
            </w:r>
          </w:p>
        </w:tc>
        <w:tc>
          <w:tcPr>
            <w:tcW w:w="963" w:type="dxa"/>
            <w:tcBorders>
              <w:top w:val="nil"/>
              <w:left w:val="nil"/>
              <w:bottom w:val="single" w:sz="4" w:space="0" w:color="auto"/>
              <w:right w:val="single" w:sz="4" w:space="0" w:color="auto"/>
            </w:tcBorders>
            <w:shd w:val="clear" w:color="auto" w:fill="auto"/>
            <w:vAlign w:val="center"/>
            <w:hideMark/>
          </w:tcPr>
          <w:p w14:paraId="4430FDE2"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X</w:t>
            </w:r>
          </w:p>
        </w:tc>
        <w:tc>
          <w:tcPr>
            <w:tcW w:w="775" w:type="dxa"/>
            <w:tcBorders>
              <w:top w:val="nil"/>
              <w:left w:val="nil"/>
              <w:bottom w:val="single" w:sz="4" w:space="0" w:color="auto"/>
              <w:right w:val="single" w:sz="4" w:space="0" w:color="auto"/>
            </w:tcBorders>
            <w:shd w:val="clear" w:color="auto" w:fill="auto"/>
            <w:vAlign w:val="center"/>
            <w:hideMark/>
          </w:tcPr>
          <w:p w14:paraId="2688AB82"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0</w:t>
            </w:r>
          </w:p>
        </w:tc>
        <w:tc>
          <w:tcPr>
            <w:tcW w:w="761" w:type="dxa"/>
            <w:tcBorders>
              <w:top w:val="nil"/>
              <w:left w:val="nil"/>
              <w:bottom w:val="single" w:sz="4" w:space="0" w:color="auto"/>
              <w:right w:val="single" w:sz="4" w:space="0" w:color="auto"/>
            </w:tcBorders>
            <w:shd w:val="clear" w:color="auto" w:fill="auto"/>
            <w:vAlign w:val="center"/>
            <w:hideMark/>
          </w:tcPr>
          <w:p w14:paraId="64285CFC"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0.0</w:t>
            </w:r>
          </w:p>
        </w:tc>
      </w:tr>
      <w:tr w:rsidR="00AF711C" w:rsidRPr="00113DB1" w14:paraId="09C79FEB" w14:textId="77777777" w:rsidTr="00110210">
        <w:trPr>
          <w:trHeight w:val="288"/>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183FD4E6" w14:textId="77777777" w:rsidR="00AF711C" w:rsidRPr="00113DB1" w:rsidRDefault="00AF711C" w:rsidP="00632883">
            <w:pPr>
              <w:spacing w:after="0" w:line="240" w:lineRule="auto"/>
              <w:ind w:left="-48" w:right="-72"/>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Procurarea altor materiale</w:t>
            </w:r>
          </w:p>
        </w:tc>
        <w:tc>
          <w:tcPr>
            <w:tcW w:w="856" w:type="dxa"/>
            <w:tcBorders>
              <w:top w:val="nil"/>
              <w:left w:val="nil"/>
              <w:bottom w:val="single" w:sz="4" w:space="0" w:color="auto"/>
              <w:right w:val="single" w:sz="4" w:space="0" w:color="auto"/>
            </w:tcBorders>
            <w:shd w:val="clear" w:color="auto" w:fill="auto"/>
            <w:vAlign w:val="center"/>
            <w:hideMark/>
          </w:tcPr>
          <w:p w14:paraId="63D7498E" w14:textId="77777777" w:rsidR="00AF711C" w:rsidRPr="00113DB1" w:rsidRDefault="00AF711C" w:rsidP="00632883">
            <w:pPr>
              <w:spacing w:after="0" w:line="240" w:lineRule="auto"/>
              <w:ind w:left="-48" w:right="-72"/>
              <w:jc w:val="center"/>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339110</w:t>
            </w:r>
          </w:p>
        </w:tc>
        <w:tc>
          <w:tcPr>
            <w:tcW w:w="1034" w:type="dxa"/>
            <w:tcBorders>
              <w:top w:val="nil"/>
              <w:left w:val="nil"/>
              <w:bottom w:val="single" w:sz="4" w:space="0" w:color="auto"/>
              <w:right w:val="single" w:sz="4" w:space="0" w:color="auto"/>
            </w:tcBorders>
            <w:shd w:val="clear" w:color="auto" w:fill="auto"/>
            <w:vAlign w:val="center"/>
            <w:hideMark/>
          </w:tcPr>
          <w:p w14:paraId="552DA9CC"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64.0</w:t>
            </w:r>
          </w:p>
        </w:tc>
        <w:tc>
          <w:tcPr>
            <w:tcW w:w="1080" w:type="dxa"/>
            <w:tcBorders>
              <w:top w:val="nil"/>
              <w:left w:val="nil"/>
              <w:bottom w:val="single" w:sz="4" w:space="0" w:color="auto"/>
              <w:right w:val="single" w:sz="4" w:space="0" w:color="auto"/>
            </w:tcBorders>
            <w:shd w:val="clear" w:color="auto" w:fill="auto"/>
            <w:vAlign w:val="center"/>
            <w:hideMark/>
          </w:tcPr>
          <w:p w14:paraId="53D7CF73"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164.2</w:t>
            </w:r>
          </w:p>
        </w:tc>
        <w:tc>
          <w:tcPr>
            <w:tcW w:w="990" w:type="dxa"/>
            <w:tcBorders>
              <w:top w:val="nil"/>
              <w:left w:val="nil"/>
              <w:bottom w:val="single" w:sz="4" w:space="0" w:color="auto"/>
              <w:right w:val="single" w:sz="4" w:space="0" w:color="auto"/>
            </w:tcBorders>
            <w:shd w:val="clear" w:color="auto" w:fill="auto"/>
            <w:vAlign w:val="center"/>
            <w:hideMark/>
          </w:tcPr>
          <w:p w14:paraId="193E4E8A"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154.9</w:t>
            </w:r>
          </w:p>
        </w:tc>
        <w:tc>
          <w:tcPr>
            <w:tcW w:w="963" w:type="dxa"/>
            <w:tcBorders>
              <w:top w:val="nil"/>
              <w:left w:val="nil"/>
              <w:bottom w:val="single" w:sz="4" w:space="0" w:color="auto"/>
              <w:right w:val="single" w:sz="4" w:space="0" w:color="auto"/>
            </w:tcBorders>
            <w:shd w:val="clear" w:color="auto" w:fill="auto"/>
            <w:vAlign w:val="center"/>
            <w:hideMark/>
          </w:tcPr>
          <w:p w14:paraId="0657BCDB"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X</w:t>
            </w:r>
          </w:p>
        </w:tc>
        <w:tc>
          <w:tcPr>
            <w:tcW w:w="775" w:type="dxa"/>
            <w:tcBorders>
              <w:top w:val="nil"/>
              <w:left w:val="nil"/>
              <w:bottom w:val="single" w:sz="4" w:space="0" w:color="auto"/>
              <w:right w:val="single" w:sz="4" w:space="0" w:color="auto"/>
            </w:tcBorders>
            <w:shd w:val="clear" w:color="auto" w:fill="auto"/>
            <w:vAlign w:val="center"/>
            <w:hideMark/>
          </w:tcPr>
          <w:p w14:paraId="6EF4E44A"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0</w:t>
            </w:r>
          </w:p>
        </w:tc>
        <w:tc>
          <w:tcPr>
            <w:tcW w:w="761" w:type="dxa"/>
            <w:tcBorders>
              <w:top w:val="nil"/>
              <w:left w:val="nil"/>
              <w:bottom w:val="single" w:sz="4" w:space="0" w:color="auto"/>
              <w:right w:val="single" w:sz="4" w:space="0" w:color="auto"/>
            </w:tcBorders>
            <w:shd w:val="clear" w:color="auto" w:fill="auto"/>
            <w:vAlign w:val="center"/>
            <w:hideMark/>
          </w:tcPr>
          <w:p w14:paraId="43E6D6B4"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0.0</w:t>
            </w:r>
          </w:p>
        </w:tc>
      </w:tr>
      <w:tr w:rsidR="00AF711C" w:rsidRPr="00113DB1" w14:paraId="3A808AE8" w14:textId="77777777" w:rsidTr="00110210">
        <w:trPr>
          <w:trHeight w:val="288"/>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4A4EBCC2" w14:textId="77777777" w:rsidR="00AF711C" w:rsidRPr="00113DB1" w:rsidRDefault="00AF711C" w:rsidP="00632883">
            <w:pPr>
              <w:spacing w:after="0" w:line="240" w:lineRule="auto"/>
              <w:ind w:left="-48" w:right="-72"/>
              <w:jc w:val="center"/>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Terenuri</w:t>
            </w:r>
          </w:p>
        </w:tc>
        <w:tc>
          <w:tcPr>
            <w:tcW w:w="856" w:type="dxa"/>
            <w:tcBorders>
              <w:top w:val="nil"/>
              <w:left w:val="nil"/>
              <w:bottom w:val="single" w:sz="4" w:space="0" w:color="auto"/>
              <w:right w:val="single" w:sz="4" w:space="0" w:color="auto"/>
            </w:tcBorders>
            <w:shd w:val="clear" w:color="auto" w:fill="auto"/>
            <w:vAlign w:val="center"/>
            <w:hideMark/>
          </w:tcPr>
          <w:p w14:paraId="49AC35C5" w14:textId="77777777" w:rsidR="00AF711C" w:rsidRPr="00113DB1" w:rsidRDefault="00AF711C" w:rsidP="00632883">
            <w:pPr>
              <w:spacing w:after="0" w:line="240" w:lineRule="auto"/>
              <w:ind w:left="-48" w:right="-72"/>
              <w:jc w:val="center"/>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371</w:t>
            </w:r>
          </w:p>
        </w:tc>
        <w:tc>
          <w:tcPr>
            <w:tcW w:w="1034" w:type="dxa"/>
            <w:tcBorders>
              <w:top w:val="nil"/>
              <w:left w:val="nil"/>
              <w:bottom w:val="single" w:sz="4" w:space="0" w:color="auto"/>
              <w:right w:val="single" w:sz="4" w:space="0" w:color="auto"/>
            </w:tcBorders>
            <w:shd w:val="clear" w:color="auto" w:fill="auto"/>
            <w:vAlign w:val="center"/>
            <w:hideMark/>
          </w:tcPr>
          <w:p w14:paraId="6E97917E"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0.0</w:t>
            </w:r>
          </w:p>
        </w:tc>
        <w:tc>
          <w:tcPr>
            <w:tcW w:w="1080" w:type="dxa"/>
            <w:tcBorders>
              <w:top w:val="nil"/>
              <w:left w:val="nil"/>
              <w:bottom w:val="single" w:sz="4" w:space="0" w:color="auto"/>
              <w:right w:val="single" w:sz="4" w:space="0" w:color="auto"/>
            </w:tcBorders>
            <w:shd w:val="clear" w:color="auto" w:fill="auto"/>
            <w:vAlign w:val="center"/>
            <w:hideMark/>
          </w:tcPr>
          <w:p w14:paraId="47B58130"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-836.3</w:t>
            </w:r>
          </w:p>
        </w:tc>
        <w:tc>
          <w:tcPr>
            <w:tcW w:w="990" w:type="dxa"/>
            <w:tcBorders>
              <w:top w:val="nil"/>
              <w:left w:val="nil"/>
              <w:bottom w:val="single" w:sz="4" w:space="0" w:color="auto"/>
              <w:right w:val="single" w:sz="4" w:space="0" w:color="auto"/>
            </w:tcBorders>
            <w:shd w:val="clear" w:color="auto" w:fill="auto"/>
            <w:vAlign w:val="center"/>
            <w:hideMark/>
          </w:tcPr>
          <w:p w14:paraId="1929F65E"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-836.3</w:t>
            </w:r>
          </w:p>
        </w:tc>
        <w:tc>
          <w:tcPr>
            <w:tcW w:w="963" w:type="dxa"/>
            <w:tcBorders>
              <w:top w:val="nil"/>
              <w:left w:val="nil"/>
              <w:bottom w:val="single" w:sz="4" w:space="0" w:color="auto"/>
              <w:right w:val="single" w:sz="4" w:space="0" w:color="auto"/>
            </w:tcBorders>
            <w:shd w:val="clear" w:color="auto" w:fill="auto"/>
            <w:vAlign w:val="center"/>
            <w:hideMark/>
          </w:tcPr>
          <w:p w14:paraId="79DD2526"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X</w:t>
            </w:r>
          </w:p>
        </w:tc>
        <w:tc>
          <w:tcPr>
            <w:tcW w:w="775" w:type="dxa"/>
            <w:tcBorders>
              <w:top w:val="nil"/>
              <w:left w:val="nil"/>
              <w:bottom w:val="single" w:sz="4" w:space="0" w:color="auto"/>
              <w:right w:val="single" w:sz="4" w:space="0" w:color="auto"/>
            </w:tcBorders>
            <w:shd w:val="clear" w:color="auto" w:fill="auto"/>
            <w:vAlign w:val="center"/>
            <w:hideMark/>
          </w:tcPr>
          <w:p w14:paraId="33E71B11"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0</w:t>
            </w:r>
          </w:p>
        </w:tc>
        <w:tc>
          <w:tcPr>
            <w:tcW w:w="761" w:type="dxa"/>
            <w:tcBorders>
              <w:top w:val="nil"/>
              <w:left w:val="nil"/>
              <w:bottom w:val="single" w:sz="4" w:space="0" w:color="auto"/>
              <w:right w:val="single" w:sz="4" w:space="0" w:color="auto"/>
            </w:tcBorders>
            <w:shd w:val="clear" w:color="auto" w:fill="auto"/>
            <w:vAlign w:val="center"/>
            <w:hideMark/>
          </w:tcPr>
          <w:p w14:paraId="4406232F"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0.0</w:t>
            </w:r>
          </w:p>
        </w:tc>
      </w:tr>
      <w:tr w:rsidR="00AF711C" w:rsidRPr="00113DB1" w14:paraId="76D2C492" w14:textId="77777777" w:rsidTr="00110210">
        <w:trPr>
          <w:trHeight w:val="288"/>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705DAF09" w14:textId="77777777" w:rsidR="00AF711C" w:rsidRPr="00113DB1" w:rsidRDefault="00AF711C" w:rsidP="00632883">
            <w:pPr>
              <w:spacing w:after="0" w:line="240" w:lineRule="auto"/>
              <w:ind w:left="-48" w:right="-72"/>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Realizarea terenurilor</w:t>
            </w:r>
          </w:p>
        </w:tc>
        <w:tc>
          <w:tcPr>
            <w:tcW w:w="856" w:type="dxa"/>
            <w:tcBorders>
              <w:top w:val="nil"/>
              <w:left w:val="nil"/>
              <w:bottom w:val="single" w:sz="4" w:space="0" w:color="auto"/>
              <w:right w:val="single" w:sz="4" w:space="0" w:color="auto"/>
            </w:tcBorders>
            <w:shd w:val="clear" w:color="auto" w:fill="auto"/>
            <w:vAlign w:val="center"/>
            <w:hideMark/>
          </w:tcPr>
          <w:p w14:paraId="5510D46B" w14:textId="77777777" w:rsidR="00AF711C" w:rsidRPr="00113DB1" w:rsidRDefault="00AF711C" w:rsidP="00632883">
            <w:pPr>
              <w:spacing w:after="0" w:line="240" w:lineRule="auto"/>
              <w:ind w:left="-48" w:right="-72"/>
              <w:jc w:val="center"/>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371210</w:t>
            </w:r>
          </w:p>
        </w:tc>
        <w:tc>
          <w:tcPr>
            <w:tcW w:w="1034" w:type="dxa"/>
            <w:tcBorders>
              <w:top w:val="nil"/>
              <w:left w:val="nil"/>
              <w:bottom w:val="single" w:sz="4" w:space="0" w:color="auto"/>
              <w:right w:val="single" w:sz="4" w:space="0" w:color="auto"/>
            </w:tcBorders>
            <w:shd w:val="clear" w:color="auto" w:fill="auto"/>
            <w:vAlign w:val="center"/>
            <w:hideMark/>
          </w:tcPr>
          <w:p w14:paraId="01B1F94C"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0.0</w:t>
            </w:r>
          </w:p>
        </w:tc>
        <w:tc>
          <w:tcPr>
            <w:tcW w:w="1080" w:type="dxa"/>
            <w:tcBorders>
              <w:top w:val="nil"/>
              <w:left w:val="nil"/>
              <w:bottom w:val="single" w:sz="4" w:space="0" w:color="auto"/>
              <w:right w:val="single" w:sz="4" w:space="0" w:color="auto"/>
            </w:tcBorders>
            <w:shd w:val="clear" w:color="auto" w:fill="auto"/>
            <w:vAlign w:val="center"/>
            <w:hideMark/>
          </w:tcPr>
          <w:p w14:paraId="23B585B8"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-836.3</w:t>
            </w:r>
          </w:p>
        </w:tc>
        <w:tc>
          <w:tcPr>
            <w:tcW w:w="990" w:type="dxa"/>
            <w:tcBorders>
              <w:top w:val="nil"/>
              <w:left w:val="nil"/>
              <w:bottom w:val="single" w:sz="4" w:space="0" w:color="auto"/>
              <w:right w:val="single" w:sz="4" w:space="0" w:color="auto"/>
            </w:tcBorders>
            <w:shd w:val="clear" w:color="auto" w:fill="auto"/>
            <w:vAlign w:val="center"/>
            <w:hideMark/>
          </w:tcPr>
          <w:p w14:paraId="05D7A4AA"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-836.3</w:t>
            </w:r>
          </w:p>
        </w:tc>
        <w:tc>
          <w:tcPr>
            <w:tcW w:w="963" w:type="dxa"/>
            <w:tcBorders>
              <w:top w:val="nil"/>
              <w:left w:val="nil"/>
              <w:bottom w:val="single" w:sz="4" w:space="0" w:color="auto"/>
              <w:right w:val="single" w:sz="4" w:space="0" w:color="auto"/>
            </w:tcBorders>
            <w:shd w:val="clear" w:color="auto" w:fill="auto"/>
            <w:vAlign w:val="center"/>
            <w:hideMark/>
          </w:tcPr>
          <w:p w14:paraId="3CD4B672"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X</w:t>
            </w:r>
          </w:p>
        </w:tc>
        <w:tc>
          <w:tcPr>
            <w:tcW w:w="775" w:type="dxa"/>
            <w:tcBorders>
              <w:top w:val="nil"/>
              <w:left w:val="nil"/>
              <w:bottom w:val="single" w:sz="4" w:space="0" w:color="auto"/>
              <w:right w:val="single" w:sz="4" w:space="0" w:color="auto"/>
            </w:tcBorders>
            <w:shd w:val="clear" w:color="auto" w:fill="auto"/>
            <w:vAlign w:val="center"/>
            <w:hideMark/>
          </w:tcPr>
          <w:p w14:paraId="4767FF17"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0</w:t>
            </w:r>
          </w:p>
        </w:tc>
        <w:tc>
          <w:tcPr>
            <w:tcW w:w="761" w:type="dxa"/>
            <w:tcBorders>
              <w:top w:val="nil"/>
              <w:left w:val="nil"/>
              <w:bottom w:val="single" w:sz="4" w:space="0" w:color="auto"/>
              <w:right w:val="single" w:sz="4" w:space="0" w:color="auto"/>
            </w:tcBorders>
            <w:shd w:val="clear" w:color="auto" w:fill="auto"/>
            <w:vAlign w:val="center"/>
            <w:hideMark/>
          </w:tcPr>
          <w:p w14:paraId="7BB200B9"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0.0</w:t>
            </w:r>
          </w:p>
        </w:tc>
      </w:tr>
      <w:tr w:rsidR="00AF711C" w:rsidRPr="00113DB1" w14:paraId="5A8D762A" w14:textId="77777777" w:rsidTr="00110210">
        <w:trPr>
          <w:trHeight w:val="288"/>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0ECC0F8D" w14:textId="77777777" w:rsidR="00AF711C" w:rsidRPr="00113DB1" w:rsidRDefault="00AF711C" w:rsidP="00632883">
            <w:pPr>
              <w:spacing w:after="0" w:line="240" w:lineRule="auto"/>
              <w:ind w:left="-48" w:right="-72"/>
              <w:jc w:val="center"/>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Resurse naturale</w:t>
            </w:r>
          </w:p>
        </w:tc>
        <w:tc>
          <w:tcPr>
            <w:tcW w:w="856" w:type="dxa"/>
            <w:tcBorders>
              <w:top w:val="nil"/>
              <w:left w:val="nil"/>
              <w:bottom w:val="single" w:sz="4" w:space="0" w:color="auto"/>
              <w:right w:val="single" w:sz="4" w:space="0" w:color="auto"/>
            </w:tcBorders>
            <w:shd w:val="clear" w:color="auto" w:fill="auto"/>
            <w:vAlign w:val="center"/>
            <w:hideMark/>
          </w:tcPr>
          <w:p w14:paraId="457D4719" w14:textId="77777777" w:rsidR="00AF711C" w:rsidRPr="00113DB1" w:rsidRDefault="00AF711C" w:rsidP="00632883">
            <w:pPr>
              <w:spacing w:after="0" w:line="240" w:lineRule="auto"/>
              <w:ind w:left="-48" w:right="-72"/>
              <w:jc w:val="center"/>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372</w:t>
            </w:r>
          </w:p>
        </w:tc>
        <w:tc>
          <w:tcPr>
            <w:tcW w:w="1034" w:type="dxa"/>
            <w:tcBorders>
              <w:top w:val="nil"/>
              <w:left w:val="nil"/>
              <w:bottom w:val="single" w:sz="4" w:space="0" w:color="auto"/>
              <w:right w:val="single" w:sz="4" w:space="0" w:color="auto"/>
            </w:tcBorders>
            <w:shd w:val="clear" w:color="auto" w:fill="auto"/>
            <w:vAlign w:val="center"/>
            <w:hideMark/>
          </w:tcPr>
          <w:p w14:paraId="721D70BB"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0.0</w:t>
            </w:r>
          </w:p>
        </w:tc>
        <w:tc>
          <w:tcPr>
            <w:tcW w:w="1080" w:type="dxa"/>
            <w:tcBorders>
              <w:top w:val="nil"/>
              <w:left w:val="nil"/>
              <w:bottom w:val="single" w:sz="4" w:space="0" w:color="auto"/>
              <w:right w:val="single" w:sz="4" w:space="0" w:color="auto"/>
            </w:tcBorders>
            <w:shd w:val="clear" w:color="auto" w:fill="auto"/>
            <w:vAlign w:val="center"/>
            <w:hideMark/>
          </w:tcPr>
          <w:p w14:paraId="6E7AB04A"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0.0</w:t>
            </w:r>
          </w:p>
        </w:tc>
        <w:tc>
          <w:tcPr>
            <w:tcW w:w="990" w:type="dxa"/>
            <w:tcBorders>
              <w:top w:val="nil"/>
              <w:left w:val="nil"/>
              <w:bottom w:val="single" w:sz="4" w:space="0" w:color="auto"/>
              <w:right w:val="single" w:sz="4" w:space="0" w:color="auto"/>
            </w:tcBorders>
            <w:shd w:val="clear" w:color="auto" w:fill="auto"/>
            <w:vAlign w:val="center"/>
            <w:hideMark/>
          </w:tcPr>
          <w:p w14:paraId="73C9F88C"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0.0</w:t>
            </w:r>
          </w:p>
        </w:tc>
        <w:tc>
          <w:tcPr>
            <w:tcW w:w="963" w:type="dxa"/>
            <w:tcBorders>
              <w:top w:val="nil"/>
              <w:left w:val="nil"/>
              <w:bottom w:val="single" w:sz="4" w:space="0" w:color="auto"/>
              <w:right w:val="single" w:sz="4" w:space="0" w:color="auto"/>
            </w:tcBorders>
            <w:shd w:val="clear" w:color="auto" w:fill="auto"/>
            <w:vAlign w:val="center"/>
            <w:hideMark/>
          </w:tcPr>
          <w:p w14:paraId="265101D4"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X</w:t>
            </w:r>
          </w:p>
        </w:tc>
        <w:tc>
          <w:tcPr>
            <w:tcW w:w="775" w:type="dxa"/>
            <w:tcBorders>
              <w:top w:val="nil"/>
              <w:left w:val="nil"/>
              <w:bottom w:val="single" w:sz="4" w:space="0" w:color="auto"/>
              <w:right w:val="single" w:sz="4" w:space="0" w:color="auto"/>
            </w:tcBorders>
            <w:shd w:val="clear" w:color="auto" w:fill="auto"/>
            <w:vAlign w:val="center"/>
            <w:hideMark/>
          </w:tcPr>
          <w:p w14:paraId="0CBFFC4F"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0</w:t>
            </w:r>
          </w:p>
        </w:tc>
        <w:tc>
          <w:tcPr>
            <w:tcW w:w="761" w:type="dxa"/>
            <w:tcBorders>
              <w:top w:val="nil"/>
              <w:left w:val="nil"/>
              <w:bottom w:val="single" w:sz="4" w:space="0" w:color="auto"/>
              <w:right w:val="single" w:sz="4" w:space="0" w:color="auto"/>
            </w:tcBorders>
            <w:shd w:val="clear" w:color="auto" w:fill="auto"/>
            <w:vAlign w:val="center"/>
            <w:hideMark/>
          </w:tcPr>
          <w:p w14:paraId="3C3F1174"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0.0</w:t>
            </w:r>
          </w:p>
        </w:tc>
      </w:tr>
      <w:tr w:rsidR="00AF711C" w:rsidRPr="00113DB1" w14:paraId="1FB9F310" w14:textId="77777777" w:rsidTr="00110210">
        <w:trPr>
          <w:trHeight w:val="288"/>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7FFB2017" w14:textId="77777777" w:rsidR="00AF711C" w:rsidRPr="00113DB1" w:rsidRDefault="00AF711C" w:rsidP="00632883">
            <w:pPr>
              <w:spacing w:after="0" w:line="240" w:lineRule="auto"/>
              <w:ind w:left="-48" w:right="-72"/>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SOLD BUGETAR (DEFICIT/EXCEDENT)</w:t>
            </w:r>
          </w:p>
        </w:tc>
        <w:tc>
          <w:tcPr>
            <w:tcW w:w="856" w:type="dxa"/>
            <w:tcBorders>
              <w:top w:val="nil"/>
              <w:left w:val="nil"/>
              <w:bottom w:val="single" w:sz="4" w:space="0" w:color="auto"/>
              <w:right w:val="single" w:sz="4" w:space="0" w:color="auto"/>
            </w:tcBorders>
            <w:shd w:val="clear" w:color="auto" w:fill="auto"/>
            <w:vAlign w:val="center"/>
            <w:hideMark/>
          </w:tcPr>
          <w:p w14:paraId="600B15B4" w14:textId="77777777" w:rsidR="00AF711C" w:rsidRPr="00113DB1" w:rsidRDefault="00AF711C" w:rsidP="00632883">
            <w:pPr>
              <w:spacing w:after="0" w:line="240" w:lineRule="auto"/>
              <w:ind w:left="-48" w:right="-72"/>
              <w:jc w:val="center"/>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 </w:t>
            </w:r>
          </w:p>
        </w:tc>
        <w:tc>
          <w:tcPr>
            <w:tcW w:w="1034" w:type="dxa"/>
            <w:tcBorders>
              <w:top w:val="nil"/>
              <w:left w:val="nil"/>
              <w:bottom w:val="single" w:sz="4" w:space="0" w:color="auto"/>
              <w:right w:val="single" w:sz="4" w:space="0" w:color="auto"/>
            </w:tcBorders>
            <w:shd w:val="clear" w:color="auto" w:fill="auto"/>
            <w:vAlign w:val="center"/>
            <w:hideMark/>
          </w:tcPr>
          <w:p w14:paraId="244C8444"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0.0</w:t>
            </w:r>
          </w:p>
        </w:tc>
        <w:tc>
          <w:tcPr>
            <w:tcW w:w="1080" w:type="dxa"/>
            <w:tcBorders>
              <w:top w:val="nil"/>
              <w:left w:val="nil"/>
              <w:bottom w:val="single" w:sz="4" w:space="0" w:color="auto"/>
              <w:right w:val="single" w:sz="4" w:space="0" w:color="auto"/>
            </w:tcBorders>
            <w:shd w:val="clear" w:color="auto" w:fill="auto"/>
            <w:vAlign w:val="center"/>
            <w:hideMark/>
          </w:tcPr>
          <w:p w14:paraId="267AF16E"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-882.0</w:t>
            </w:r>
          </w:p>
        </w:tc>
        <w:tc>
          <w:tcPr>
            <w:tcW w:w="990" w:type="dxa"/>
            <w:tcBorders>
              <w:top w:val="nil"/>
              <w:left w:val="nil"/>
              <w:bottom w:val="single" w:sz="4" w:space="0" w:color="auto"/>
              <w:right w:val="single" w:sz="4" w:space="0" w:color="auto"/>
            </w:tcBorders>
            <w:shd w:val="clear" w:color="auto" w:fill="auto"/>
            <w:vAlign w:val="center"/>
            <w:hideMark/>
          </w:tcPr>
          <w:p w14:paraId="558CE2CD"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800.1</w:t>
            </w:r>
          </w:p>
        </w:tc>
        <w:tc>
          <w:tcPr>
            <w:tcW w:w="963" w:type="dxa"/>
            <w:tcBorders>
              <w:top w:val="nil"/>
              <w:left w:val="nil"/>
              <w:bottom w:val="single" w:sz="4" w:space="0" w:color="auto"/>
              <w:right w:val="single" w:sz="4" w:space="0" w:color="auto"/>
            </w:tcBorders>
            <w:shd w:val="clear" w:color="auto" w:fill="auto"/>
            <w:vAlign w:val="center"/>
            <w:hideMark/>
          </w:tcPr>
          <w:p w14:paraId="18E5A426"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8,637.3</w:t>
            </w:r>
          </w:p>
        </w:tc>
        <w:tc>
          <w:tcPr>
            <w:tcW w:w="775" w:type="dxa"/>
            <w:tcBorders>
              <w:top w:val="nil"/>
              <w:left w:val="nil"/>
              <w:bottom w:val="single" w:sz="4" w:space="0" w:color="auto"/>
              <w:right w:val="single" w:sz="4" w:space="0" w:color="auto"/>
            </w:tcBorders>
            <w:shd w:val="clear" w:color="auto" w:fill="auto"/>
            <w:vAlign w:val="center"/>
            <w:hideMark/>
          </w:tcPr>
          <w:p w14:paraId="3CD6F8D5"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X</w:t>
            </w:r>
          </w:p>
        </w:tc>
        <w:tc>
          <w:tcPr>
            <w:tcW w:w="761" w:type="dxa"/>
            <w:tcBorders>
              <w:top w:val="nil"/>
              <w:left w:val="nil"/>
              <w:bottom w:val="single" w:sz="4" w:space="0" w:color="auto"/>
              <w:right w:val="single" w:sz="4" w:space="0" w:color="auto"/>
            </w:tcBorders>
            <w:shd w:val="clear" w:color="auto" w:fill="auto"/>
            <w:vAlign w:val="center"/>
            <w:hideMark/>
          </w:tcPr>
          <w:p w14:paraId="1E14D19B"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X</w:t>
            </w:r>
          </w:p>
        </w:tc>
      </w:tr>
      <w:tr w:rsidR="00AF711C" w:rsidRPr="00113DB1" w14:paraId="26574ADB" w14:textId="77777777" w:rsidTr="00110210">
        <w:trPr>
          <w:trHeight w:val="288"/>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3BAE78CA" w14:textId="77777777" w:rsidR="00AF711C" w:rsidRPr="00113DB1" w:rsidRDefault="00AF711C" w:rsidP="00632883">
            <w:pPr>
              <w:spacing w:after="0" w:line="240" w:lineRule="auto"/>
              <w:ind w:left="-48" w:right="-72"/>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IV. ACTIVE FINANCIARE</w:t>
            </w:r>
          </w:p>
        </w:tc>
        <w:tc>
          <w:tcPr>
            <w:tcW w:w="856" w:type="dxa"/>
            <w:tcBorders>
              <w:top w:val="nil"/>
              <w:left w:val="nil"/>
              <w:bottom w:val="single" w:sz="4" w:space="0" w:color="auto"/>
              <w:right w:val="single" w:sz="4" w:space="0" w:color="auto"/>
            </w:tcBorders>
            <w:shd w:val="clear" w:color="auto" w:fill="auto"/>
            <w:vAlign w:val="center"/>
            <w:hideMark/>
          </w:tcPr>
          <w:p w14:paraId="2F5CBE44" w14:textId="77777777" w:rsidR="00AF711C" w:rsidRPr="00113DB1" w:rsidRDefault="00AF711C" w:rsidP="00632883">
            <w:pPr>
              <w:spacing w:after="0" w:line="240" w:lineRule="auto"/>
              <w:ind w:left="-48" w:right="-72"/>
              <w:jc w:val="center"/>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 </w:t>
            </w:r>
          </w:p>
        </w:tc>
        <w:tc>
          <w:tcPr>
            <w:tcW w:w="1034" w:type="dxa"/>
            <w:tcBorders>
              <w:top w:val="nil"/>
              <w:left w:val="nil"/>
              <w:bottom w:val="single" w:sz="4" w:space="0" w:color="auto"/>
              <w:right w:val="single" w:sz="4" w:space="0" w:color="auto"/>
            </w:tcBorders>
            <w:shd w:val="clear" w:color="auto" w:fill="auto"/>
            <w:vAlign w:val="center"/>
            <w:hideMark/>
          </w:tcPr>
          <w:p w14:paraId="13FC0B3A"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0.0</w:t>
            </w:r>
          </w:p>
        </w:tc>
        <w:tc>
          <w:tcPr>
            <w:tcW w:w="1080" w:type="dxa"/>
            <w:tcBorders>
              <w:top w:val="nil"/>
              <w:left w:val="nil"/>
              <w:bottom w:val="single" w:sz="4" w:space="0" w:color="auto"/>
              <w:right w:val="single" w:sz="4" w:space="0" w:color="auto"/>
            </w:tcBorders>
            <w:shd w:val="clear" w:color="auto" w:fill="auto"/>
            <w:vAlign w:val="center"/>
            <w:hideMark/>
          </w:tcPr>
          <w:p w14:paraId="47475F5A"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0.0</w:t>
            </w:r>
          </w:p>
        </w:tc>
        <w:tc>
          <w:tcPr>
            <w:tcW w:w="990" w:type="dxa"/>
            <w:tcBorders>
              <w:top w:val="nil"/>
              <w:left w:val="nil"/>
              <w:bottom w:val="single" w:sz="4" w:space="0" w:color="auto"/>
              <w:right w:val="single" w:sz="4" w:space="0" w:color="auto"/>
            </w:tcBorders>
            <w:shd w:val="clear" w:color="auto" w:fill="auto"/>
            <w:vAlign w:val="center"/>
            <w:hideMark/>
          </w:tcPr>
          <w:p w14:paraId="1821CAC7"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-0.9</w:t>
            </w:r>
          </w:p>
        </w:tc>
        <w:tc>
          <w:tcPr>
            <w:tcW w:w="963" w:type="dxa"/>
            <w:tcBorders>
              <w:top w:val="nil"/>
              <w:left w:val="nil"/>
              <w:bottom w:val="single" w:sz="4" w:space="0" w:color="auto"/>
              <w:right w:val="single" w:sz="4" w:space="0" w:color="auto"/>
            </w:tcBorders>
            <w:shd w:val="clear" w:color="auto" w:fill="auto"/>
            <w:vAlign w:val="center"/>
            <w:hideMark/>
          </w:tcPr>
          <w:p w14:paraId="636CE7EB"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X</w:t>
            </w:r>
          </w:p>
        </w:tc>
        <w:tc>
          <w:tcPr>
            <w:tcW w:w="775" w:type="dxa"/>
            <w:tcBorders>
              <w:top w:val="nil"/>
              <w:left w:val="nil"/>
              <w:bottom w:val="single" w:sz="4" w:space="0" w:color="auto"/>
              <w:right w:val="single" w:sz="4" w:space="0" w:color="auto"/>
            </w:tcBorders>
            <w:shd w:val="clear" w:color="auto" w:fill="auto"/>
            <w:vAlign w:val="center"/>
            <w:hideMark/>
          </w:tcPr>
          <w:p w14:paraId="640A01FA"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X</w:t>
            </w:r>
          </w:p>
        </w:tc>
        <w:tc>
          <w:tcPr>
            <w:tcW w:w="761" w:type="dxa"/>
            <w:tcBorders>
              <w:top w:val="nil"/>
              <w:left w:val="nil"/>
              <w:bottom w:val="single" w:sz="4" w:space="0" w:color="auto"/>
              <w:right w:val="single" w:sz="4" w:space="0" w:color="auto"/>
            </w:tcBorders>
            <w:shd w:val="clear" w:color="auto" w:fill="auto"/>
            <w:vAlign w:val="center"/>
            <w:hideMark/>
          </w:tcPr>
          <w:p w14:paraId="6EFACB54"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X</w:t>
            </w:r>
          </w:p>
        </w:tc>
      </w:tr>
      <w:tr w:rsidR="00AF711C" w:rsidRPr="00113DB1" w14:paraId="4C42D8AF" w14:textId="77777777" w:rsidTr="00110210">
        <w:trPr>
          <w:trHeight w:val="288"/>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7DDF786A" w14:textId="1C7954E0" w:rsidR="00AF711C" w:rsidRPr="00113DB1" w:rsidRDefault="00AF711C" w:rsidP="00632883">
            <w:pPr>
              <w:spacing w:after="0" w:line="240" w:lineRule="auto"/>
              <w:ind w:left="-48" w:right="-72"/>
              <w:jc w:val="center"/>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Diferen</w:t>
            </w:r>
            <w:r w:rsidR="00113DB1">
              <w:rPr>
                <w:rFonts w:ascii="Calibri Light" w:eastAsia="Times New Roman" w:hAnsi="Calibri Light" w:cs="Calibri Light"/>
                <w:b/>
                <w:bCs/>
                <w:color w:val="000000"/>
                <w:sz w:val="18"/>
                <w:szCs w:val="18"/>
                <w:lang w:val="ro-MD"/>
              </w:rPr>
              <w:t>ț</w:t>
            </w:r>
            <w:r w:rsidRPr="00113DB1">
              <w:rPr>
                <w:rFonts w:ascii="Calibri Light" w:eastAsia="Times New Roman" w:hAnsi="Calibri Light" w:cs="Calibri Light"/>
                <w:b/>
                <w:bCs/>
                <w:color w:val="000000"/>
                <w:sz w:val="18"/>
                <w:szCs w:val="18"/>
                <w:lang w:val="ro-MD"/>
              </w:rPr>
              <w:t>a de curs pozitiva</w:t>
            </w:r>
          </w:p>
        </w:tc>
        <w:tc>
          <w:tcPr>
            <w:tcW w:w="856" w:type="dxa"/>
            <w:tcBorders>
              <w:top w:val="nil"/>
              <w:left w:val="nil"/>
              <w:bottom w:val="single" w:sz="4" w:space="0" w:color="auto"/>
              <w:right w:val="single" w:sz="4" w:space="0" w:color="auto"/>
            </w:tcBorders>
            <w:shd w:val="clear" w:color="auto" w:fill="auto"/>
            <w:vAlign w:val="center"/>
            <w:hideMark/>
          </w:tcPr>
          <w:p w14:paraId="011B77F1" w14:textId="77777777" w:rsidR="00AF711C" w:rsidRPr="00113DB1" w:rsidRDefault="00AF711C" w:rsidP="00632883">
            <w:pPr>
              <w:spacing w:after="0" w:line="240" w:lineRule="auto"/>
              <w:ind w:left="-48" w:right="-72"/>
              <w:jc w:val="center"/>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421</w:t>
            </w:r>
          </w:p>
        </w:tc>
        <w:tc>
          <w:tcPr>
            <w:tcW w:w="1034" w:type="dxa"/>
            <w:tcBorders>
              <w:top w:val="nil"/>
              <w:left w:val="nil"/>
              <w:bottom w:val="single" w:sz="4" w:space="0" w:color="auto"/>
              <w:right w:val="single" w:sz="4" w:space="0" w:color="auto"/>
            </w:tcBorders>
            <w:shd w:val="clear" w:color="auto" w:fill="auto"/>
            <w:vAlign w:val="center"/>
            <w:hideMark/>
          </w:tcPr>
          <w:p w14:paraId="15D50EBA"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0.0</w:t>
            </w:r>
          </w:p>
        </w:tc>
        <w:tc>
          <w:tcPr>
            <w:tcW w:w="1080" w:type="dxa"/>
            <w:tcBorders>
              <w:top w:val="nil"/>
              <w:left w:val="nil"/>
              <w:bottom w:val="single" w:sz="4" w:space="0" w:color="auto"/>
              <w:right w:val="single" w:sz="4" w:space="0" w:color="auto"/>
            </w:tcBorders>
            <w:shd w:val="clear" w:color="auto" w:fill="auto"/>
            <w:vAlign w:val="center"/>
            <w:hideMark/>
          </w:tcPr>
          <w:p w14:paraId="29A2B590"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0.0</w:t>
            </w:r>
          </w:p>
        </w:tc>
        <w:tc>
          <w:tcPr>
            <w:tcW w:w="990" w:type="dxa"/>
            <w:tcBorders>
              <w:top w:val="nil"/>
              <w:left w:val="nil"/>
              <w:bottom w:val="single" w:sz="4" w:space="0" w:color="auto"/>
              <w:right w:val="single" w:sz="4" w:space="0" w:color="auto"/>
            </w:tcBorders>
            <w:shd w:val="clear" w:color="auto" w:fill="auto"/>
            <w:vAlign w:val="center"/>
            <w:hideMark/>
          </w:tcPr>
          <w:p w14:paraId="621C18EF"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22.4</w:t>
            </w:r>
          </w:p>
        </w:tc>
        <w:tc>
          <w:tcPr>
            <w:tcW w:w="963" w:type="dxa"/>
            <w:tcBorders>
              <w:top w:val="nil"/>
              <w:left w:val="nil"/>
              <w:bottom w:val="single" w:sz="4" w:space="0" w:color="auto"/>
              <w:right w:val="single" w:sz="4" w:space="0" w:color="auto"/>
            </w:tcBorders>
            <w:shd w:val="clear" w:color="auto" w:fill="auto"/>
            <w:vAlign w:val="center"/>
            <w:hideMark/>
          </w:tcPr>
          <w:p w14:paraId="6AF5732F"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X</w:t>
            </w:r>
          </w:p>
        </w:tc>
        <w:tc>
          <w:tcPr>
            <w:tcW w:w="775" w:type="dxa"/>
            <w:tcBorders>
              <w:top w:val="nil"/>
              <w:left w:val="nil"/>
              <w:bottom w:val="single" w:sz="4" w:space="0" w:color="auto"/>
              <w:right w:val="single" w:sz="4" w:space="0" w:color="auto"/>
            </w:tcBorders>
            <w:shd w:val="clear" w:color="auto" w:fill="auto"/>
            <w:vAlign w:val="center"/>
            <w:hideMark/>
          </w:tcPr>
          <w:p w14:paraId="6550B8E0"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X</w:t>
            </w:r>
          </w:p>
        </w:tc>
        <w:tc>
          <w:tcPr>
            <w:tcW w:w="761" w:type="dxa"/>
            <w:tcBorders>
              <w:top w:val="nil"/>
              <w:left w:val="nil"/>
              <w:bottom w:val="single" w:sz="4" w:space="0" w:color="auto"/>
              <w:right w:val="single" w:sz="4" w:space="0" w:color="auto"/>
            </w:tcBorders>
            <w:shd w:val="clear" w:color="auto" w:fill="auto"/>
            <w:vAlign w:val="center"/>
            <w:hideMark/>
          </w:tcPr>
          <w:p w14:paraId="64D14B4E"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X</w:t>
            </w:r>
          </w:p>
        </w:tc>
      </w:tr>
      <w:tr w:rsidR="00AF711C" w:rsidRPr="00113DB1" w14:paraId="1C969E10" w14:textId="77777777" w:rsidTr="00110210">
        <w:trPr>
          <w:trHeight w:val="288"/>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3B7F9A40" w14:textId="72DCAA8E" w:rsidR="00AF711C" w:rsidRPr="00113DB1" w:rsidRDefault="00AF711C" w:rsidP="00632883">
            <w:pPr>
              <w:spacing w:after="0" w:line="240" w:lineRule="auto"/>
              <w:ind w:left="-48" w:right="-72"/>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Diferen</w:t>
            </w:r>
            <w:r w:rsidR="00113DB1">
              <w:rPr>
                <w:rFonts w:ascii="Calibri Light" w:eastAsia="Times New Roman" w:hAnsi="Calibri Light" w:cs="Calibri Light"/>
                <w:color w:val="000000"/>
                <w:sz w:val="18"/>
                <w:szCs w:val="18"/>
                <w:lang w:val="ro-MD"/>
              </w:rPr>
              <w:t>ț</w:t>
            </w:r>
            <w:r w:rsidRPr="00113DB1">
              <w:rPr>
                <w:rFonts w:ascii="Calibri Light" w:eastAsia="Times New Roman" w:hAnsi="Calibri Light" w:cs="Calibri Light"/>
                <w:color w:val="000000"/>
                <w:sz w:val="18"/>
                <w:szCs w:val="18"/>
                <w:lang w:val="ro-MD"/>
              </w:rPr>
              <w:t>a de curs pozitiva</w:t>
            </w:r>
          </w:p>
        </w:tc>
        <w:tc>
          <w:tcPr>
            <w:tcW w:w="856" w:type="dxa"/>
            <w:tcBorders>
              <w:top w:val="nil"/>
              <w:left w:val="nil"/>
              <w:bottom w:val="single" w:sz="4" w:space="0" w:color="auto"/>
              <w:right w:val="single" w:sz="4" w:space="0" w:color="auto"/>
            </w:tcBorders>
            <w:shd w:val="clear" w:color="auto" w:fill="auto"/>
            <w:vAlign w:val="center"/>
            <w:hideMark/>
          </w:tcPr>
          <w:p w14:paraId="294D5993" w14:textId="77777777" w:rsidR="00AF711C" w:rsidRPr="00113DB1" w:rsidRDefault="00AF711C" w:rsidP="00632883">
            <w:pPr>
              <w:spacing w:after="0" w:line="240" w:lineRule="auto"/>
              <w:ind w:left="-48" w:right="-72"/>
              <w:jc w:val="center"/>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421000</w:t>
            </w:r>
          </w:p>
        </w:tc>
        <w:tc>
          <w:tcPr>
            <w:tcW w:w="1034" w:type="dxa"/>
            <w:tcBorders>
              <w:top w:val="nil"/>
              <w:left w:val="nil"/>
              <w:bottom w:val="single" w:sz="4" w:space="0" w:color="auto"/>
              <w:right w:val="single" w:sz="4" w:space="0" w:color="auto"/>
            </w:tcBorders>
            <w:shd w:val="clear" w:color="auto" w:fill="auto"/>
            <w:vAlign w:val="center"/>
            <w:hideMark/>
          </w:tcPr>
          <w:p w14:paraId="17722B74"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0.0</w:t>
            </w:r>
          </w:p>
        </w:tc>
        <w:tc>
          <w:tcPr>
            <w:tcW w:w="1080" w:type="dxa"/>
            <w:tcBorders>
              <w:top w:val="nil"/>
              <w:left w:val="nil"/>
              <w:bottom w:val="single" w:sz="4" w:space="0" w:color="auto"/>
              <w:right w:val="single" w:sz="4" w:space="0" w:color="auto"/>
            </w:tcBorders>
            <w:shd w:val="clear" w:color="auto" w:fill="auto"/>
            <w:vAlign w:val="center"/>
            <w:hideMark/>
          </w:tcPr>
          <w:p w14:paraId="11F9CCD2"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0.0</w:t>
            </w:r>
          </w:p>
        </w:tc>
        <w:tc>
          <w:tcPr>
            <w:tcW w:w="990" w:type="dxa"/>
            <w:tcBorders>
              <w:top w:val="nil"/>
              <w:left w:val="nil"/>
              <w:bottom w:val="single" w:sz="4" w:space="0" w:color="auto"/>
              <w:right w:val="single" w:sz="4" w:space="0" w:color="auto"/>
            </w:tcBorders>
            <w:shd w:val="clear" w:color="auto" w:fill="auto"/>
            <w:vAlign w:val="center"/>
            <w:hideMark/>
          </w:tcPr>
          <w:p w14:paraId="3733594D"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22.4</w:t>
            </w:r>
          </w:p>
        </w:tc>
        <w:tc>
          <w:tcPr>
            <w:tcW w:w="963" w:type="dxa"/>
            <w:tcBorders>
              <w:top w:val="nil"/>
              <w:left w:val="nil"/>
              <w:bottom w:val="single" w:sz="4" w:space="0" w:color="auto"/>
              <w:right w:val="single" w:sz="4" w:space="0" w:color="auto"/>
            </w:tcBorders>
            <w:shd w:val="clear" w:color="auto" w:fill="auto"/>
            <w:vAlign w:val="center"/>
            <w:hideMark/>
          </w:tcPr>
          <w:p w14:paraId="47F59D9D"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X</w:t>
            </w:r>
          </w:p>
        </w:tc>
        <w:tc>
          <w:tcPr>
            <w:tcW w:w="775" w:type="dxa"/>
            <w:tcBorders>
              <w:top w:val="nil"/>
              <w:left w:val="nil"/>
              <w:bottom w:val="single" w:sz="4" w:space="0" w:color="auto"/>
              <w:right w:val="single" w:sz="4" w:space="0" w:color="auto"/>
            </w:tcBorders>
            <w:shd w:val="clear" w:color="auto" w:fill="auto"/>
            <w:vAlign w:val="center"/>
            <w:hideMark/>
          </w:tcPr>
          <w:p w14:paraId="34AC642E"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X</w:t>
            </w:r>
          </w:p>
        </w:tc>
        <w:tc>
          <w:tcPr>
            <w:tcW w:w="761" w:type="dxa"/>
            <w:tcBorders>
              <w:top w:val="nil"/>
              <w:left w:val="nil"/>
              <w:bottom w:val="single" w:sz="4" w:space="0" w:color="auto"/>
              <w:right w:val="single" w:sz="4" w:space="0" w:color="auto"/>
            </w:tcBorders>
            <w:shd w:val="clear" w:color="auto" w:fill="auto"/>
            <w:vAlign w:val="center"/>
            <w:hideMark/>
          </w:tcPr>
          <w:p w14:paraId="548C11E0"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X</w:t>
            </w:r>
          </w:p>
        </w:tc>
      </w:tr>
      <w:tr w:rsidR="00AF711C" w:rsidRPr="00113DB1" w14:paraId="6D9C9CB0" w14:textId="77777777" w:rsidTr="00110210">
        <w:trPr>
          <w:trHeight w:val="288"/>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593A7D90" w14:textId="7A4E6EC0" w:rsidR="00AF711C" w:rsidRPr="00113DB1" w:rsidRDefault="00AF711C" w:rsidP="00632883">
            <w:pPr>
              <w:spacing w:after="0" w:line="240" w:lineRule="auto"/>
              <w:ind w:left="-48" w:right="-72"/>
              <w:jc w:val="center"/>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Diferen</w:t>
            </w:r>
            <w:r w:rsidR="00113DB1">
              <w:rPr>
                <w:rFonts w:ascii="Calibri Light" w:eastAsia="Times New Roman" w:hAnsi="Calibri Light" w:cs="Calibri Light"/>
                <w:b/>
                <w:bCs/>
                <w:color w:val="000000"/>
                <w:sz w:val="18"/>
                <w:szCs w:val="18"/>
                <w:lang w:val="ro-MD"/>
              </w:rPr>
              <w:t>ț</w:t>
            </w:r>
            <w:r w:rsidRPr="00113DB1">
              <w:rPr>
                <w:rFonts w:ascii="Calibri Light" w:eastAsia="Times New Roman" w:hAnsi="Calibri Light" w:cs="Calibri Light"/>
                <w:b/>
                <w:bCs/>
                <w:color w:val="000000"/>
                <w:sz w:val="18"/>
                <w:szCs w:val="18"/>
                <w:lang w:val="ro-MD"/>
              </w:rPr>
              <w:t>a de curs negativa</w:t>
            </w:r>
          </w:p>
        </w:tc>
        <w:tc>
          <w:tcPr>
            <w:tcW w:w="856" w:type="dxa"/>
            <w:tcBorders>
              <w:top w:val="nil"/>
              <w:left w:val="nil"/>
              <w:bottom w:val="single" w:sz="4" w:space="0" w:color="auto"/>
              <w:right w:val="single" w:sz="4" w:space="0" w:color="auto"/>
            </w:tcBorders>
            <w:shd w:val="clear" w:color="auto" w:fill="auto"/>
            <w:vAlign w:val="center"/>
            <w:hideMark/>
          </w:tcPr>
          <w:p w14:paraId="33EFEE88" w14:textId="77777777" w:rsidR="00AF711C" w:rsidRPr="00113DB1" w:rsidRDefault="00AF711C" w:rsidP="00632883">
            <w:pPr>
              <w:spacing w:after="0" w:line="240" w:lineRule="auto"/>
              <w:ind w:left="-48" w:right="-72"/>
              <w:jc w:val="center"/>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422</w:t>
            </w:r>
          </w:p>
        </w:tc>
        <w:tc>
          <w:tcPr>
            <w:tcW w:w="1034" w:type="dxa"/>
            <w:tcBorders>
              <w:top w:val="nil"/>
              <w:left w:val="nil"/>
              <w:bottom w:val="single" w:sz="4" w:space="0" w:color="auto"/>
              <w:right w:val="single" w:sz="4" w:space="0" w:color="auto"/>
            </w:tcBorders>
            <w:shd w:val="clear" w:color="auto" w:fill="auto"/>
            <w:vAlign w:val="center"/>
            <w:hideMark/>
          </w:tcPr>
          <w:p w14:paraId="169E9C7E"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0.0</w:t>
            </w:r>
          </w:p>
        </w:tc>
        <w:tc>
          <w:tcPr>
            <w:tcW w:w="1080" w:type="dxa"/>
            <w:tcBorders>
              <w:top w:val="nil"/>
              <w:left w:val="nil"/>
              <w:bottom w:val="single" w:sz="4" w:space="0" w:color="auto"/>
              <w:right w:val="single" w:sz="4" w:space="0" w:color="auto"/>
            </w:tcBorders>
            <w:shd w:val="clear" w:color="auto" w:fill="auto"/>
            <w:vAlign w:val="center"/>
            <w:hideMark/>
          </w:tcPr>
          <w:p w14:paraId="5DE65361"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0.0</w:t>
            </w:r>
          </w:p>
        </w:tc>
        <w:tc>
          <w:tcPr>
            <w:tcW w:w="990" w:type="dxa"/>
            <w:tcBorders>
              <w:top w:val="nil"/>
              <w:left w:val="nil"/>
              <w:bottom w:val="single" w:sz="4" w:space="0" w:color="auto"/>
              <w:right w:val="single" w:sz="4" w:space="0" w:color="auto"/>
            </w:tcBorders>
            <w:shd w:val="clear" w:color="auto" w:fill="auto"/>
            <w:vAlign w:val="center"/>
            <w:hideMark/>
          </w:tcPr>
          <w:p w14:paraId="6819A69F"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-23.3</w:t>
            </w:r>
          </w:p>
        </w:tc>
        <w:tc>
          <w:tcPr>
            <w:tcW w:w="963" w:type="dxa"/>
            <w:tcBorders>
              <w:top w:val="nil"/>
              <w:left w:val="nil"/>
              <w:bottom w:val="single" w:sz="4" w:space="0" w:color="auto"/>
              <w:right w:val="single" w:sz="4" w:space="0" w:color="auto"/>
            </w:tcBorders>
            <w:shd w:val="clear" w:color="auto" w:fill="auto"/>
            <w:vAlign w:val="center"/>
            <w:hideMark/>
          </w:tcPr>
          <w:p w14:paraId="3B1A21AA"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X</w:t>
            </w:r>
          </w:p>
        </w:tc>
        <w:tc>
          <w:tcPr>
            <w:tcW w:w="775" w:type="dxa"/>
            <w:tcBorders>
              <w:top w:val="nil"/>
              <w:left w:val="nil"/>
              <w:bottom w:val="single" w:sz="4" w:space="0" w:color="auto"/>
              <w:right w:val="single" w:sz="4" w:space="0" w:color="auto"/>
            </w:tcBorders>
            <w:shd w:val="clear" w:color="auto" w:fill="auto"/>
            <w:vAlign w:val="center"/>
            <w:hideMark/>
          </w:tcPr>
          <w:p w14:paraId="748A52EB"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X</w:t>
            </w:r>
          </w:p>
        </w:tc>
        <w:tc>
          <w:tcPr>
            <w:tcW w:w="761" w:type="dxa"/>
            <w:tcBorders>
              <w:top w:val="nil"/>
              <w:left w:val="nil"/>
              <w:bottom w:val="single" w:sz="4" w:space="0" w:color="auto"/>
              <w:right w:val="single" w:sz="4" w:space="0" w:color="auto"/>
            </w:tcBorders>
            <w:shd w:val="clear" w:color="auto" w:fill="auto"/>
            <w:vAlign w:val="center"/>
            <w:hideMark/>
          </w:tcPr>
          <w:p w14:paraId="799BEB3E"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X</w:t>
            </w:r>
          </w:p>
        </w:tc>
      </w:tr>
      <w:tr w:rsidR="00AF711C" w:rsidRPr="00113DB1" w14:paraId="3CE93C7F" w14:textId="77777777" w:rsidTr="00110210">
        <w:trPr>
          <w:trHeight w:val="288"/>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2C33ECD2" w14:textId="2B528964" w:rsidR="00AF711C" w:rsidRPr="00113DB1" w:rsidRDefault="00AF711C" w:rsidP="00632883">
            <w:pPr>
              <w:spacing w:after="0" w:line="240" w:lineRule="auto"/>
              <w:ind w:left="-48" w:right="-72"/>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Diferen</w:t>
            </w:r>
            <w:r w:rsidR="00113DB1">
              <w:rPr>
                <w:rFonts w:ascii="Calibri Light" w:eastAsia="Times New Roman" w:hAnsi="Calibri Light" w:cs="Calibri Light"/>
                <w:color w:val="000000"/>
                <w:sz w:val="18"/>
                <w:szCs w:val="18"/>
                <w:lang w:val="ro-MD"/>
              </w:rPr>
              <w:t>ț</w:t>
            </w:r>
            <w:r w:rsidRPr="00113DB1">
              <w:rPr>
                <w:rFonts w:ascii="Calibri Light" w:eastAsia="Times New Roman" w:hAnsi="Calibri Light" w:cs="Calibri Light"/>
                <w:color w:val="000000"/>
                <w:sz w:val="18"/>
                <w:szCs w:val="18"/>
                <w:lang w:val="ro-MD"/>
              </w:rPr>
              <w:t>a de curs negativa</w:t>
            </w:r>
          </w:p>
        </w:tc>
        <w:tc>
          <w:tcPr>
            <w:tcW w:w="856" w:type="dxa"/>
            <w:tcBorders>
              <w:top w:val="nil"/>
              <w:left w:val="nil"/>
              <w:bottom w:val="single" w:sz="4" w:space="0" w:color="auto"/>
              <w:right w:val="single" w:sz="4" w:space="0" w:color="auto"/>
            </w:tcBorders>
            <w:shd w:val="clear" w:color="auto" w:fill="auto"/>
            <w:vAlign w:val="center"/>
            <w:hideMark/>
          </w:tcPr>
          <w:p w14:paraId="5F1108E2" w14:textId="77777777" w:rsidR="00AF711C" w:rsidRPr="00113DB1" w:rsidRDefault="00AF711C" w:rsidP="00632883">
            <w:pPr>
              <w:spacing w:after="0" w:line="240" w:lineRule="auto"/>
              <w:ind w:left="-48" w:right="-72"/>
              <w:jc w:val="center"/>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422000</w:t>
            </w:r>
          </w:p>
        </w:tc>
        <w:tc>
          <w:tcPr>
            <w:tcW w:w="1034" w:type="dxa"/>
            <w:tcBorders>
              <w:top w:val="nil"/>
              <w:left w:val="nil"/>
              <w:bottom w:val="single" w:sz="4" w:space="0" w:color="auto"/>
              <w:right w:val="single" w:sz="4" w:space="0" w:color="auto"/>
            </w:tcBorders>
            <w:shd w:val="clear" w:color="auto" w:fill="auto"/>
            <w:vAlign w:val="center"/>
            <w:hideMark/>
          </w:tcPr>
          <w:p w14:paraId="2B8EA2B7"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0.0</w:t>
            </w:r>
          </w:p>
        </w:tc>
        <w:tc>
          <w:tcPr>
            <w:tcW w:w="1080" w:type="dxa"/>
            <w:tcBorders>
              <w:top w:val="nil"/>
              <w:left w:val="nil"/>
              <w:bottom w:val="single" w:sz="4" w:space="0" w:color="auto"/>
              <w:right w:val="single" w:sz="4" w:space="0" w:color="auto"/>
            </w:tcBorders>
            <w:shd w:val="clear" w:color="auto" w:fill="auto"/>
            <w:vAlign w:val="center"/>
            <w:hideMark/>
          </w:tcPr>
          <w:p w14:paraId="1A050D71"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0.0</w:t>
            </w:r>
          </w:p>
        </w:tc>
        <w:tc>
          <w:tcPr>
            <w:tcW w:w="990" w:type="dxa"/>
            <w:tcBorders>
              <w:top w:val="nil"/>
              <w:left w:val="nil"/>
              <w:bottom w:val="single" w:sz="4" w:space="0" w:color="auto"/>
              <w:right w:val="single" w:sz="4" w:space="0" w:color="auto"/>
            </w:tcBorders>
            <w:shd w:val="clear" w:color="auto" w:fill="auto"/>
            <w:vAlign w:val="center"/>
            <w:hideMark/>
          </w:tcPr>
          <w:p w14:paraId="4EE15C0D"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-23.3</w:t>
            </w:r>
          </w:p>
        </w:tc>
        <w:tc>
          <w:tcPr>
            <w:tcW w:w="963" w:type="dxa"/>
            <w:tcBorders>
              <w:top w:val="nil"/>
              <w:left w:val="nil"/>
              <w:bottom w:val="single" w:sz="4" w:space="0" w:color="auto"/>
              <w:right w:val="single" w:sz="4" w:space="0" w:color="auto"/>
            </w:tcBorders>
            <w:shd w:val="clear" w:color="auto" w:fill="auto"/>
            <w:vAlign w:val="center"/>
            <w:hideMark/>
          </w:tcPr>
          <w:p w14:paraId="36953ACF"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X</w:t>
            </w:r>
          </w:p>
        </w:tc>
        <w:tc>
          <w:tcPr>
            <w:tcW w:w="775" w:type="dxa"/>
            <w:tcBorders>
              <w:top w:val="nil"/>
              <w:left w:val="nil"/>
              <w:bottom w:val="single" w:sz="4" w:space="0" w:color="auto"/>
              <w:right w:val="single" w:sz="4" w:space="0" w:color="auto"/>
            </w:tcBorders>
            <w:shd w:val="clear" w:color="auto" w:fill="auto"/>
            <w:vAlign w:val="center"/>
            <w:hideMark/>
          </w:tcPr>
          <w:p w14:paraId="15FDFA1C"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X</w:t>
            </w:r>
          </w:p>
        </w:tc>
        <w:tc>
          <w:tcPr>
            <w:tcW w:w="761" w:type="dxa"/>
            <w:tcBorders>
              <w:top w:val="nil"/>
              <w:left w:val="nil"/>
              <w:bottom w:val="single" w:sz="4" w:space="0" w:color="auto"/>
              <w:right w:val="single" w:sz="4" w:space="0" w:color="auto"/>
            </w:tcBorders>
            <w:shd w:val="clear" w:color="auto" w:fill="auto"/>
            <w:vAlign w:val="center"/>
            <w:hideMark/>
          </w:tcPr>
          <w:p w14:paraId="4B70AEA8" w14:textId="77777777" w:rsidR="00AF711C" w:rsidRPr="00113DB1" w:rsidRDefault="00AF711C" w:rsidP="00632883">
            <w:pPr>
              <w:spacing w:after="0" w:line="240" w:lineRule="auto"/>
              <w:ind w:left="-48" w:right="-72"/>
              <w:jc w:val="right"/>
              <w:rPr>
                <w:rFonts w:ascii="Calibri Light" w:eastAsia="Times New Roman" w:hAnsi="Calibri Light" w:cs="Calibri Light"/>
                <w:color w:val="000000"/>
                <w:sz w:val="18"/>
                <w:szCs w:val="18"/>
                <w:lang w:val="ro-MD"/>
              </w:rPr>
            </w:pPr>
            <w:r w:rsidRPr="00113DB1">
              <w:rPr>
                <w:rFonts w:ascii="Calibri Light" w:eastAsia="Times New Roman" w:hAnsi="Calibri Light" w:cs="Calibri Light"/>
                <w:color w:val="000000"/>
                <w:sz w:val="18"/>
                <w:szCs w:val="18"/>
                <w:lang w:val="ro-MD"/>
              </w:rPr>
              <w:t>X</w:t>
            </w:r>
          </w:p>
        </w:tc>
      </w:tr>
      <w:tr w:rsidR="00AF711C" w:rsidRPr="00113DB1" w14:paraId="6915BA17" w14:textId="77777777" w:rsidTr="00110210">
        <w:trPr>
          <w:trHeight w:val="288"/>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5AC2A954" w14:textId="77777777" w:rsidR="00AF711C" w:rsidRPr="00113DB1" w:rsidRDefault="00AF711C" w:rsidP="00632883">
            <w:pPr>
              <w:spacing w:after="0" w:line="240" w:lineRule="auto"/>
              <w:ind w:left="-48" w:right="-72"/>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Modificarea soldului</w:t>
            </w:r>
          </w:p>
        </w:tc>
        <w:tc>
          <w:tcPr>
            <w:tcW w:w="856" w:type="dxa"/>
            <w:tcBorders>
              <w:top w:val="nil"/>
              <w:left w:val="nil"/>
              <w:bottom w:val="single" w:sz="4" w:space="0" w:color="auto"/>
              <w:right w:val="single" w:sz="4" w:space="0" w:color="auto"/>
            </w:tcBorders>
            <w:shd w:val="clear" w:color="auto" w:fill="auto"/>
            <w:vAlign w:val="center"/>
            <w:hideMark/>
          </w:tcPr>
          <w:p w14:paraId="78E6E982" w14:textId="77777777" w:rsidR="00AF711C" w:rsidRPr="00113DB1" w:rsidRDefault="00AF711C" w:rsidP="00632883">
            <w:pPr>
              <w:spacing w:after="0" w:line="240" w:lineRule="auto"/>
              <w:ind w:left="-48" w:right="-72"/>
              <w:jc w:val="center"/>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 </w:t>
            </w:r>
          </w:p>
        </w:tc>
        <w:tc>
          <w:tcPr>
            <w:tcW w:w="1034" w:type="dxa"/>
            <w:tcBorders>
              <w:top w:val="nil"/>
              <w:left w:val="nil"/>
              <w:bottom w:val="single" w:sz="4" w:space="0" w:color="auto"/>
              <w:right w:val="single" w:sz="4" w:space="0" w:color="auto"/>
            </w:tcBorders>
            <w:shd w:val="clear" w:color="auto" w:fill="auto"/>
            <w:vAlign w:val="center"/>
            <w:hideMark/>
          </w:tcPr>
          <w:p w14:paraId="4D9912F1"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0.0</w:t>
            </w:r>
          </w:p>
        </w:tc>
        <w:tc>
          <w:tcPr>
            <w:tcW w:w="1080" w:type="dxa"/>
            <w:tcBorders>
              <w:top w:val="nil"/>
              <w:left w:val="nil"/>
              <w:bottom w:val="single" w:sz="4" w:space="0" w:color="auto"/>
              <w:right w:val="single" w:sz="4" w:space="0" w:color="auto"/>
            </w:tcBorders>
            <w:shd w:val="clear" w:color="auto" w:fill="auto"/>
            <w:vAlign w:val="center"/>
            <w:hideMark/>
          </w:tcPr>
          <w:p w14:paraId="047884FE"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-882.0</w:t>
            </w:r>
          </w:p>
        </w:tc>
        <w:tc>
          <w:tcPr>
            <w:tcW w:w="990" w:type="dxa"/>
            <w:tcBorders>
              <w:top w:val="nil"/>
              <w:left w:val="nil"/>
              <w:bottom w:val="single" w:sz="4" w:space="0" w:color="auto"/>
              <w:right w:val="single" w:sz="4" w:space="0" w:color="auto"/>
            </w:tcBorders>
            <w:shd w:val="clear" w:color="auto" w:fill="auto"/>
            <w:vAlign w:val="center"/>
            <w:hideMark/>
          </w:tcPr>
          <w:p w14:paraId="1E92A4CB"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799.2</w:t>
            </w:r>
          </w:p>
        </w:tc>
        <w:tc>
          <w:tcPr>
            <w:tcW w:w="963" w:type="dxa"/>
            <w:tcBorders>
              <w:top w:val="nil"/>
              <w:left w:val="nil"/>
              <w:bottom w:val="single" w:sz="4" w:space="0" w:color="auto"/>
              <w:right w:val="single" w:sz="4" w:space="0" w:color="auto"/>
            </w:tcBorders>
            <w:shd w:val="clear" w:color="auto" w:fill="auto"/>
            <w:vAlign w:val="center"/>
            <w:hideMark/>
          </w:tcPr>
          <w:p w14:paraId="7AC8D323"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8,637.3</w:t>
            </w:r>
          </w:p>
        </w:tc>
        <w:tc>
          <w:tcPr>
            <w:tcW w:w="775" w:type="dxa"/>
            <w:tcBorders>
              <w:top w:val="nil"/>
              <w:left w:val="nil"/>
              <w:bottom w:val="single" w:sz="4" w:space="0" w:color="auto"/>
              <w:right w:val="single" w:sz="4" w:space="0" w:color="auto"/>
            </w:tcBorders>
            <w:shd w:val="clear" w:color="auto" w:fill="auto"/>
            <w:vAlign w:val="center"/>
            <w:hideMark/>
          </w:tcPr>
          <w:p w14:paraId="0558EC4A"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X</w:t>
            </w:r>
          </w:p>
        </w:tc>
        <w:tc>
          <w:tcPr>
            <w:tcW w:w="761" w:type="dxa"/>
            <w:tcBorders>
              <w:top w:val="nil"/>
              <w:left w:val="nil"/>
              <w:bottom w:val="single" w:sz="4" w:space="0" w:color="auto"/>
              <w:right w:val="single" w:sz="4" w:space="0" w:color="auto"/>
            </w:tcBorders>
            <w:shd w:val="clear" w:color="auto" w:fill="auto"/>
            <w:vAlign w:val="center"/>
            <w:hideMark/>
          </w:tcPr>
          <w:p w14:paraId="3F6D8F0D"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X</w:t>
            </w:r>
          </w:p>
        </w:tc>
      </w:tr>
      <w:tr w:rsidR="00AF711C" w:rsidRPr="00113DB1" w14:paraId="2D86ABA4" w14:textId="77777777" w:rsidTr="00110210">
        <w:trPr>
          <w:trHeight w:val="48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0190F26E" w14:textId="77777777" w:rsidR="00AF711C" w:rsidRPr="00113DB1" w:rsidRDefault="00AF711C" w:rsidP="00632883">
            <w:pPr>
              <w:spacing w:after="0" w:line="240" w:lineRule="auto"/>
              <w:ind w:left="-48" w:right="-72"/>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Soldul la începutul perioadei de gestiune</w:t>
            </w:r>
          </w:p>
        </w:tc>
        <w:tc>
          <w:tcPr>
            <w:tcW w:w="856" w:type="dxa"/>
            <w:tcBorders>
              <w:top w:val="nil"/>
              <w:left w:val="nil"/>
              <w:bottom w:val="single" w:sz="4" w:space="0" w:color="auto"/>
              <w:right w:val="single" w:sz="4" w:space="0" w:color="auto"/>
            </w:tcBorders>
            <w:shd w:val="clear" w:color="auto" w:fill="auto"/>
            <w:vAlign w:val="center"/>
            <w:hideMark/>
          </w:tcPr>
          <w:p w14:paraId="30B112EB" w14:textId="77777777" w:rsidR="00AF711C" w:rsidRPr="00113DB1" w:rsidRDefault="00AF711C" w:rsidP="00632883">
            <w:pPr>
              <w:spacing w:after="0" w:line="240" w:lineRule="auto"/>
              <w:ind w:left="-48" w:right="-72"/>
              <w:jc w:val="center"/>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 </w:t>
            </w:r>
          </w:p>
        </w:tc>
        <w:tc>
          <w:tcPr>
            <w:tcW w:w="1034" w:type="dxa"/>
            <w:tcBorders>
              <w:top w:val="nil"/>
              <w:left w:val="nil"/>
              <w:bottom w:val="single" w:sz="4" w:space="0" w:color="auto"/>
              <w:right w:val="single" w:sz="4" w:space="0" w:color="auto"/>
            </w:tcBorders>
            <w:shd w:val="clear" w:color="auto" w:fill="auto"/>
            <w:vAlign w:val="center"/>
            <w:hideMark/>
          </w:tcPr>
          <w:p w14:paraId="142F9A9D"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0.0</w:t>
            </w:r>
          </w:p>
        </w:tc>
        <w:tc>
          <w:tcPr>
            <w:tcW w:w="1080" w:type="dxa"/>
            <w:tcBorders>
              <w:top w:val="nil"/>
              <w:left w:val="nil"/>
              <w:bottom w:val="single" w:sz="4" w:space="0" w:color="auto"/>
              <w:right w:val="single" w:sz="4" w:space="0" w:color="auto"/>
            </w:tcBorders>
            <w:shd w:val="clear" w:color="auto" w:fill="auto"/>
            <w:vAlign w:val="center"/>
            <w:hideMark/>
          </w:tcPr>
          <w:p w14:paraId="014B44D4"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918.8</w:t>
            </w:r>
          </w:p>
        </w:tc>
        <w:tc>
          <w:tcPr>
            <w:tcW w:w="990" w:type="dxa"/>
            <w:tcBorders>
              <w:top w:val="nil"/>
              <w:left w:val="nil"/>
              <w:bottom w:val="single" w:sz="4" w:space="0" w:color="auto"/>
              <w:right w:val="single" w:sz="4" w:space="0" w:color="auto"/>
            </w:tcBorders>
            <w:shd w:val="clear" w:color="auto" w:fill="auto"/>
            <w:vAlign w:val="center"/>
            <w:hideMark/>
          </w:tcPr>
          <w:p w14:paraId="3F9C354C"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1,004.7</w:t>
            </w:r>
          </w:p>
        </w:tc>
        <w:tc>
          <w:tcPr>
            <w:tcW w:w="963" w:type="dxa"/>
            <w:tcBorders>
              <w:top w:val="nil"/>
              <w:left w:val="nil"/>
              <w:bottom w:val="single" w:sz="4" w:space="0" w:color="auto"/>
              <w:right w:val="single" w:sz="4" w:space="0" w:color="auto"/>
            </w:tcBorders>
            <w:shd w:val="clear" w:color="auto" w:fill="auto"/>
            <w:vAlign w:val="center"/>
            <w:hideMark/>
          </w:tcPr>
          <w:p w14:paraId="66B57040"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471,184.0</w:t>
            </w:r>
          </w:p>
        </w:tc>
        <w:tc>
          <w:tcPr>
            <w:tcW w:w="775" w:type="dxa"/>
            <w:tcBorders>
              <w:top w:val="nil"/>
              <w:left w:val="nil"/>
              <w:bottom w:val="single" w:sz="4" w:space="0" w:color="auto"/>
              <w:right w:val="single" w:sz="4" w:space="0" w:color="auto"/>
            </w:tcBorders>
            <w:shd w:val="clear" w:color="auto" w:fill="auto"/>
            <w:vAlign w:val="center"/>
            <w:hideMark/>
          </w:tcPr>
          <w:p w14:paraId="59A02775"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X</w:t>
            </w:r>
          </w:p>
        </w:tc>
        <w:tc>
          <w:tcPr>
            <w:tcW w:w="761" w:type="dxa"/>
            <w:tcBorders>
              <w:top w:val="nil"/>
              <w:left w:val="nil"/>
              <w:bottom w:val="single" w:sz="4" w:space="0" w:color="auto"/>
              <w:right w:val="single" w:sz="4" w:space="0" w:color="auto"/>
            </w:tcBorders>
            <w:shd w:val="clear" w:color="auto" w:fill="auto"/>
            <w:vAlign w:val="center"/>
            <w:hideMark/>
          </w:tcPr>
          <w:p w14:paraId="70169608"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X</w:t>
            </w:r>
          </w:p>
        </w:tc>
      </w:tr>
      <w:tr w:rsidR="00AF711C" w:rsidRPr="00113DB1" w14:paraId="09983C72" w14:textId="77777777" w:rsidTr="00110210">
        <w:trPr>
          <w:trHeight w:val="48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22737A70" w14:textId="77777777" w:rsidR="00AF711C" w:rsidRPr="00113DB1" w:rsidRDefault="00AF711C" w:rsidP="00632883">
            <w:pPr>
              <w:spacing w:after="0" w:line="240" w:lineRule="auto"/>
              <w:ind w:left="-48" w:right="-72"/>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Corectarea soldului la începutul perioadei de gestiune</w:t>
            </w:r>
          </w:p>
        </w:tc>
        <w:tc>
          <w:tcPr>
            <w:tcW w:w="856" w:type="dxa"/>
            <w:tcBorders>
              <w:top w:val="nil"/>
              <w:left w:val="nil"/>
              <w:bottom w:val="single" w:sz="4" w:space="0" w:color="auto"/>
              <w:right w:val="single" w:sz="4" w:space="0" w:color="auto"/>
            </w:tcBorders>
            <w:shd w:val="clear" w:color="auto" w:fill="auto"/>
            <w:vAlign w:val="center"/>
            <w:hideMark/>
          </w:tcPr>
          <w:p w14:paraId="432CD595" w14:textId="77777777" w:rsidR="00AF711C" w:rsidRPr="00113DB1" w:rsidRDefault="00AF711C" w:rsidP="00632883">
            <w:pPr>
              <w:spacing w:after="0" w:line="240" w:lineRule="auto"/>
              <w:ind w:left="-48" w:right="-72"/>
              <w:jc w:val="center"/>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 </w:t>
            </w:r>
          </w:p>
        </w:tc>
        <w:tc>
          <w:tcPr>
            <w:tcW w:w="1034" w:type="dxa"/>
            <w:tcBorders>
              <w:top w:val="nil"/>
              <w:left w:val="nil"/>
              <w:bottom w:val="single" w:sz="4" w:space="0" w:color="auto"/>
              <w:right w:val="single" w:sz="4" w:space="0" w:color="auto"/>
            </w:tcBorders>
            <w:shd w:val="clear" w:color="auto" w:fill="auto"/>
            <w:vAlign w:val="center"/>
            <w:hideMark/>
          </w:tcPr>
          <w:p w14:paraId="2A0A8621"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0.0</w:t>
            </w:r>
          </w:p>
        </w:tc>
        <w:tc>
          <w:tcPr>
            <w:tcW w:w="1080" w:type="dxa"/>
            <w:tcBorders>
              <w:top w:val="nil"/>
              <w:left w:val="nil"/>
              <w:bottom w:val="single" w:sz="4" w:space="0" w:color="auto"/>
              <w:right w:val="single" w:sz="4" w:space="0" w:color="auto"/>
            </w:tcBorders>
            <w:shd w:val="clear" w:color="auto" w:fill="auto"/>
            <w:vAlign w:val="center"/>
            <w:hideMark/>
          </w:tcPr>
          <w:p w14:paraId="70C86106"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0.0</w:t>
            </w:r>
          </w:p>
        </w:tc>
        <w:tc>
          <w:tcPr>
            <w:tcW w:w="990" w:type="dxa"/>
            <w:tcBorders>
              <w:top w:val="nil"/>
              <w:left w:val="nil"/>
              <w:bottom w:val="single" w:sz="4" w:space="0" w:color="auto"/>
              <w:right w:val="single" w:sz="4" w:space="0" w:color="auto"/>
            </w:tcBorders>
            <w:shd w:val="clear" w:color="auto" w:fill="auto"/>
            <w:vAlign w:val="center"/>
            <w:hideMark/>
          </w:tcPr>
          <w:p w14:paraId="523F167E"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0.0</w:t>
            </w:r>
          </w:p>
        </w:tc>
        <w:tc>
          <w:tcPr>
            <w:tcW w:w="963" w:type="dxa"/>
            <w:tcBorders>
              <w:top w:val="nil"/>
              <w:left w:val="nil"/>
              <w:bottom w:val="single" w:sz="4" w:space="0" w:color="auto"/>
              <w:right w:val="single" w:sz="4" w:space="0" w:color="auto"/>
            </w:tcBorders>
            <w:shd w:val="clear" w:color="auto" w:fill="auto"/>
            <w:vAlign w:val="center"/>
            <w:hideMark/>
          </w:tcPr>
          <w:p w14:paraId="594ECE97"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52.0</w:t>
            </w:r>
          </w:p>
        </w:tc>
        <w:tc>
          <w:tcPr>
            <w:tcW w:w="775" w:type="dxa"/>
            <w:tcBorders>
              <w:top w:val="nil"/>
              <w:left w:val="nil"/>
              <w:bottom w:val="single" w:sz="4" w:space="0" w:color="auto"/>
              <w:right w:val="single" w:sz="4" w:space="0" w:color="auto"/>
            </w:tcBorders>
            <w:shd w:val="clear" w:color="auto" w:fill="auto"/>
            <w:vAlign w:val="center"/>
            <w:hideMark/>
          </w:tcPr>
          <w:p w14:paraId="3F58697F"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X</w:t>
            </w:r>
          </w:p>
        </w:tc>
        <w:tc>
          <w:tcPr>
            <w:tcW w:w="761" w:type="dxa"/>
            <w:tcBorders>
              <w:top w:val="nil"/>
              <w:left w:val="nil"/>
              <w:bottom w:val="single" w:sz="4" w:space="0" w:color="auto"/>
              <w:right w:val="single" w:sz="4" w:space="0" w:color="auto"/>
            </w:tcBorders>
            <w:shd w:val="clear" w:color="auto" w:fill="auto"/>
            <w:vAlign w:val="center"/>
            <w:hideMark/>
          </w:tcPr>
          <w:p w14:paraId="3DD40388"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X</w:t>
            </w:r>
          </w:p>
        </w:tc>
      </w:tr>
      <w:tr w:rsidR="00AF711C" w:rsidRPr="00113DB1" w14:paraId="4A6F7718" w14:textId="77777777" w:rsidTr="00110210">
        <w:trPr>
          <w:trHeight w:val="48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30539232" w14:textId="4C444830" w:rsidR="00AF711C" w:rsidRPr="00113DB1" w:rsidRDefault="00AF711C" w:rsidP="00632883">
            <w:pPr>
              <w:spacing w:after="0" w:line="240" w:lineRule="auto"/>
              <w:ind w:left="-48" w:right="-72"/>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Soldul la sfâr</w:t>
            </w:r>
            <w:r w:rsidR="00113DB1">
              <w:rPr>
                <w:rFonts w:ascii="Calibri Light" w:eastAsia="Times New Roman" w:hAnsi="Calibri Light" w:cs="Calibri Light"/>
                <w:b/>
                <w:bCs/>
                <w:color w:val="000000"/>
                <w:sz w:val="18"/>
                <w:szCs w:val="18"/>
                <w:lang w:val="ro-MD"/>
              </w:rPr>
              <w:t>ș</w:t>
            </w:r>
            <w:r w:rsidRPr="00113DB1">
              <w:rPr>
                <w:rFonts w:ascii="Calibri Light" w:eastAsia="Times New Roman" w:hAnsi="Calibri Light" w:cs="Calibri Light"/>
                <w:b/>
                <w:bCs/>
                <w:color w:val="000000"/>
                <w:sz w:val="18"/>
                <w:szCs w:val="18"/>
                <w:lang w:val="ro-MD"/>
              </w:rPr>
              <w:t>itul perioadei de gestiune</w:t>
            </w:r>
          </w:p>
        </w:tc>
        <w:tc>
          <w:tcPr>
            <w:tcW w:w="856" w:type="dxa"/>
            <w:tcBorders>
              <w:top w:val="nil"/>
              <w:left w:val="nil"/>
              <w:bottom w:val="single" w:sz="4" w:space="0" w:color="auto"/>
              <w:right w:val="single" w:sz="4" w:space="0" w:color="auto"/>
            </w:tcBorders>
            <w:shd w:val="clear" w:color="auto" w:fill="auto"/>
            <w:vAlign w:val="center"/>
            <w:hideMark/>
          </w:tcPr>
          <w:p w14:paraId="111C4529" w14:textId="77777777" w:rsidR="00AF711C" w:rsidRPr="00113DB1" w:rsidRDefault="00AF711C" w:rsidP="00632883">
            <w:pPr>
              <w:spacing w:after="0" w:line="240" w:lineRule="auto"/>
              <w:ind w:left="-48" w:right="-72"/>
              <w:jc w:val="center"/>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 </w:t>
            </w:r>
          </w:p>
        </w:tc>
        <w:tc>
          <w:tcPr>
            <w:tcW w:w="1034" w:type="dxa"/>
            <w:tcBorders>
              <w:top w:val="nil"/>
              <w:left w:val="nil"/>
              <w:bottom w:val="single" w:sz="4" w:space="0" w:color="auto"/>
              <w:right w:val="single" w:sz="4" w:space="0" w:color="auto"/>
            </w:tcBorders>
            <w:shd w:val="clear" w:color="auto" w:fill="auto"/>
            <w:vAlign w:val="center"/>
            <w:hideMark/>
          </w:tcPr>
          <w:p w14:paraId="0495E3D4"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0.0</w:t>
            </w:r>
          </w:p>
        </w:tc>
        <w:tc>
          <w:tcPr>
            <w:tcW w:w="1080" w:type="dxa"/>
            <w:tcBorders>
              <w:top w:val="nil"/>
              <w:left w:val="nil"/>
              <w:bottom w:val="single" w:sz="4" w:space="0" w:color="auto"/>
              <w:right w:val="single" w:sz="4" w:space="0" w:color="auto"/>
            </w:tcBorders>
            <w:shd w:val="clear" w:color="auto" w:fill="auto"/>
            <w:vAlign w:val="center"/>
            <w:hideMark/>
          </w:tcPr>
          <w:p w14:paraId="0551FCC2"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36.8</w:t>
            </w:r>
          </w:p>
        </w:tc>
        <w:tc>
          <w:tcPr>
            <w:tcW w:w="990" w:type="dxa"/>
            <w:tcBorders>
              <w:top w:val="nil"/>
              <w:left w:val="nil"/>
              <w:bottom w:val="single" w:sz="4" w:space="0" w:color="auto"/>
              <w:right w:val="single" w:sz="4" w:space="0" w:color="auto"/>
            </w:tcBorders>
            <w:shd w:val="clear" w:color="auto" w:fill="auto"/>
            <w:vAlign w:val="center"/>
            <w:hideMark/>
          </w:tcPr>
          <w:p w14:paraId="355A4F8E"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1,804.0</w:t>
            </w:r>
          </w:p>
        </w:tc>
        <w:tc>
          <w:tcPr>
            <w:tcW w:w="963" w:type="dxa"/>
            <w:tcBorders>
              <w:top w:val="nil"/>
              <w:left w:val="nil"/>
              <w:bottom w:val="single" w:sz="4" w:space="0" w:color="auto"/>
              <w:right w:val="single" w:sz="4" w:space="0" w:color="auto"/>
            </w:tcBorders>
            <w:shd w:val="clear" w:color="auto" w:fill="auto"/>
            <w:vAlign w:val="center"/>
            <w:hideMark/>
          </w:tcPr>
          <w:p w14:paraId="64AAD373"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479,873.4</w:t>
            </w:r>
          </w:p>
        </w:tc>
        <w:tc>
          <w:tcPr>
            <w:tcW w:w="775" w:type="dxa"/>
            <w:tcBorders>
              <w:top w:val="nil"/>
              <w:left w:val="nil"/>
              <w:bottom w:val="single" w:sz="4" w:space="0" w:color="auto"/>
              <w:right w:val="single" w:sz="4" w:space="0" w:color="auto"/>
            </w:tcBorders>
            <w:shd w:val="clear" w:color="auto" w:fill="auto"/>
            <w:vAlign w:val="center"/>
            <w:hideMark/>
          </w:tcPr>
          <w:p w14:paraId="087ECCF4"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X</w:t>
            </w:r>
          </w:p>
        </w:tc>
        <w:tc>
          <w:tcPr>
            <w:tcW w:w="761" w:type="dxa"/>
            <w:tcBorders>
              <w:top w:val="nil"/>
              <w:left w:val="nil"/>
              <w:bottom w:val="single" w:sz="4" w:space="0" w:color="auto"/>
              <w:right w:val="single" w:sz="4" w:space="0" w:color="auto"/>
            </w:tcBorders>
            <w:shd w:val="clear" w:color="auto" w:fill="auto"/>
            <w:vAlign w:val="center"/>
            <w:hideMark/>
          </w:tcPr>
          <w:p w14:paraId="03896EE2" w14:textId="77777777" w:rsidR="00AF711C" w:rsidRPr="00113DB1" w:rsidRDefault="00AF711C" w:rsidP="00632883">
            <w:pPr>
              <w:spacing w:after="0" w:line="240" w:lineRule="auto"/>
              <w:ind w:left="-48" w:right="-72"/>
              <w:jc w:val="right"/>
              <w:rPr>
                <w:rFonts w:ascii="Calibri Light" w:eastAsia="Times New Roman" w:hAnsi="Calibri Light" w:cs="Calibri Light"/>
                <w:b/>
                <w:bCs/>
                <w:color w:val="000000"/>
                <w:sz w:val="18"/>
                <w:szCs w:val="18"/>
                <w:lang w:val="ro-MD"/>
              </w:rPr>
            </w:pPr>
            <w:r w:rsidRPr="00113DB1">
              <w:rPr>
                <w:rFonts w:ascii="Calibri Light" w:eastAsia="Times New Roman" w:hAnsi="Calibri Light" w:cs="Calibri Light"/>
                <w:b/>
                <w:bCs/>
                <w:color w:val="000000"/>
                <w:sz w:val="18"/>
                <w:szCs w:val="18"/>
                <w:lang w:val="ro-MD"/>
              </w:rPr>
              <w:t>X</w:t>
            </w:r>
          </w:p>
        </w:tc>
      </w:tr>
    </w:tbl>
    <w:p w14:paraId="57D8AB76" w14:textId="373A702D" w:rsidR="00B30D0E" w:rsidRPr="00113DB1" w:rsidRDefault="00AF711C" w:rsidP="00B30D0E">
      <w:pPr>
        <w:spacing w:after="60" w:line="240" w:lineRule="auto"/>
        <w:ind w:firstLine="562"/>
        <w:jc w:val="both"/>
        <w:rPr>
          <w:rFonts w:asciiTheme="majorHAnsi" w:eastAsia="Times New Roman" w:hAnsiTheme="majorHAnsi" w:cstheme="majorHAnsi"/>
          <w:b/>
          <w:bCs/>
          <w:color w:val="000000" w:themeColor="text1"/>
          <w:sz w:val="16"/>
          <w:szCs w:val="20"/>
          <w:lang w:val="ro-MD" w:eastAsia="ru-RU"/>
        </w:rPr>
      </w:pPr>
      <w:r w:rsidRPr="00113DB1">
        <w:rPr>
          <w:rFonts w:asciiTheme="majorHAnsi" w:eastAsia="Times New Roman" w:hAnsiTheme="majorHAnsi" w:cstheme="majorHAnsi"/>
          <w:b/>
          <w:bCs/>
          <w:color w:val="000000" w:themeColor="text1"/>
          <w:sz w:val="16"/>
          <w:szCs w:val="20"/>
          <w:lang w:val="ro-MD" w:eastAsia="ru-RU"/>
        </w:rPr>
        <w:t>Sursa: Raportul privind executarea bugetului or. Nisporeni la 31.12.2019 (forma FD-044).</w:t>
      </w:r>
    </w:p>
    <w:p w14:paraId="7B92A804" w14:textId="77777777" w:rsidR="00110210" w:rsidRPr="00113DB1" w:rsidRDefault="00110210" w:rsidP="00B30D0E">
      <w:pPr>
        <w:spacing w:after="60" w:line="240" w:lineRule="auto"/>
        <w:ind w:firstLine="562"/>
        <w:jc w:val="both"/>
        <w:rPr>
          <w:rFonts w:asciiTheme="majorHAnsi" w:eastAsia="Times New Roman" w:hAnsiTheme="majorHAnsi" w:cstheme="majorHAnsi"/>
          <w:b/>
          <w:bCs/>
          <w:color w:val="000000" w:themeColor="text1"/>
          <w:sz w:val="20"/>
          <w:szCs w:val="20"/>
          <w:lang w:val="ro-MD" w:eastAsia="ru-RU"/>
        </w:rPr>
      </w:pPr>
    </w:p>
    <w:p w14:paraId="2E36B306" w14:textId="3B7165A3" w:rsidR="00877743" w:rsidRPr="00113DB1" w:rsidRDefault="00877743" w:rsidP="00B30D0E">
      <w:pPr>
        <w:spacing w:after="60" w:line="240" w:lineRule="auto"/>
        <w:ind w:firstLine="562"/>
        <w:jc w:val="both"/>
        <w:rPr>
          <w:rFonts w:asciiTheme="majorHAnsi" w:eastAsia="Times New Roman" w:hAnsiTheme="majorHAnsi" w:cstheme="majorHAnsi"/>
          <w:b/>
          <w:bCs/>
          <w:color w:val="000000" w:themeColor="text1"/>
          <w:sz w:val="20"/>
          <w:szCs w:val="20"/>
          <w:lang w:val="ro-MD" w:eastAsia="ru-RU"/>
        </w:rPr>
      </w:pPr>
      <w:r w:rsidRPr="00113DB1">
        <w:rPr>
          <w:rFonts w:asciiTheme="majorHAnsi" w:eastAsia="Times New Roman" w:hAnsiTheme="majorHAnsi" w:cstheme="majorHAnsi"/>
          <w:b/>
          <w:bCs/>
          <w:color w:val="000000" w:themeColor="text1"/>
          <w:sz w:val="20"/>
          <w:szCs w:val="20"/>
          <w:lang w:val="ro-MD" w:eastAsia="ru-RU"/>
        </w:rPr>
        <w:t>Contextul general privind exerci</w:t>
      </w:r>
      <w:r w:rsidR="00113DB1">
        <w:rPr>
          <w:rFonts w:asciiTheme="majorHAnsi" w:eastAsia="Times New Roman" w:hAnsiTheme="majorHAnsi" w:cstheme="majorHAnsi"/>
          <w:b/>
          <w:bCs/>
          <w:color w:val="000000" w:themeColor="text1"/>
          <w:sz w:val="20"/>
          <w:szCs w:val="20"/>
          <w:lang w:val="ro-MD" w:eastAsia="ru-RU"/>
        </w:rPr>
        <w:t>ț</w:t>
      </w:r>
      <w:r w:rsidRPr="00113DB1">
        <w:rPr>
          <w:rFonts w:asciiTheme="majorHAnsi" w:eastAsia="Times New Roman" w:hAnsiTheme="majorHAnsi" w:cstheme="majorHAnsi"/>
          <w:b/>
          <w:bCs/>
          <w:color w:val="000000" w:themeColor="text1"/>
          <w:sz w:val="20"/>
          <w:szCs w:val="20"/>
          <w:lang w:val="ro-MD" w:eastAsia="ru-RU"/>
        </w:rPr>
        <w:t>iul bugetar</w:t>
      </w:r>
    </w:p>
    <w:p w14:paraId="037EA8E7" w14:textId="3CA37AF1" w:rsidR="00877743" w:rsidRPr="00113DB1" w:rsidRDefault="00877743" w:rsidP="00B30D0E">
      <w:pPr>
        <w:spacing w:after="0" w:line="240" w:lineRule="auto"/>
        <w:ind w:firstLine="567"/>
        <w:jc w:val="both"/>
        <w:rPr>
          <w:rFonts w:asciiTheme="majorHAnsi" w:hAnsiTheme="majorHAnsi" w:cstheme="majorHAnsi"/>
          <w:color w:val="000000" w:themeColor="text1"/>
          <w:sz w:val="20"/>
          <w:szCs w:val="20"/>
          <w:lang w:val="ro-MD"/>
        </w:rPr>
      </w:pPr>
      <w:r w:rsidRPr="00113DB1">
        <w:rPr>
          <w:rFonts w:asciiTheme="majorHAnsi" w:eastAsia="Times New Roman" w:hAnsiTheme="majorHAnsi" w:cstheme="majorHAnsi"/>
          <w:color w:val="000000" w:themeColor="text1"/>
          <w:sz w:val="20"/>
          <w:szCs w:val="20"/>
          <w:lang w:val="ro-MD" w:eastAsia="ro-MD"/>
        </w:rPr>
        <w:t>Bugetul anului 2019 a înregistrat, fa</w:t>
      </w:r>
      <w:r w:rsidR="00113DB1">
        <w:rPr>
          <w:rFonts w:asciiTheme="majorHAnsi" w:eastAsia="Times New Roman" w:hAnsiTheme="majorHAnsi" w:cstheme="majorHAnsi"/>
          <w:color w:val="000000" w:themeColor="text1"/>
          <w:sz w:val="20"/>
          <w:szCs w:val="20"/>
          <w:lang w:val="ro-MD" w:eastAsia="ro-MD"/>
        </w:rPr>
        <w:t>ț</w:t>
      </w:r>
      <w:r w:rsidRPr="00113DB1">
        <w:rPr>
          <w:rFonts w:asciiTheme="majorHAnsi" w:eastAsia="Times New Roman" w:hAnsiTheme="majorHAnsi" w:cstheme="majorHAnsi"/>
          <w:color w:val="000000" w:themeColor="text1"/>
          <w:sz w:val="20"/>
          <w:szCs w:val="20"/>
          <w:lang w:val="ro-MD" w:eastAsia="ro-MD"/>
        </w:rPr>
        <w:t>ă de perioada precedentă, o cre</w:t>
      </w:r>
      <w:r w:rsidR="00113DB1">
        <w:rPr>
          <w:rFonts w:asciiTheme="majorHAnsi" w:eastAsia="Times New Roman" w:hAnsiTheme="majorHAnsi" w:cstheme="majorHAnsi"/>
          <w:color w:val="000000" w:themeColor="text1"/>
          <w:sz w:val="20"/>
          <w:szCs w:val="20"/>
          <w:lang w:val="ro-MD" w:eastAsia="ro-MD"/>
        </w:rPr>
        <w:t>ș</w:t>
      </w:r>
      <w:r w:rsidRPr="00113DB1">
        <w:rPr>
          <w:rFonts w:asciiTheme="majorHAnsi" w:eastAsia="Times New Roman" w:hAnsiTheme="majorHAnsi" w:cstheme="majorHAnsi"/>
          <w:color w:val="000000" w:themeColor="text1"/>
          <w:sz w:val="20"/>
          <w:szCs w:val="20"/>
          <w:lang w:val="ro-MD" w:eastAsia="ro-MD"/>
        </w:rPr>
        <w:t xml:space="preserve">tere continuă atât la venituri, cât </w:t>
      </w:r>
      <w:r w:rsidR="00113DB1">
        <w:rPr>
          <w:rFonts w:asciiTheme="majorHAnsi" w:eastAsia="Times New Roman" w:hAnsiTheme="majorHAnsi" w:cstheme="majorHAnsi"/>
          <w:color w:val="000000" w:themeColor="text1"/>
          <w:sz w:val="20"/>
          <w:szCs w:val="20"/>
          <w:lang w:val="ro-MD" w:eastAsia="ro-MD"/>
        </w:rPr>
        <w:t>ș</w:t>
      </w:r>
      <w:r w:rsidRPr="00113DB1">
        <w:rPr>
          <w:rFonts w:asciiTheme="majorHAnsi" w:eastAsia="Times New Roman" w:hAnsiTheme="majorHAnsi" w:cstheme="majorHAnsi"/>
          <w:color w:val="000000" w:themeColor="text1"/>
          <w:sz w:val="20"/>
          <w:szCs w:val="20"/>
          <w:lang w:val="ro-MD" w:eastAsia="ro-MD"/>
        </w:rPr>
        <w:t xml:space="preserve">i la cheltuieli, cu respectiv 4571,0 mii lei </w:t>
      </w:r>
      <w:r w:rsidR="00113DB1">
        <w:rPr>
          <w:rFonts w:asciiTheme="majorHAnsi" w:eastAsia="Times New Roman" w:hAnsiTheme="majorHAnsi" w:cstheme="majorHAnsi"/>
          <w:color w:val="000000" w:themeColor="text1"/>
          <w:sz w:val="20"/>
          <w:szCs w:val="20"/>
          <w:lang w:val="ro-MD" w:eastAsia="ro-MD"/>
        </w:rPr>
        <w:t>ș</w:t>
      </w:r>
      <w:r w:rsidRPr="00113DB1">
        <w:rPr>
          <w:rFonts w:asciiTheme="majorHAnsi" w:eastAsia="Times New Roman" w:hAnsiTheme="majorHAnsi" w:cstheme="majorHAnsi"/>
          <w:color w:val="000000" w:themeColor="text1"/>
          <w:sz w:val="20"/>
          <w:szCs w:val="20"/>
          <w:lang w:val="ro-MD" w:eastAsia="ro-MD"/>
        </w:rPr>
        <w:t>i 1705,5 mii lei.</w:t>
      </w:r>
    </w:p>
    <w:p w14:paraId="2D22507B" w14:textId="3F010276" w:rsidR="00877743" w:rsidRPr="00113DB1" w:rsidRDefault="00877743" w:rsidP="00B30D0E">
      <w:pPr>
        <w:spacing w:after="0" w:line="240" w:lineRule="auto"/>
        <w:ind w:firstLine="567"/>
        <w:jc w:val="both"/>
        <w:rPr>
          <w:rFonts w:asciiTheme="majorHAnsi" w:hAnsiTheme="majorHAnsi" w:cstheme="majorHAnsi"/>
          <w:color w:val="000000" w:themeColor="text1"/>
          <w:sz w:val="20"/>
          <w:szCs w:val="20"/>
          <w:lang w:val="ro-MD"/>
        </w:rPr>
      </w:pPr>
      <w:r w:rsidRPr="00113DB1">
        <w:rPr>
          <w:rFonts w:asciiTheme="majorHAnsi" w:hAnsiTheme="majorHAnsi" w:cstheme="majorHAnsi"/>
          <w:color w:val="000000" w:themeColor="text1"/>
          <w:sz w:val="20"/>
          <w:szCs w:val="20"/>
          <w:lang w:val="ro-MD"/>
        </w:rPr>
        <w:t>În structură</w:t>
      </w:r>
      <w:r w:rsidR="00752957" w:rsidRPr="00113DB1">
        <w:rPr>
          <w:rFonts w:asciiTheme="majorHAnsi" w:hAnsiTheme="majorHAnsi" w:cstheme="majorHAnsi"/>
          <w:color w:val="000000" w:themeColor="text1"/>
          <w:sz w:val="20"/>
          <w:szCs w:val="20"/>
          <w:lang w:val="ro-MD"/>
        </w:rPr>
        <w:t>,</w:t>
      </w:r>
      <w:r w:rsidRPr="00113DB1">
        <w:rPr>
          <w:rFonts w:asciiTheme="majorHAnsi" w:hAnsiTheme="majorHAnsi" w:cstheme="majorHAnsi"/>
          <w:color w:val="000000" w:themeColor="text1"/>
          <w:sz w:val="20"/>
          <w:szCs w:val="20"/>
          <w:lang w:val="ro-MD"/>
        </w:rPr>
        <w:t xml:space="preserve"> veniturile bugetului UAT denotă că pentru anul 2019 sursa de bază a formării veniturilor au reprezentat-o transferurile din bugetul de stat, a căror pondere a constituit 62,0% (15,9 mil.lei)</w:t>
      </w:r>
      <w:r w:rsidR="00752957" w:rsidRPr="00113DB1">
        <w:rPr>
          <w:rFonts w:asciiTheme="majorHAnsi" w:hAnsiTheme="majorHAnsi" w:cstheme="majorHAnsi"/>
          <w:color w:val="000000" w:themeColor="text1"/>
          <w:sz w:val="20"/>
          <w:szCs w:val="20"/>
          <w:lang w:val="ro-MD"/>
        </w:rPr>
        <w:t>,</w:t>
      </w:r>
      <w:r w:rsidRPr="00113DB1">
        <w:rPr>
          <w:rFonts w:asciiTheme="majorHAnsi" w:hAnsiTheme="majorHAnsi" w:cstheme="majorHAnsi"/>
          <w:color w:val="000000" w:themeColor="text1"/>
          <w:sz w:val="20"/>
          <w:szCs w:val="20"/>
          <w:lang w:val="ro-MD"/>
        </w:rPr>
        <w:t xml:space="preserve"> în cre</w:t>
      </w:r>
      <w:r w:rsidR="00113DB1">
        <w:rPr>
          <w:rFonts w:asciiTheme="majorHAnsi" w:hAnsiTheme="majorHAnsi" w:cstheme="majorHAnsi"/>
          <w:color w:val="000000" w:themeColor="text1"/>
          <w:sz w:val="20"/>
          <w:szCs w:val="20"/>
          <w:lang w:val="ro-MD"/>
        </w:rPr>
        <w:t>ș</w:t>
      </w:r>
      <w:r w:rsidRPr="00113DB1">
        <w:rPr>
          <w:rFonts w:asciiTheme="majorHAnsi" w:hAnsiTheme="majorHAnsi" w:cstheme="majorHAnsi"/>
          <w:color w:val="000000" w:themeColor="text1"/>
          <w:sz w:val="20"/>
          <w:szCs w:val="20"/>
          <w:lang w:val="ro-MD"/>
        </w:rPr>
        <w:t>tere fa</w:t>
      </w:r>
      <w:r w:rsidR="00113DB1">
        <w:rPr>
          <w:rFonts w:asciiTheme="majorHAnsi" w:hAnsiTheme="majorHAnsi" w:cstheme="majorHAnsi"/>
          <w:color w:val="000000" w:themeColor="text1"/>
          <w:sz w:val="20"/>
          <w:szCs w:val="20"/>
          <w:lang w:val="ro-MD"/>
        </w:rPr>
        <w:t>ț</w:t>
      </w:r>
      <w:r w:rsidRPr="00113DB1">
        <w:rPr>
          <w:rFonts w:asciiTheme="majorHAnsi" w:hAnsiTheme="majorHAnsi" w:cstheme="majorHAnsi"/>
          <w:color w:val="000000" w:themeColor="text1"/>
          <w:sz w:val="20"/>
          <w:szCs w:val="20"/>
          <w:lang w:val="ro-MD"/>
        </w:rPr>
        <w:t>ă de anul precedent cu 4,2 mil. lei (11,7 mil.lei). Totodată, în 2019 veniturile proprii acumulate s-au men</w:t>
      </w:r>
      <w:r w:rsidR="00113DB1">
        <w:rPr>
          <w:rFonts w:asciiTheme="majorHAnsi" w:hAnsiTheme="majorHAnsi" w:cstheme="majorHAnsi"/>
          <w:color w:val="000000" w:themeColor="text1"/>
          <w:sz w:val="20"/>
          <w:szCs w:val="20"/>
          <w:lang w:val="ro-MD"/>
        </w:rPr>
        <w:t>ț</w:t>
      </w:r>
      <w:r w:rsidRPr="00113DB1">
        <w:rPr>
          <w:rFonts w:asciiTheme="majorHAnsi" w:hAnsiTheme="majorHAnsi" w:cstheme="majorHAnsi"/>
          <w:color w:val="000000" w:themeColor="text1"/>
          <w:sz w:val="20"/>
          <w:szCs w:val="20"/>
          <w:lang w:val="ro-MD"/>
        </w:rPr>
        <w:t>inut la acela</w:t>
      </w:r>
      <w:r w:rsidR="00113DB1">
        <w:rPr>
          <w:rFonts w:asciiTheme="majorHAnsi" w:hAnsiTheme="majorHAnsi" w:cstheme="majorHAnsi"/>
          <w:color w:val="000000" w:themeColor="text1"/>
          <w:sz w:val="20"/>
          <w:szCs w:val="20"/>
          <w:lang w:val="ro-MD"/>
        </w:rPr>
        <w:t>ș</w:t>
      </w:r>
      <w:r w:rsidRPr="00113DB1">
        <w:rPr>
          <w:rFonts w:asciiTheme="majorHAnsi" w:hAnsiTheme="majorHAnsi" w:cstheme="majorHAnsi"/>
          <w:color w:val="000000" w:themeColor="text1"/>
          <w:sz w:val="20"/>
          <w:szCs w:val="20"/>
          <w:lang w:val="ro-MD"/>
        </w:rPr>
        <w:t>i nivel ale anului 2018, cu o mică diminuare a veniturilor din impozitele pe bunuri</w:t>
      </w:r>
      <w:r w:rsidR="00752957" w:rsidRPr="00113DB1">
        <w:rPr>
          <w:rFonts w:asciiTheme="majorHAnsi" w:hAnsiTheme="majorHAnsi" w:cstheme="majorHAnsi"/>
          <w:color w:val="000000" w:themeColor="text1"/>
          <w:sz w:val="20"/>
          <w:szCs w:val="20"/>
          <w:lang w:val="ro-MD"/>
        </w:rPr>
        <w:t>le</w:t>
      </w:r>
      <w:r w:rsidRPr="00113DB1">
        <w:rPr>
          <w:rFonts w:asciiTheme="majorHAnsi" w:hAnsiTheme="majorHAnsi" w:cstheme="majorHAnsi"/>
          <w:color w:val="000000" w:themeColor="text1"/>
          <w:sz w:val="20"/>
          <w:szCs w:val="20"/>
          <w:lang w:val="ro-MD"/>
        </w:rPr>
        <w:t xml:space="preserve"> imobiliare cu 28,9 mii lei.</w:t>
      </w:r>
    </w:p>
    <w:p w14:paraId="187638C1" w14:textId="6A9090EA" w:rsidR="00877743" w:rsidRPr="00113DB1" w:rsidRDefault="00877743" w:rsidP="00B30D0E">
      <w:pPr>
        <w:spacing w:after="0" w:line="240" w:lineRule="auto"/>
        <w:ind w:firstLine="567"/>
        <w:jc w:val="both"/>
        <w:rPr>
          <w:rFonts w:asciiTheme="majorHAnsi" w:eastAsia="Times New Roman" w:hAnsiTheme="majorHAnsi" w:cstheme="majorHAnsi"/>
          <w:color w:val="000000" w:themeColor="text1"/>
          <w:sz w:val="20"/>
          <w:szCs w:val="20"/>
          <w:lang w:val="ro-MD" w:eastAsia="ro-MD"/>
        </w:rPr>
      </w:pPr>
      <w:r w:rsidRPr="00113DB1">
        <w:rPr>
          <w:rFonts w:asciiTheme="majorHAnsi" w:eastAsia="Times New Roman" w:hAnsiTheme="majorHAnsi" w:cstheme="majorHAnsi"/>
          <w:color w:val="000000" w:themeColor="text1"/>
          <w:sz w:val="20"/>
          <w:szCs w:val="20"/>
          <w:lang w:val="ro-MD" w:eastAsia="ro-MD"/>
        </w:rPr>
        <w:t>Bugetul pe anul 2019 a fost executat neuniform la cheltuieli (97,2%), această situa</w:t>
      </w:r>
      <w:r w:rsidR="00113DB1">
        <w:rPr>
          <w:rFonts w:asciiTheme="majorHAnsi" w:eastAsia="Times New Roman" w:hAnsiTheme="majorHAnsi" w:cstheme="majorHAnsi"/>
          <w:color w:val="000000" w:themeColor="text1"/>
          <w:sz w:val="20"/>
          <w:szCs w:val="20"/>
          <w:lang w:val="ro-MD" w:eastAsia="ro-MD"/>
        </w:rPr>
        <w:t>ț</w:t>
      </w:r>
      <w:r w:rsidRPr="00113DB1">
        <w:rPr>
          <w:rFonts w:asciiTheme="majorHAnsi" w:eastAsia="Times New Roman" w:hAnsiTheme="majorHAnsi" w:cstheme="majorHAnsi"/>
          <w:color w:val="000000" w:themeColor="text1"/>
          <w:sz w:val="20"/>
          <w:szCs w:val="20"/>
          <w:lang w:val="ro-MD" w:eastAsia="ro-MD"/>
        </w:rPr>
        <w:t>ie fiind determinată în principal de nerealizarea proiec</w:t>
      </w:r>
      <w:r w:rsidR="00113DB1">
        <w:rPr>
          <w:rFonts w:asciiTheme="majorHAnsi" w:eastAsia="Times New Roman" w:hAnsiTheme="majorHAnsi" w:cstheme="majorHAnsi"/>
          <w:color w:val="000000" w:themeColor="text1"/>
          <w:sz w:val="20"/>
          <w:szCs w:val="20"/>
          <w:lang w:val="ro-MD" w:eastAsia="ro-MD"/>
        </w:rPr>
        <w:t>ț</w:t>
      </w:r>
      <w:r w:rsidRPr="00113DB1">
        <w:rPr>
          <w:rFonts w:asciiTheme="majorHAnsi" w:eastAsia="Times New Roman" w:hAnsiTheme="majorHAnsi" w:cstheme="majorHAnsi"/>
          <w:color w:val="000000" w:themeColor="text1"/>
          <w:sz w:val="20"/>
          <w:szCs w:val="20"/>
          <w:lang w:val="ro-MD" w:eastAsia="ro-MD"/>
        </w:rPr>
        <w:t xml:space="preserve">iilor la venituri (99,1%), precum </w:t>
      </w:r>
      <w:r w:rsidR="00113DB1">
        <w:rPr>
          <w:rFonts w:asciiTheme="majorHAnsi" w:eastAsia="Times New Roman" w:hAnsiTheme="majorHAnsi" w:cstheme="majorHAnsi"/>
          <w:color w:val="000000" w:themeColor="text1"/>
          <w:sz w:val="20"/>
          <w:szCs w:val="20"/>
          <w:lang w:val="ro-MD" w:eastAsia="ro-MD"/>
        </w:rPr>
        <w:t>ș</w:t>
      </w:r>
      <w:r w:rsidRPr="00113DB1">
        <w:rPr>
          <w:rFonts w:asciiTheme="majorHAnsi" w:eastAsia="Times New Roman" w:hAnsiTheme="majorHAnsi" w:cstheme="majorHAnsi"/>
          <w:color w:val="000000" w:themeColor="text1"/>
          <w:sz w:val="20"/>
          <w:szCs w:val="20"/>
          <w:lang w:val="ro-MD" w:eastAsia="ro-MD"/>
        </w:rPr>
        <w:t>i de nevalorificarea în limitele stabilite a cheltuielilor pentru învă</w:t>
      </w:r>
      <w:r w:rsidR="00113DB1">
        <w:rPr>
          <w:rFonts w:asciiTheme="majorHAnsi" w:eastAsia="Times New Roman" w:hAnsiTheme="majorHAnsi" w:cstheme="majorHAnsi"/>
          <w:color w:val="000000" w:themeColor="text1"/>
          <w:sz w:val="20"/>
          <w:szCs w:val="20"/>
          <w:lang w:val="ro-MD" w:eastAsia="ro-MD"/>
        </w:rPr>
        <w:t>ț</w:t>
      </w:r>
      <w:r w:rsidRPr="00113DB1">
        <w:rPr>
          <w:rFonts w:asciiTheme="majorHAnsi" w:eastAsia="Times New Roman" w:hAnsiTheme="majorHAnsi" w:cstheme="majorHAnsi"/>
          <w:color w:val="000000" w:themeColor="text1"/>
          <w:sz w:val="20"/>
          <w:szCs w:val="20"/>
          <w:lang w:val="ro-MD" w:eastAsia="ro-MD"/>
        </w:rPr>
        <w:t>ământul pre</w:t>
      </w:r>
      <w:r w:rsidR="00113DB1">
        <w:rPr>
          <w:rFonts w:asciiTheme="majorHAnsi" w:eastAsia="Times New Roman" w:hAnsiTheme="majorHAnsi" w:cstheme="majorHAnsi"/>
          <w:color w:val="000000" w:themeColor="text1"/>
          <w:sz w:val="20"/>
          <w:szCs w:val="20"/>
          <w:lang w:val="ro-MD" w:eastAsia="ro-MD"/>
        </w:rPr>
        <w:t>ș</w:t>
      </w:r>
      <w:r w:rsidRPr="00113DB1">
        <w:rPr>
          <w:rFonts w:asciiTheme="majorHAnsi" w:eastAsia="Times New Roman" w:hAnsiTheme="majorHAnsi" w:cstheme="majorHAnsi"/>
          <w:color w:val="000000" w:themeColor="text1"/>
          <w:sz w:val="20"/>
          <w:szCs w:val="20"/>
          <w:lang w:val="ro-MD" w:eastAsia="ro-MD"/>
        </w:rPr>
        <w:t>colar.</w:t>
      </w:r>
    </w:p>
    <w:p w14:paraId="0A6C1530" w14:textId="70670E61" w:rsidR="00877743" w:rsidRPr="00113DB1" w:rsidRDefault="00877743" w:rsidP="00046889">
      <w:pPr>
        <w:spacing w:after="0" w:line="240" w:lineRule="auto"/>
        <w:ind w:firstLine="567"/>
        <w:jc w:val="both"/>
        <w:rPr>
          <w:rFonts w:asciiTheme="majorHAnsi" w:hAnsiTheme="majorHAnsi" w:cstheme="majorHAnsi"/>
          <w:color w:val="000000" w:themeColor="text1"/>
          <w:sz w:val="20"/>
          <w:szCs w:val="20"/>
          <w:lang w:val="ro-MD"/>
        </w:rPr>
      </w:pPr>
      <w:r w:rsidRPr="00113DB1">
        <w:rPr>
          <w:rFonts w:asciiTheme="majorHAnsi" w:hAnsiTheme="majorHAnsi" w:cstheme="majorHAnsi"/>
          <w:color w:val="000000" w:themeColor="text1"/>
          <w:sz w:val="20"/>
          <w:szCs w:val="20"/>
          <w:lang w:val="ro-MD"/>
        </w:rPr>
        <w:t>Gradul de realizare a veniturilor fa</w:t>
      </w:r>
      <w:r w:rsidR="00113DB1">
        <w:rPr>
          <w:rFonts w:asciiTheme="majorHAnsi" w:hAnsiTheme="majorHAnsi" w:cstheme="majorHAnsi"/>
          <w:color w:val="000000" w:themeColor="text1"/>
          <w:sz w:val="20"/>
          <w:szCs w:val="20"/>
          <w:lang w:val="ro-MD"/>
        </w:rPr>
        <w:t>ț</w:t>
      </w:r>
      <w:r w:rsidRPr="00113DB1">
        <w:rPr>
          <w:rFonts w:asciiTheme="majorHAnsi" w:hAnsiTheme="majorHAnsi" w:cstheme="majorHAnsi"/>
          <w:color w:val="000000" w:themeColor="text1"/>
          <w:sz w:val="20"/>
          <w:szCs w:val="20"/>
          <w:lang w:val="ro-MD"/>
        </w:rPr>
        <w:t>ă de planul precizat a constituit în medi</w:t>
      </w:r>
      <w:r w:rsidR="00752957" w:rsidRPr="00113DB1">
        <w:rPr>
          <w:rFonts w:asciiTheme="majorHAnsi" w:hAnsiTheme="majorHAnsi" w:cstheme="majorHAnsi"/>
          <w:color w:val="000000" w:themeColor="text1"/>
          <w:sz w:val="20"/>
          <w:szCs w:val="20"/>
          <w:lang w:val="ro-MD"/>
        </w:rPr>
        <w:t>e</w:t>
      </w:r>
      <w:r w:rsidRPr="00113DB1">
        <w:rPr>
          <w:rFonts w:asciiTheme="majorHAnsi" w:hAnsiTheme="majorHAnsi" w:cstheme="majorHAnsi"/>
          <w:color w:val="000000" w:themeColor="text1"/>
          <w:sz w:val="20"/>
          <w:szCs w:val="20"/>
          <w:lang w:val="ro-MD"/>
        </w:rPr>
        <w:t xml:space="preserve"> per total 99,1% </w:t>
      </w:r>
      <w:r w:rsidR="00113DB1">
        <w:rPr>
          <w:rFonts w:asciiTheme="majorHAnsi" w:hAnsiTheme="majorHAnsi" w:cstheme="majorHAnsi"/>
          <w:color w:val="000000" w:themeColor="text1"/>
          <w:sz w:val="20"/>
          <w:szCs w:val="20"/>
          <w:lang w:val="ro-MD"/>
        </w:rPr>
        <w:t>ș</w:t>
      </w:r>
      <w:r w:rsidRPr="00113DB1">
        <w:rPr>
          <w:rFonts w:asciiTheme="majorHAnsi" w:hAnsiTheme="majorHAnsi" w:cstheme="majorHAnsi"/>
          <w:color w:val="000000" w:themeColor="text1"/>
          <w:sz w:val="20"/>
          <w:szCs w:val="20"/>
          <w:lang w:val="ro-MD"/>
        </w:rPr>
        <w:t>i a variat de la 9,0% până la 2381%, iar a cheltuielilor per total 97,2% – de la 82% până la 100,0%.</w:t>
      </w:r>
    </w:p>
    <w:p w14:paraId="6F759A71" w14:textId="4E9E32DF" w:rsidR="00B30D0E" w:rsidRPr="00113DB1" w:rsidRDefault="00B30D0E" w:rsidP="00B30D0E">
      <w:pPr>
        <w:shd w:val="clear" w:color="auto" w:fill="FFFFFF" w:themeFill="background1"/>
        <w:spacing w:after="0" w:line="240" w:lineRule="auto"/>
        <w:ind w:firstLine="567"/>
        <w:jc w:val="both"/>
        <w:rPr>
          <w:rFonts w:asciiTheme="majorHAnsi" w:eastAsia="Times New Roman" w:hAnsiTheme="majorHAnsi" w:cstheme="majorHAnsi"/>
          <w:color w:val="000000" w:themeColor="text1"/>
          <w:sz w:val="20"/>
          <w:szCs w:val="20"/>
          <w:lang w:val="ro-MD" w:eastAsia="ro-MD"/>
        </w:rPr>
      </w:pPr>
      <w:r w:rsidRPr="00113DB1">
        <w:rPr>
          <w:rFonts w:asciiTheme="majorHAnsi" w:eastAsia="Times New Roman" w:hAnsiTheme="majorHAnsi" w:cstheme="majorHAnsi"/>
          <w:color w:val="000000" w:themeColor="text1"/>
          <w:sz w:val="20"/>
          <w:szCs w:val="20"/>
          <w:lang w:val="ro-MD" w:eastAsia="ro-MD"/>
        </w:rPr>
        <w:t>Excedentul bugetar executat a constituit 0,8 mil.lei (3,1% din venituri</w:t>
      </w:r>
      <w:r w:rsidR="00752957" w:rsidRPr="00113DB1">
        <w:rPr>
          <w:rFonts w:asciiTheme="majorHAnsi" w:eastAsia="Times New Roman" w:hAnsiTheme="majorHAnsi" w:cstheme="majorHAnsi"/>
          <w:color w:val="000000" w:themeColor="text1"/>
          <w:sz w:val="20"/>
          <w:szCs w:val="20"/>
          <w:lang w:val="ro-MD" w:eastAsia="ro-MD"/>
        </w:rPr>
        <w:t>le</w:t>
      </w:r>
      <w:r w:rsidRPr="00113DB1">
        <w:rPr>
          <w:rFonts w:asciiTheme="majorHAnsi" w:eastAsia="Times New Roman" w:hAnsiTheme="majorHAnsi" w:cstheme="majorHAnsi"/>
          <w:color w:val="000000" w:themeColor="text1"/>
          <w:sz w:val="20"/>
          <w:szCs w:val="20"/>
          <w:lang w:val="ro-MD" w:eastAsia="ro-MD"/>
        </w:rPr>
        <w:t xml:space="preserve"> totale), fa</w:t>
      </w:r>
      <w:r w:rsidR="00113DB1">
        <w:rPr>
          <w:rFonts w:asciiTheme="majorHAnsi" w:eastAsia="Times New Roman" w:hAnsiTheme="majorHAnsi" w:cstheme="majorHAnsi"/>
          <w:color w:val="000000" w:themeColor="text1"/>
          <w:sz w:val="20"/>
          <w:szCs w:val="20"/>
          <w:lang w:val="ro-MD" w:eastAsia="ro-MD"/>
        </w:rPr>
        <w:t>ț</w:t>
      </w:r>
      <w:r w:rsidRPr="00113DB1">
        <w:rPr>
          <w:rFonts w:asciiTheme="majorHAnsi" w:eastAsia="Times New Roman" w:hAnsiTheme="majorHAnsi" w:cstheme="majorHAnsi"/>
          <w:color w:val="000000" w:themeColor="text1"/>
          <w:sz w:val="20"/>
          <w:szCs w:val="20"/>
          <w:lang w:val="ro-MD" w:eastAsia="ro-MD"/>
        </w:rPr>
        <w:t>ă de 0,8 mil.lei deficit înregistrat în anul precedent.</w:t>
      </w:r>
    </w:p>
    <w:p w14:paraId="0DB2D03F" w14:textId="237246DF" w:rsidR="00B30D0E" w:rsidRPr="00113DB1" w:rsidRDefault="00B30D0E" w:rsidP="00B30D0E">
      <w:pPr>
        <w:spacing w:after="0" w:line="240" w:lineRule="auto"/>
        <w:ind w:firstLine="567"/>
        <w:jc w:val="both"/>
        <w:rPr>
          <w:rFonts w:asciiTheme="majorHAnsi" w:hAnsiTheme="majorHAnsi" w:cstheme="majorHAnsi"/>
          <w:color w:val="000000" w:themeColor="text1"/>
          <w:sz w:val="20"/>
          <w:szCs w:val="20"/>
          <w:lang w:val="ro-MD"/>
        </w:rPr>
      </w:pPr>
      <w:r w:rsidRPr="00113DB1">
        <w:rPr>
          <w:rFonts w:asciiTheme="majorHAnsi" w:hAnsiTheme="majorHAnsi" w:cstheme="majorHAnsi"/>
          <w:color w:val="000000" w:themeColor="text1"/>
          <w:sz w:val="20"/>
          <w:szCs w:val="20"/>
          <w:lang w:val="ro-MD"/>
        </w:rPr>
        <w:t>La finele anului 2019, crean</w:t>
      </w:r>
      <w:r w:rsidR="00113DB1">
        <w:rPr>
          <w:rFonts w:asciiTheme="majorHAnsi" w:hAnsiTheme="majorHAnsi" w:cstheme="majorHAnsi"/>
          <w:color w:val="000000" w:themeColor="text1"/>
          <w:sz w:val="20"/>
          <w:szCs w:val="20"/>
          <w:lang w:val="ro-MD"/>
        </w:rPr>
        <w:t>ț</w:t>
      </w:r>
      <w:r w:rsidRPr="00113DB1">
        <w:rPr>
          <w:rFonts w:asciiTheme="majorHAnsi" w:hAnsiTheme="majorHAnsi" w:cstheme="majorHAnsi"/>
          <w:color w:val="000000" w:themeColor="text1"/>
          <w:sz w:val="20"/>
          <w:szCs w:val="20"/>
          <w:lang w:val="ro-MD"/>
        </w:rPr>
        <w:t>ele la componenta cheltuielilor au înregistrat 39,2 mii lei, men</w:t>
      </w:r>
      <w:r w:rsidR="00113DB1">
        <w:rPr>
          <w:rFonts w:asciiTheme="majorHAnsi" w:hAnsiTheme="majorHAnsi" w:cstheme="majorHAnsi"/>
          <w:color w:val="000000" w:themeColor="text1"/>
          <w:sz w:val="20"/>
          <w:szCs w:val="20"/>
          <w:lang w:val="ro-MD"/>
        </w:rPr>
        <w:t>ț</w:t>
      </w:r>
      <w:r w:rsidRPr="00113DB1">
        <w:rPr>
          <w:rFonts w:asciiTheme="majorHAnsi" w:hAnsiTheme="majorHAnsi" w:cstheme="majorHAnsi"/>
          <w:color w:val="000000" w:themeColor="text1"/>
          <w:sz w:val="20"/>
          <w:szCs w:val="20"/>
          <w:lang w:val="ro-MD"/>
        </w:rPr>
        <w:t>inându-se la acela</w:t>
      </w:r>
      <w:r w:rsidR="00113DB1">
        <w:rPr>
          <w:rFonts w:asciiTheme="majorHAnsi" w:hAnsiTheme="majorHAnsi" w:cstheme="majorHAnsi"/>
          <w:color w:val="000000" w:themeColor="text1"/>
          <w:sz w:val="20"/>
          <w:szCs w:val="20"/>
          <w:lang w:val="ro-MD"/>
        </w:rPr>
        <w:t>ș</w:t>
      </w:r>
      <w:r w:rsidRPr="00113DB1">
        <w:rPr>
          <w:rFonts w:asciiTheme="majorHAnsi" w:hAnsiTheme="majorHAnsi" w:cstheme="majorHAnsi"/>
          <w:color w:val="000000" w:themeColor="text1"/>
          <w:sz w:val="20"/>
          <w:szCs w:val="20"/>
          <w:lang w:val="ro-MD"/>
        </w:rPr>
        <w:t>i nivel fa</w:t>
      </w:r>
      <w:r w:rsidR="00113DB1">
        <w:rPr>
          <w:rFonts w:asciiTheme="majorHAnsi" w:hAnsiTheme="majorHAnsi" w:cstheme="majorHAnsi"/>
          <w:color w:val="000000" w:themeColor="text1"/>
          <w:sz w:val="20"/>
          <w:szCs w:val="20"/>
          <w:lang w:val="ro-MD"/>
        </w:rPr>
        <w:t>ț</w:t>
      </w:r>
      <w:r w:rsidRPr="00113DB1">
        <w:rPr>
          <w:rFonts w:asciiTheme="majorHAnsi" w:hAnsiTheme="majorHAnsi" w:cstheme="majorHAnsi"/>
          <w:color w:val="000000" w:themeColor="text1"/>
          <w:sz w:val="20"/>
          <w:szCs w:val="20"/>
          <w:lang w:val="ro-MD"/>
        </w:rPr>
        <w:t>ă de anul precedent. Datoriile au însumat 914,2 mii lei, fiind cu 123,7 mii lei mai mari fa</w:t>
      </w:r>
      <w:r w:rsidR="00113DB1">
        <w:rPr>
          <w:rFonts w:asciiTheme="majorHAnsi" w:hAnsiTheme="majorHAnsi" w:cstheme="majorHAnsi"/>
          <w:color w:val="000000" w:themeColor="text1"/>
          <w:sz w:val="20"/>
          <w:szCs w:val="20"/>
          <w:lang w:val="ro-MD"/>
        </w:rPr>
        <w:t>ț</w:t>
      </w:r>
      <w:r w:rsidRPr="00113DB1">
        <w:rPr>
          <w:rFonts w:asciiTheme="majorHAnsi" w:hAnsiTheme="majorHAnsi" w:cstheme="majorHAnsi"/>
          <w:color w:val="000000" w:themeColor="text1"/>
          <w:sz w:val="20"/>
          <w:szCs w:val="20"/>
          <w:lang w:val="ro-MD"/>
        </w:rPr>
        <w:t>ă de situa</w:t>
      </w:r>
      <w:r w:rsidR="00113DB1">
        <w:rPr>
          <w:rFonts w:asciiTheme="majorHAnsi" w:hAnsiTheme="majorHAnsi" w:cstheme="majorHAnsi"/>
          <w:color w:val="000000" w:themeColor="text1"/>
          <w:sz w:val="20"/>
          <w:szCs w:val="20"/>
          <w:lang w:val="ro-MD"/>
        </w:rPr>
        <w:t>ț</w:t>
      </w:r>
      <w:r w:rsidRPr="00113DB1">
        <w:rPr>
          <w:rFonts w:asciiTheme="majorHAnsi" w:hAnsiTheme="majorHAnsi" w:cstheme="majorHAnsi"/>
          <w:color w:val="000000" w:themeColor="text1"/>
          <w:sz w:val="20"/>
          <w:szCs w:val="20"/>
          <w:lang w:val="ro-MD"/>
        </w:rPr>
        <w:t>ia din 31.12.2018 (790,5 mii lei).</w:t>
      </w:r>
    </w:p>
    <w:p w14:paraId="1FEBC9A5" w14:textId="3A9A3B84" w:rsidR="00B30D0E" w:rsidRPr="00113DB1" w:rsidRDefault="00B30D0E" w:rsidP="00B30D0E">
      <w:pPr>
        <w:spacing w:line="240" w:lineRule="auto"/>
        <w:ind w:firstLine="567"/>
        <w:rPr>
          <w:rFonts w:asciiTheme="majorHAnsi" w:hAnsiTheme="majorHAnsi" w:cstheme="majorHAnsi"/>
          <w:b/>
          <w:bCs/>
          <w:color w:val="000000" w:themeColor="text1"/>
          <w:sz w:val="20"/>
          <w:szCs w:val="20"/>
          <w:lang w:val="ro-MD"/>
        </w:rPr>
      </w:pPr>
      <w:r w:rsidRPr="00113DB1">
        <w:rPr>
          <w:rFonts w:asciiTheme="majorHAnsi" w:eastAsia="Times New Roman" w:hAnsiTheme="majorHAnsi" w:cstheme="majorHAnsi"/>
          <w:bCs/>
          <w:color w:val="000000" w:themeColor="text1"/>
          <w:sz w:val="20"/>
          <w:szCs w:val="20"/>
          <w:lang w:val="ro-MD" w:eastAsia="ru-RU"/>
        </w:rPr>
        <w:t>Datorii publice (inclusiv sub garan</w:t>
      </w:r>
      <w:r w:rsidR="00113DB1">
        <w:rPr>
          <w:rFonts w:asciiTheme="majorHAnsi" w:eastAsia="Times New Roman" w:hAnsiTheme="majorHAnsi" w:cstheme="majorHAnsi"/>
          <w:bCs/>
          <w:color w:val="000000" w:themeColor="text1"/>
          <w:sz w:val="20"/>
          <w:szCs w:val="20"/>
          <w:lang w:val="ro-MD" w:eastAsia="ru-RU"/>
        </w:rPr>
        <w:t>ț</w:t>
      </w:r>
      <w:r w:rsidRPr="00113DB1">
        <w:rPr>
          <w:rFonts w:asciiTheme="majorHAnsi" w:eastAsia="Times New Roman" w:hAnsiTheme="majorHAnsi" w:cstheme="majorHAnsi"/>
          <w:bCs/>
          <w:color w:val="000000" w:themeColor="text1"/>
          <w:sz w:val="20"/>
          <w:szCs w:val="20"/>
          <w:lang w:val="ro-MD" w:eastAsia="ru-RU"/>
        </w:rPr>
        <w:t>ia autorită</w:t>
      </w:r>
      <w:r w:rsidR="00113DB1">
        <w:rPr>
          <w:rFonts w:asciiTheme="majorHAnsi" w:eastAsia="Times New Roman" w:hAnsiTheme="majorHAnsi" w:cstheme="majorHAnsi"/>
          <w:bCs/>
          <w:color w:val="000000" w:themeColor="text1"/>
          <w:sz w:val="20"/>
          <w:szCs w:val="20"/>
          <w:lang w:val="ro-MD" w:eastAsia="ru-RU"/>
        </w:rPr>
        <w:t>ț</w:t>
      </w:r>
      <w:r w:rsidRPr="00113DB1">
        <w:rPr>
          <w:rFonts w:asciiTheme="majorHAnsi" w:eastAsia="Times New Roman" w:hAnsiTheme="majorHAnsi" w:cstheme="majorHAnsi"/>
          <w:bCs/>
          <w:color w:val="000000" w:themeColor="text1"/>
          <w:sz w:val="20"/>
          <w:szCs w:val="20"/>
          <w:lang w:val="ro-MD" w:eastAsia="ru-RU"/>
        </w:rPr>
        <w:t>ii locale) nu sunt înregistrate.</w:t>
      </w:r>
    </w:p>
    <w:sectPr w:rsidR="00B30D0E" w:rsidRPr="00113DB1" w:rsidSect="009C6958">
      <w:pgSz w:w="11906" w:h="16838" w:code="9"/>
      <w:pgMar w:top="1080" w:right="1196" w:bottom="1080" w:left="1440" w:header="720" w:footer="3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6E4661" w14:textId="77777777" w:rsidR="00657412" w:rsidRDefault="00657412" w:rsidP="00680EBF">
      <w:pPr>
        <w:spacing w:after="0" w:line="240" w:lineRule="auto"/>
      </w:pPr>
      <w:r>
        <w:separator/>
      </w:r>
    </w:p>
  </w:endnote>
  <w:endnote w:type="continuationSeparator" w:id="0">
    <w:p w14:paraId="5DA12ADF" w14:textId="77777777" w:rsidR="00657412" w:rsidRDefault="00657412" w:rsidP="00680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PS-ItalicMT">
    <w:panose1 w:val="00000000000000000000"/>
    <w:charset w:val="80"/>
    <w:family w:val="auto"/>
    <w:notTrueType/>
    <w:pitch w:val="default"/>
    <w:sig w:usb0="00000003" w:usb1="08070000" w:usb2="00000010" w:usb3="00000000" w:csb0="00020001"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0950139"/>
      <w:docPartObj>
        <w:docPartGallery w:val="Page Numbers (Bottom of Page)"/>
        <w:docPartUnique/>
      </w:docPartObj>
    </w:sdtPr>
    <w:sdtEndPr>
      <w:rPr>
        <w:noProof/>
        <w:sz w:val="20"/>
      </w:rPr>
    </w:sdtEndPr>
    <w:sdtContent>
      <w:p w14:paraId="50EB82DE" w14:textId="2BAF2B3A" w:rsidR="002E1C0C" w:rsidRPr="004C443F" w:rsidRDefault="002E1C0C">
        <w:pPr>
          <w:pStyle w:val="Footer"/>
          <w:jc w:val="right"/>
          <w:rPr>
            <w:sz w:val="20"/>
          </w:rPr>
        </w:pPr>
        <w:r w:rsidRPr="0039312B">
          <w:rPr>
            <w:rFonts w:asciiTheme="majorHAnsi" w:hAnsiTheme="majorHAnsi" w:cstheme="majorHAnsi"/>
            <w:sz w:val="18"/>
          </w:rPr>
          <w:fldChar w:fldCharType="begin"/>
        </w:r>
        <w:r w:rsidRPr="0039312B">
          <w:rPr>
            <w:rFonts w:asciiTheme="majorHAnsi" w:hAnsiTheme="majorHAnsi" w:cstheme="majorHAnsi"/>
            <w:sz w:val="18"/>
          </w:rPr>
          <w:instrText xml:space="preserve"> PAGE   \* MERGEFORMAT </w:instrText>
        </w:r>
        <w:r w:rsidRPr="0039312B">
          <w:rPr>
            <w:rFonts w:asciiTheme="majorHAnsi" w:hAnsiTheme="majorHAnsi" w:cstheme="majorHAnsi"/>
            <w:sz w:val="18"/>
          </w:rPr>
          <w:fldChar w:fldCharType="separate"/>
        </w:r>
        <w:r w:rsidR="00277C0D">
          <w:rPr>
            <w:rFonts w:asciiTheme="majorHAnsi" w:hAnsiTheme="majorHAnsi" w:cstheme="majorHAnsi"/>
            <w:noProof/>
            <w:sz w:val="18"/>
          </w:rPr>
          <w:t>21</w:t>
        </w:r>
        <w:r w:rsidRPr="0039312B">
          <w:rPr>
            <w:rFonts w:asciiTheme="majorHAnsi" w:hAnsiTheme="majorHAnsi" w:cstheme="majorHAnsi"/>
            <w:noProof/>
            <w:sz w:val="18"/>
          </w:rPr>
          <w:fldChar w:fldCharType="end"/>
        </w:r>
      </w:p>
    </w:sdtContent>
  </w:sdt>
  <w:p w14:paraId="76085497" w14:textId="77777777" w:rsidR="002E1C0C" w:rsidRDefault="002E1C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891E9C" w14:textId="77777777" w:rsidR="00657412" w:rsidRDefault="00657412" w:rsidP="00680EBF">
      <w:pPr>
        <w:spacing w:after="0" w:line="240" w:lineRule="auto"/>
      </w:pPr>
      <w:r>
        <w:separator/>
      </w:r>
    </w:p>
  </w:footnote>
  <w:footnote w:type="continuationSeparator" w:id="0">
    <w:p w14:paraId="229A08EB" w14:textId="77777777" w:rsidR="00657412" w:rsidRDefault="00657412" w:rsidP="00680EBF">
      <w:pPr>
        <w:spacing w:after="0" w:line="240" w:lineRule="auto"/>
      </w:pPr>
      <w:r>
        <w:continuationSeparator/>
      </w:r>
    </w:p>
  </w:footnote>
  <w:footnote w:id="1">
    <w:p w14:paraId="77DAB5FF" w14:textId="664FB4B3" w:rsidR="002E1C0C" w:rsidRPr="00DC25AD" w:rsidRDefault="002E1C0C" w:rsidP="003E6B3B">
      <w:pPr>
        <w:pStyle w:val="FootnoteText"/>
        <w:jc w:val="both"/>
        <w:rPr>
          <w:rFonts w:asciiTheme="majorHAnsi" w:hAnsiTheme="majorHAnsi" w:cstheme="majorHAnsi"/>
          <w:sz w:val="16"/>
          <w:szCs w:val="16"/>
          <w:lang w:val="ro-MD"/>
        </w:rPr>
      </w:pPr>
      <w:r w:rsidRPr="00DC25AD">
        <w:rPr>
          <w:rStyle w:val="FootnoteReference"/>
          <w:rFonts w:asciiTheme="majorHAnsi" w:hAnsiTheme="majorHAnsi" w:cstheme="majorHAnsi"/>
          <w:sz w:val="16"/>
          <w:szCs w:val="16"/>
          <w:lang w:val="ro-MD"/>
        </w:rPr>
        <w:footnoteRef/>
      </w:r>
      <w:r w:rsidRPr="00BC6761">
        <w:rPr>
          <w:rFonts w:asciiTheme="majorHAnsi" w:hAnsiTheme="majorHAnsi" w:cstheme="majorHAnsi"/>
          <w:sz w:val="16"/>
          <w:szCs w:val="16"/>
          <w:lang w:val="ro-MD"/>
        </w:rPr>
        <w:t xml:space="preserve"> ÎM „Gospodăria Comunală”</w:t>
      </w:r>
      <w:r w:rsidRPr="00DC25AD">
        <w:rPr>
          <w:rFonts w:asciiTheme="majorHAnsi" w:hAnsiTheme="majorHAnsi" w:cstheme="majorHAnsi"/>
          <w:sz w:val="16"/>
          <w:szCs w:val="16"/>
          <w:lang w:val="ro-MD"/>
        </w:rPr>
        <w:t xml:space="preserve"> și S.A. „Apă</w:t>
      </w:r>
      <w:r>
        <w:rPr>
          <w:rFonts w:asciiTheme="majorHAnsi" w:hAnsiTheme="majorHAnsi" w:cstheme="majorHAnsi"/>
          <w:sz w:val="16"/>
          <w:szCs w:val="16"/>
          <w:lang w:val="ro-MD"/>
        </w:rPr>
        <w:t>-</w:t>
      </w:r>
      <w:r w:rsidRPr="00DC25AD">
        <w:rPr>
          <w:rFonts w:asciiTheme="majorHAnsi" w:hAnsiTheme="majorHAnsi" w:cstheme="majorHAnsi"/>
          <w:sz w:val="16"/>
          <w:szCs w:val="16"/>
          <w:lang w:val="ro-MD"/>
        </w:rPr>
        <w:t>Canal” din or. Nisporeni.</w:t>
      </w:r>
    </w:p>
  </w:footnote>
  <w:footnote w:id="2">
    <w:p w14:paraId="1C84E329" w14:textId="39E17337" w:rsidR="002E1C0C" w:rsidRPr="00DC25AD" w:rsidRDefault="002E1C0C" w:rsidP="003E6B3B">
      <w:pPr>
        <w:pStyle w:val="FootnoteText"/>
        <w:jc w:val="both"/>
        <w:rPr>
          <w:rFonts w:asciiTheme="majorHAnsi" w:hAnsiTheme="majorHAnsi" w:cstheme="majorHAnsi"/>
          <w:sz w:val="16"/>
          <w:szCs w:val="16"/>
          <w:lang w:val="ro-MD"/>
        </w:rPr>
      </w:pPr>
      <w:r w:rsidRPr="00BC6761">
        <w:rPr>
          <w:rStyle w:val="FootnoteReference"/>
          <w:rFonts w:asciiTheme="majorHAnsi" w:hAnsiTheme="majorHAnsi" w:cstheme="majorHAnsi"/>
          <w:sz w:val="16"/>
          <w:szCs w:val="16"/>
          <w:lang w:val="ro-MD"/>
        </w:rPr>
        <w:footnoteRef/>
      </w:r>
      <w:r w:rsidRPr="00BC6761">
        <w:rPr>
          <w:rFonts w:asciiTheme="majorHAnsi" w:hAnsiTheme="majorHAnsi" w:cstheme="majorHAnsi"/>
          <w:sz w:val="16"/>
          <w:szCs w:val="16"/>
          <w:lang w:val="ro-MD"/>
        </w:rPr>
        <w:t xml:space="preserve"> Legea privind administrația publică locală nr.436-XVI din 28.12.2006 (în continuare </w:t>
      </w:r>
      <w:r>
        <w:rPr>
          <w:rFonts w:asciiTheme="majorHAnsi" w:hAnsiTheme="majorHAnsi" w:cstheme="majorHAnsi"/>
          <w:sz w:val="16"/>
          <w:szCs w:val="16"/>
          <w:lang w:val="ro-MD"/>
        </w:rPr>
        <w:t>–</w:t>
      </w:r>
      <w:r w:rsidRPr="00BC6761">
        <w:rPr>
          <w:rFonts w:asciiTheme="majorHAnsi" w:hAnsiTheme="majorHAnsi" w:cstheme="majorHAnsi"/>
          <w:sz w:val="16"/>
          <w:szCs w:val="16"/>
          <w:lang w:val="ro-MD"/>
        </w:rPr>
        <w:t xml:space="preserve"> Legea nr. 436-XVI din</w:t>
      </w:r>
      <w:r w:rsidRPr="00DC25AD">
        <w:rPr>
          <w:rFonts w:asciiTheme="majorHAnsi" w:hAnsiTheme="majorHAnsi" w:cstheme="majorHAnsi"/>
          <w:sz w:val="16"/>
          <w:szCs w:val="16"/>
          <w:lang w:val="ro-MD"/>
        </w:rPr>
        <w:t xml:space="preserve"> 28.12.2006).</w:t>
      </w:r>
    </w:p>
  </w:footnote>
  <w:footnote w:id="3">
    <w:p w14:paraId="310B688C" w14:textId="77777777" w:rsidR="002E1C0C" w:rsidRPr="00DC25AD" w:rsidRDefault="002E1C0C" w:rsidP="003E6B3B">
      <w:pPr>
        <w:pStyle w:val="FootnoteText"/>
        <w:jc w:val="both"/>
        <w:rPr>
          <w:rFonts w:asciiTheme="majorHAnsi" w:hAnsiTheme="majorHAnsi" w:cstheme="majorHAnsi"/>
          <w:sz w:val="16"/>
          <w:szCs w:val="16"/>
          <w:lang w:val="ro-MD"/>
        </w:rPr>
      </w:pPr>
      <w:r w:rsidRPr="00BC6761">
        <w:rPr>
          <w:rStyle w:val="FootnoteReference"/>
          <w:rFonts w:asciiTheme="majorHAnsi" w:hAnsiTheme="majorHAnsi" w:cstheme="majorHAnsi"/>
          <w:sz w:val="16"/>
          <w:szCs w:val="16"/>
          <w:lang w:val="ro-MD"/>
        </w:rPr>
        <w:footnoteRef/>
      </w:r>
      <w:r w:rsidRPr="00BC6761">
        <w:rPr>
          <w:rFonts w:asciiTheme="majorHAnsi" w:hAnsiTheme="majorHAnsi" w:cstheme="majorHAnsi"/>
          <w:sz w:val="16"/>
          <w:szCs w:val="16"/>
          <w:lang w:val="ro-MD"/>
        </w:rPr>
        <w:t xml:space="preserve"> Decizia Consiliului orășenesc Nisporeni nr. 4/10 din 15.12.2018 „Cu privire la aprobarea bugetului primăriei Nisporeni în II lectură pe</w:t>
      </w:r>
      <w:r w:rsidRPr="00DC25AD">
        <w:rPr>
          <w:rFonts w:asciiTheme="majorHAnsi" w:hAnsiTheme="majorHAnsi" w:cstheme="majorHAnsi"/>
          <w:sz w:val="16"/>
          <w:szCs w:val="16"/>
          <w:lang w:val="ro-MD"/>
        </w:rPr>
        <w:t xml:space="preserve"> anul 2019”.</w:t>
      </w:r>
    </w:p>
  </w:footnote>
  <w:footnote w:id="4">
    <w:p w14:paraId="1DB695BC" w14:textId="45BF3DBA" w:rsidR="002E1C0C" w:rsidRPr="00DC25AD" w:rsidRDefault="002E1C0C" w:rsidP="003E6B3B">
      <w:pPr>
        <w:pStyle w:val="FootnoteText"/>
        <w:jc w:val="both"/>
        <w:rPr>
          <w:rFonts w:asciiTheme="majorHAnsi" w:hAnsiTheme="majorHAnsi" w:cstheme="majorHAnsi"/>
          <w:sz w:val="16"/>
          <w:szCs w:val="16"/>
          <w:lang w:val="ro-MD"/>
        </w:rPr>
      </w:pPr>
      <w:r w:rsidRPr="00BC6761">
        <w:rPr>
          <w:rStyle w:val="FootnoteReference"/>
          <w:rFonts w:asciiTheme="majorHAnsi" w:hAnsiTheme="majorHAnsi" w:cstheme="majorHAnsi"/>
          <w:sz w:val="16"/>
          <w:szCs w:val="16"/>
          <w:lang w:val="ro-MD"/>
        </w:rPr>
        <w:footnoteRef/>
      </w:r>
      <w:r w:rsidRPr="00BC6761">
        <w:rPr>
          <w:rFonts w:asciiTheme="majorHAnsi" w:hAnsiTheme="majorHAnsi" w:cstheme="majorHAnsi"/>
          <w:sz w:val="16"/>
          <w:szCs w:val="16"/>
          <w:lang w:val="ro-MD"/>
        </w:rPr>
        <w:t xml:space="preserve"> </w:t>
      </w:r>
      <w:r>
        <w:rPr>
          <w:rFonts w:asciiTheme="majorHAnsi" w:hAnsiTheme="majorHAnsi" w:cstheme="majorHAnsi"/>
          <w:sz w:val="16"/>
          <w:szCs w:val="16"/>
          <w:lang w:val="ro-MD"/>
        </w:rPr>
        <w:t>A</w:t>
      </w:r>
      <w:r w:rsidRPr="00BC6761">
        <w:rPr>
          <w:rFonts w:asciiTheme="majorHAnsi" w:hAnsiTheme="majorHAnsi" w:cstheme="majorHAnsi"/>
          <w:sz w:val="16"/>
          <w:szCs w:val="16"/>
          <w:lang w:val="ro-MD"/>
        </w:rPr>
        <w:t xml:space="preserve">rt.21 alin.(5) din </w:t>
      </w:r>
      <w:r w:rsidRPr="00DC25AD">
        <w:rPr>
          <w:rFonts w:asciiTheme="majorHAnsi" w:hAnsiTheme="majorHAnsi" w:cstheme="majorHAnsi"/>
          <w:sz w:val="16"/>
          <w:szCs w:val="16"/>
          <w:lang w:val="ro-MD"/>
        </w:rPr>
        <w:t xml:space="preserve">Legea privind finanțele publice locale nr.397-XV din 16.10.2003 (în continuare </w:t>
      </w:r>
      <w:r>
        <w:rPr>
          <w:rFonts w:asciiTheme="majorHAnsi" w:hAnsiTheme="majorHAnsi" w:cstheme="majorHAnsi"/>
          <w:sz w:val="16"/>
          <w:szCs w:val="16"/>
          <w:lang w:val="ro-MD"/>
        </w:rPr>
        <w:t>–</w:t>
      </w:r>
      <w:r w:rsidRPr="00DC25AD">
        <w:rPr>
          <w:rFonts w:asciiTheme="majorHAnsi" w:hAnsiTheme="majorHAnsi" w:cstheme="majorHAnsi"/>
          <w:sz w:val="16"/>
          <w:szCs w:val="16"/>
          <w:lang w:val="ro-MD"/>
        </w:rPr>
        <w:t xml:space="preserve"> Legea nr.397-XV din 16.10.2003).</w:t>
      </w:r>
    </w:p>
  </w:footnote>
  <w:footnote w:id="5">
    <w:p w14:paraId="009AFCBB" w14:textId="7EA06F95" w:rsidR="002E1C0C" w:rsidRPr="007E7C70" w:rsidRDefault="002E1C0C" w:rsidP="003E6B3B">
      <w:pPr>
        <w:pStyle w:val="FootnoteText"/>
        <w:jc w:val="both"/>
        <w:rPr>
          <w:rFonts w:asciiTheme="majorHAnsi" w:hAnsiTheme="majorHAnsi" w:cstheme="majorHAnsi"/>
          <w:sz w:val="16"/>
          <w:szCs w:val="16"/>
          <w:lang w:val="ro-MD"/>
        </w:rPr>
      </w:pPr>
      <w:r w:rsidRPr="00BC6761">
        <w:rPr>
          <w:rStyle w:val="FootnoteReference"/>
          <w:rFonts w:asciiTheme="majorHAnsi" w:hAnsiTheme="majorHAnsi" w:cstheme="majorHAnsi"/>
          <w:sz w:val="16"/>
          <w:szCs w:val="16"/>
          <w:lang w:val="ro-MD"/>
        </w:rPr>
        <w:footnoteRef/>
      </w:r>
      <w:r>
        <w:rPr>
          <w:lang w:val="ro-MD"/>
        </w:rPr>
        <w:t xml:space="preserve"> </w:t>
      </w:r>
      <w:r w:rsidRPr="00113DB1">
        <w:rPr>
          <w:rFonts w:asciiTheme="majorHAnsi" w:hAnsiTheme="majorHAnsi" w:cstheme="majorHAnsi"/>
          <w:sz w:val="16"/>
          <w:szCs w:val="16"/>
          <w:lang w:val="ro-MD"/>
        </w:rPr>
        <w:t>https://actelocale.gov.md/ral/act/cu-privire-la-aprobarea-bugetului-primariei-nisporeni-in-ii-lectura-pentru-anul-2019-151493.html</w:t>
      </w:r>
    </w:p>
  </w:footnote>
  <w:footnote w:id="6">
    <w:p w14:paraId="54DE4496" w14:textId="77777777" w:rsidR="002E1C0C" w:rsidRPr="00DC25AD" w:rsidRDefault="002E1C0C" w:rsidP="003E6B3B">
      <w:pPr>
        <w:pStyle w:val="FootnoteText"/>
        <w:jc w:val="both"/>
        <w:rPr>
          <w:rFonts w:asciiTheme="majorHAnsi" w:hAnsiTheme="majorHAnsi" w:cstheme="majorHAnsi"/>
          <w:sz w:val="16"/>
          <w:szCs w:val="16"/>
          <w:lang w:val="ro-MD"/>
        </w:rPr>
      </w:pPr>
      <w:r w:rsidRPr="00BC6761">
        <w:rPr>
          <w:rStyle w:val="FootnoteReference"/>
          <w:rFonts w:asciiTheme="majorHAnsi" w:hAnsiTheme="majorHAnsi" w:cstheme="majorHAnsi"/>
          <w:sz w:val="16"/>
          <w:szCs w:val="16"/>
          <w:lang w:val="ro-MD"/>
        </w:rPr>
        <w:footnoteRef/>
      </w:r>
      <w:r w:rsidRPr="00BC6761">
        <w:rPr>
          <w:rFonts w:asciiTheme="majorHAnsi" w:hAnsiTheme="majorHAnsi" w:cstheme="majorHAnsi"/>
          <w:sz w:val="16"/>
          <w:szCs w:val="16"/>
          <w:lang w:val="ro-MD"/>
        </w:rPr>
        <w:t xml:space="preserve"> Art. 3 din Legea nr. 436-XVI din 28.12.2006; </w:t>
      </w:r>
      <w:r w:rsidRPr="00DC25AD">
        <w:rPr>
          <w:rFonts w:asciiTheme="majorHAnsi" w:hAnsiTheme="majorHAnsi" w:cstheme="majorHAnsi"/>
          <w:sz w:val="16"/>
          <w:szCs w:val="16"/>
          <w:lang w:val="ro-MD"/>
        </w:rPr>
        <w:t>Legea nr.397-XV din 16.10.2003.</w:t>
      </w:r>
    </w:p>
  </w:footnote>
  <w:footnote w:id="7">
    <w:p w14:paraId="6DFA003D" w14:textId="77777777" w:rsidR="002E1C0C" w:rsidRPr="00DC25AD" w:rsidRDefault="002E1C0C" w:rsidP="003E6B3B">
      <w:pPr>
        <w:pStyle w:val="FootnoteText"/>
        <w:jc w:val="both"/>
        <w:rPr>
          <w:rFonts w:asciiTheme="majorHAnsi" w:hAnsiTheme="majorHAnsi" w:cstheme="majorHAnsi"/>
          <w:sz w:val="16"/>
          <w:szCs w:val="16"/>
          <w:lang w:val="ro-MD"/>
        </w:rPr>
      </w:pPr>
      <w:r w:rsidRPr="00BC6761">
        <w:rPr>
          <w:rStyle w:val="FootnoteReference"/>
          <w:rFonts w:asciiTheme="majorHAnsi" w:eastAsia="Lucida Sans Unicode" w:hAnsiTheme="majorHAnsi" w:cstheme="majorHAnsi"/>
          <w:sz w:val="16"/>
          <w:szCs w:val="16"/>
          <w:lang w:val="ro-MD"/>
        </w:rPr>
        <w:footnoteRef/>
      </w:r>
      <w:r w:rsidRPr="00BC6761">
        <w:rPr>
          <w:rFonts w:asciiTheme="majorHAnsi" w:hAnsiTheme="majorHAnsi" w:cstheme="majorHAnsi"/>
          <w:sz w:val="16"/>
          <w:szCs w:val="16"/>
          <w:lang w:val="ro-MD"/>
        </w:rPr>
        <w:t xml:space="preserve"> </w:t>
      </w:r>
      <w:r w:rsidRPr="00DC25AD">
        <w:rPr>
          <w:rFonts w:asciiTheme="majorHAnsi" w:hAnsiTheme="majorHAnsi" w:cstheme="majorHAnsi"/>
          <w:spacing w:val="-3"/>
          <w:sz w:val="16"/>
          <w:szCs w:val="16"/>
          <w:lang w:val="ro-MD"/>
        </w:rPr>
        <w:t>Legea privind organizarea și funcționarea Curții de Conturi a Republicii Moldova nr.260 din 07.12.2017 (în continuare – Legea nr.260 din 07.12.2017)</w:t>
      </w:r>
      <w:r w:rsidRPr="00DC25AD">
        <w:rPr>
          <w:rFonts w:asciiTheme="majorHAnsi" w:hAnsiTheme="majorHAnsi" w:cstheme="majorHAnsi"/>
          <w:spacing w:val="-1"/>
          <w:sz w:val="16"/>
          <w:szCs w:val="16"/>
          <w:lang w:val="ro-MD"/>
        </w:rPr>
        <w:t>.</w:t>
      </w:r>
    </w:p>
  </w:footnote>
  <w:footnote w:id="8">
    <w:p w14:paraId="2AE80FFC" w14:textId="17AF8C95" w:rsidR="002E1C0C" w:rsidRPr="00BC6761" w:rsidRDefault="002E1C0C" w:rsidP="003E6B3B">
      <w:pPr>
        <w:pStyle w:val="FootnoteText"/>
        <w:jc w:val="both"/>
        <w:rPr>
          <w:rFonts w:asciiTheme="majorHAnsi" w:hAnsiTheme="majorHAnsi" w:cstheme="majorHAnsi"/>
          <w:sz w:val="16"/>
          <w:szCs w:val="16"/>
          <w:lang w:val="ro-MD"/>
        </w:rPr>
      </w:pPr>
      <w:r w:rsidRPr="00BC6761">
        <w:rPr>
          <w:rStyle w:val="FootnoteReference"/>
          <w:rFonts w:asciiTheme="majorHAnsi" w:eastAsia="Lucida Sans Unicode" w:hAnsiTheme="majorHAnsi" w:cstheme="majorHAnsi"/>
          <w:sz w:val="16"/>
          <w:szCs w:val="16"/>
          <w:lang w:val="ro-MD"/>
        </w:rPr>
        <w:footnoteRef/>
      </w:r>
      <w:r w:rsidRPr="00BC6761">
        <w:rPr>
          <w:rFonts w:asciiTheme="majorHAnsi" w:hAnsiTheme="majorHAnsi" w:cstheme="majorHAnsi"/>
          <w:sz w:val="16"/>
          <w:szCs w:val="16"/>
          <w:lang w:val="ro-MD"/>
        </w:rPr>
        <w:t xml:space="preserve"> </w:t>
      </w:r>
      <w:r w:rsidRPr="00943384">
        <w:rPr>
          <w:rFonts w:asciiTheme="majorHAnsi" w:eastAsia="Times New Roman" w:hAnsiTheme="majorHAnsi" w:cstheme="majorHAnsi"/>
          <w:sz w:val="16"/>
          <w:szCs w:val="16"/>
          <w:lang w:val="ro-RO"/>
        </w:rPr>
        <w:t>Program</w:t>
      </w:r>
      <w:r>
        <w:rPr>
          <w:rFonts w:asciiTheme="majorHAnsi" w:eastAsia="Times New Roman" w:hAnsiTheme="majorHAnsi" w:cstheme="majorHAnsi"/>
          <w:sz w:val="16"/>
          <w:szCs w:val="16"/>
          <w:lang w:val="ro-RO"/>
        </w:rPr>
        <w:t>ele</w:t>
      </w:r>
      <w:r w:rsidRPr="00943384">
        <w:rPr>
          <w:rFonts w:asciiTheme="majorHAnsi" w:eastAsia="Times New Roman" w:hAnsiTheme="majorHAnsi" w:cstheme="majorHAnsi"/>
          <w:sz w:val="16"/>
          <w:szCs w:val="16"/>
          <w:lang w:val="ro-RO"/>
        </w:rPr>
        <w:t xml:space="preserve"> activității de audit a Curții de </w:t>
      </w:r>
      <w:r>
        <w:rPr>
          <w:rFonts w:asciiTheme="majorHAnsi" w:eastAsia="Times New Roman" w:hAnsiTheme="majorHAnsi" w:cstheme="majorHAnsi"/>
          <w:sz w:val="16"/>
          <w:szCs w:val="16"/>
          <w:lang w:val="ro-RO"/>
        </w:rPr>
        <w:t>Conturi pe anul</w:t>
      </w:r>
      <w:r w:rsidRPr="00CB3378">
        <w:rPr>
          <w:rFonts w:asciiTheme="majorHAnsi" w:eastAsia="Times New Roman" w:hAnsiTheme="majorHAnsi" w:cstheme="majorHAnsi"/>
          <w:sz w:val="16"/>
          <w:szCs w:val="16"/>
          <w:lang w:val="ro-RO"/>
        </w:rPr>
        <w:t xml:space="preserve"> 2020</w:t>
      </w:r>
      <w:r>
        <w:rPr>
          <w:rFonts w:asciiTheme="majorHAnsi" w:eastAsia="Times New Roman" w:hAnsiTheme="majorHAnsi" w:cstheme="majorHAnsi"/>
          <w:sz w:val="16"/>
          <w:szCs w:val="16"/>
          <w:lang w:val="ro-RO"/>
        </w:rPr>
        <w:t xml:space="preserve"> și anul 2021</w:t>
      </w:r>
      <w:r w:rsidRPr="00CB3378">
        <w:rPr>
          <w:rFonts w:asciiTheme="majorHAnsi" w:eastAsia="Times New Roman" w:hAnsiTheme="majorHAnsi" w:cstheme="majorHAnsi"/>
          <w:sz w:val="16"/>
          <w:szCs w:val="16"/>
          <w:lang w:val="ro-RO"/>
        </w:rPr>
        <w:t>, aprobat</w:t>
      </w:r>
      <w:r>
        <w:rPr>
          <w:rFonts w:asciiTheme="majorHAnsi" w:eastAsia="Times New Roman" w:hAnsiTheme="majorHAnsi" w:cstheme="majorHAnsi"/>
          <w:sz w:val="16"/>
          <w:szCs w:val="16"/>
          <w:lang w:val="ro-RO"/>
        </w:rPr>
        <w:t>e</w:t>
      </w:r>
      <w:r w:rsidRPr="00CB3378">
        <w:rPr>
          <w:rFonts w:asciiTheme="majorHAnsi" w:eastAsia="Times New Roman" w:hAnsiTheme="majorHAnsi" w:cstheme="majorHAnsi"/>
          <w:sz w:val="16"/>
          <w:szCs w:val="16"/>
          <w:lang w:val="ro-RO"/>
        </w:rPr>
        <w:t xml:space="preserve"> prin Hotărâr</w:t>
      </w:r>
      <w:r>
        <w:rPr>
          <w:rFonts w:asciiTheme="majorHAnsi" w:eastAsia="Times New Roman" w:hAnsiTheme="majorHAnsi" w:cstheme="majorHAnsi"/>
          <w:sz w:val="16"/>
          <w:szCs w:val="16"/>
          <w:lang w:val="ro-RO"/>
        </w:rPr>
        <w:t>ile</w:t>
      </w:r>
      <w:r w:rsidRPr="00CB3378">
        <w:rPr>
          <w:rFonts w:asciiTheme="majorHAnsi" w:eastAsia="Times New Roman" w:hAnsiTheme="majorHAnsi" w:cstheme="majorHAnsi"/>
          <w:sz w:val="16"/>
          <w:szCs w:val="16"/>
          <w:lang w:val="ro-RO"/>
        </w:rPr>
        <w:t xml:space="preserve"> Curții de Conturi nr.77 din 27.12.2019 și nr.62 din 10.12.2020.</w:t>
      </w:r>
    </w:p>
  </w:footnote>
  <w:footnote w:id="9">
    <w:p w14:paraId="23B9F8B6" w14:textId="77777777" w:rsidR="002E1C0C" w:rsidRPr="00BC6761" w:rsidRDefault="002E1C0C" w:rsidP="003E6B3B">
      <w:pPr>
        <w:pStyle w:val="1"/>
        <w:rPr>
          <w:rFonts w:asciiTheme="majorHAnsi" w:hAnsiTheme="majorHAnsi" w:cstheme="majorHAnsi"/>
          <w:lang w:val="ro-MD"/>
        </w:rPr>
      </w:pPr>
      <w:r w:rsidRPr="00BC6761">
        <w:rPr>
          <w:rStyle w:val="FootnoteReference"/>
          <w:rFonts w:asciiTheme="majorHAnsi" w:eastAsia="Lucida Sans Unicode" w:hAnsiTheme="majorHAnsi" w:cstheme="majorHAnsi"/>
          <w:lang w:val="ro-MD"/>
        </w:rPr>
        <w:footnoteRef/>
      </w:r>
      <w:r w:rsidRPr="00BC6761">
        <w:rPr>
          <w:rFonts w:asciiTheme="majorHAnsi" w:hAnsiTheme="majorHAnsi" w:cstheme="majorHAnsi"/>
          <w:lang w:val="ro-MD"/>
        </w:rPr>
        <w:t xml:space="preserve"> Hotărârea Curții de Conturi nr.2 din 24.01.2020 „Cu privire la Cadrul Declarațiilor Profesionale ale INTOSAI”.</w:t>
      </w:r>
    </w:p>
  </w:footnote>
  <w:footnote w:id="10">
    <w:p w14:paraId="4AF6CC28" w14:textId="1AD421BA" w:rsidR="002E1C0C" w:rsidRPr="00DC25AD" w:rsidRDefault="002E1C0C" w:rsidP="003E6B3B">
      <w:pPr>
        <w:spacing w:after="0" w:line="240" w:lineRule="auto"/>
        <w:jc w:val="both"/>
        <w:rPr>
          <w:rFonts w:asciiTheme="majorHAnsi" w:hAnsiTheme="majorHAnsi" w:cstheme="majorHAnsi"/>
          <w:sz w:val="16"/>
          <w:szCs w:val="16"/>
          <w:lang w:val="ro-MD"/>
        </w:rPr>
      </w:pPr>
      <w:r w:rsidRPr="00BC6761">
        <w:rPr>
          <w:rStyle w:val="FootnoteReference"/>
          <w:rFonts w:asciiTheme="majorHAnsi" w:hAnsiTheme="majorHAnsi" w:cstheme="majorHAnsi"/>
          <w:sz w:val="16"/>
          <w:szCs w:val="16"/>
          <w:lang w:val="ro-MD"/>
        </w:rPr>
        <w:footnoteRef/>
      </w:r>
      <w:r w:rsidRPr="00BC6761">
        <w:rPr>
          <w:rFonts w:asciiTheme="majorHAnsi" w:hAnsiTheme="majorHAnsi" w:cstheme="majorHAnsi"/>
          <w:sz w:val="16"/>
          <w:szCs w:val="16"/>
          <w:lang w:val="ro-MD"/>
        </w:rPr>
        <w:t xml:space="preserve"> </w:t>
      </w:r>
      <w:r>
        <w:rPr>
          <w:rFonts w:asciiTheme="majorHAnsi" w:hAnsiTheme="majorHAnsi" w:cstheme="majorHAnsi"/>
          <w:sz w:val="16"/>
          <w:szCs w:val="16"/>
          <w:lang w:val="ro-MD"/>
        </w:rPr>
        <w:t>I</w:t>
      </w:r>
      <w:r w:rsidRPr="00BC6761">
        <w:rPr>
          <w:rFonts w:asciiTheme="majorHAnsi" w:hAnsiTheme="majorHAnsi" w:cstheme="majorHAnsi"/>
          <w:sz w:val="16"/>
          <w:szCs w:val="16"/>
          <w:lang w:val="ro-MD"/>
        </w:rPr>
        <w:t>mpozite pe bunuri imobiliare : 3 – 258</w:t>
      </w:r>
      <w:r w:rsidRPr="00DC25AD">
        <w:rPr>
          <w:rFonts w:asciiTheme="majorHAnsi" w:hAnsiTheme="majorHAnsi" w:cstheme="majorHAnsi"/>
          <w:sz w:val="16"/>
          <w:szCs w:val="16"/>
          <w:lang w:val="ro-MD"/>
        </w:rPr>
        <w:t>,4 mii lei (+123,2%); taxe locale: 4 – 345,5 mii lei (+125,9%); arenda terenuri</w:t>
      </w:r>
      <w:r>
        <w:rPr>
          <w:rFonts w:asciiTheme="majorHAnsi" w:hAnsiTheme="majorHAnsi" w:cstheme="majorHAnsi"/>
          <w:sz w:val="16"/>
          <w:szCs w:val="16"/>
          <w:lang w:val="ro-MD"/>
        </w:rPr>
        <w:t>lor</w:t>
      </w:r>
      <w:r w:rsidRPr="00DC25AD">
        <w:rPr>
          <w:rFonts w:asciiTheme="majorHAnsi" w:hAnsiTheme="majorHAnsi" w:cstheme="majorHAnsi"/>
          <w:sz w:val="16"/>
          <w:szCs w:val="16"/>
          <w:lang w:val="ro-MD"/>
        </w:rPr>
        <w:t>: 127,4 mii lei (+383,1%).</w:t>
      </w:r>
    </w:p>
  </w:footnote>
  <w:footnote w:id="11">
    <w:p w14:paraId="7902E575" w14:textId="77777777" w:rsidR="002E1C0C" w:rsidRPr="00DC25AD" w:rsidRDefault="002E1C0C" w:rsidP="003E6B3B">
      <w:pPr>
        <w:pStyle w:val="FootnoteText"/>
        <w:jc w:val="both"/>
        <w:rPr>
          <w:rFonts w:asciiTheme="majorHAnsi" w:hAnsiTheme="majorHAnsi" w:cstheme="majorHAnsi"/>
          <w:sz w:val="16"/>
          <w:szCs w:val="16"/>
          <w:lang w:val="ro-MD"/>
        </w:rPr>
      </w:pPr>
      <w:r w:rsidRPr="00BC6761">
        <w:rPr>
          <w:rStyle w:val="FootnoteReference"/>
          <w:rFonts w:asciiTheme="majorHAnsi" w:hAnsiTheme="majorHAnsi" w:cstheme="majorHAnsi"/>
          <w:sz w:val="16"/>
          <w:szCs w:val="16"/>
          <w:lang w:val="ro-MD"/>
        </w:rPr>
        <w:footnoteRef/>
      </w:r>
      <w:r w:rsidRPr="00BC6761">
        <w:rPr>
          <w:rFonts w:asciiTheme="majorHAnsi" w:hAnsiTheme="majorHAnsi" w:cstheme="majorHAnsi"/>
          <w:sz w:val="16"/>
          <w:szCs w:val="16"/>
          <w:lang w:val="ro-MD"/>
        </w:rPr>
        <w:t xml:space="preserve"> Ordinul SFS nr.108 din 19.05.2017 „Cu privire la aprobarea formularului tipizat al Calculului impozitului pe bunurile imobiliare și instrucțiunii pr</w:t>
      </w:r>
      <w:r w:rsidRPr="00DC25AD">
        <w:rPr>
          <w:rFonts w:asciiTheme="majorHAnsi" w:hAnsiTheme="majorHAnsi" w:cstheme="majorHAnsi"/>
          <w:sz w:val="16"/>
          <w:szCs w:val="16"/>
          <w:lang w:val="ro-MD"/>
        </w:rPr>
        <w:t>ivind modul de completare a acestuia”.</w:t>
      </w:r>
    </w:p>
  </w:footnote>
  <w:footnote w:id="12">
    <w:p w14:paraId="7F29ABEA" w14:textId="3D851498" w:rsidR="002E1C0C" w:rsidRPr="00BC6761" w:rsidRDefault="002E1C0C" w:rsidP="003E6B3B">
      <w:pPr>
        <w:pStyle w:val="FootnoteText"/>
        <w:jc w:val="both"/>
        <w:rPr>
          <w:rFonts w:asciiTheme="majorHAnsi" w:hAnsiTheme="majorHAnsi" w:cstheme="majorHAnsi"/>
          <w:sz w:val="16"/>
          <w:szCs w:val="16"/>
          <w:lang w:val="ro-MD"/>
        </w:rPr>
      </w:pPr>
      <w:r w:rsidRPr="00BC6761">
        <w:rPr>
          <w:rStyle w:val="FootnoteReference"/>
          <w:rFonts w:asciiTheme="majorHAnsi" w:hAnsiTheme="majorHAnsi" w:cstheme="majorHAnsi"/>
          <w:sz w:val="16"/>
          <w:szCs w:val="16"/>
          <w:lang w:val="ro-MD"/>
        </w:rPr>
        <w:footnoteRef/>
      </w:r>
      <w:r w:rsidRPr="00BC6761">
        <w:rPr>
          <w:rFonts w:asciiTheme="majorHAnsi" w:hAnsiTheme="majorHAnsi" w:cstheme="majorHAnsi"/>
          <w:sz w:val="16"/>
          <w:szCs w:val="16"/>
          <w:lang w:val="ro-MD"/>
        </w:rPr>
        <w:t xml:space="preserve"> Art.287 din Codul fiscal</w:t>
      </w:r>
      <w:r>
        <w:rPr>
          <w:rFonts w:asciiTheme="majorHAnsi" w:hAnsiTheme="majorHAnsi" w:cstheme="majorHAnsi"/>
          <w:sz w:val="16"/>
          <w:szCs w:val="16"/>
          <w:lang w:val="ro-MD"/>
        </w:rPr>
        <w:t xml:space="preserve"> nr.1163-XIII din 24.03.1997</w:t>
      </w:r>
      <w:r w:rsidRPr="00BC6761">
        <w:rPr>
          <w:rFonts w:asciiTheme="majorHAnsi" w:hAnsiTheme="majorHAnsi" w:cstheme="majorHAnsi"/>
          <w:sz w:val="16"/>
          <w:szCs w:val="16"/>
          <w:lang w:val="ro-MD"/>
        </w:rPr>
        <w:t>.</w:t>
      </w:r>
    </w:p>
  </w:footnote>
  <w:footnote w:id="13">
    <w:p w14:paraId="626993F1" w14:textId="77777777" w:rsidR="002E1C0C" w:rsidRPr="003D6592" w:rsidRDefault="002E1C0C" w:rsidP="003E6B3B">
      <w:pPr>
        <w:pStyle w:val="FootnoteText"/>
        <w:rPr>
          <w:rFonts w:asciiTheme="majorHAnsi" w:hAnsiTheme="majorHAnsi" w:cstheme="majorHAnsi"/>
          <w:sz w:val="16"/>
        </w:rPr>
      </w:pPr>
      <w:r w:rsidRPr="003D6592">
        <w:rPr>
          <w:rStyle w:val="FootnoteReference"/>
          <w:rFonts w:asciiTheme="majorHAnsi" w:hAnsiTheme="majorHAnsi" w:cstheme="majorHAnsi"/>
          <w:sz w:val="16"/>
        </w:rPr>
        <w:footnoteRef/>
      </w:r>
      <w:r w:rsidRPr="003D6592">
        <w:rPr>
          <w:rFonts w:asciiTheme="majorHAnsi" w:hAnsiTheme="majorHAnsi" w:cstheme="majorHAnsi"/>
          <w:sz w:val="16"/>
        </w:rPr>
        <w:t xml:space="preserve"> Art.33 lit.</w:t>
      </w:r>
      <w:r>
        <w:rPr>
          <w:rFonts w:asciiTheme="majorHAnsi" w:hAnsiTheme="majorHAnsi" w:cstheme="majorHAnsi"/>
          <w:sz w:val="16"/>
        </w:rPr>
        <w:t xml:space="preserve"> </w:t>
      </w:r>
      <w:r w:rsidRPr="003D6592">
        <w:rPr>
          <w:rFonts w:asciiTheme="majorHAnsi" w:hAnsiTheme="majorHAnsi" w:cstheme="majorHAnsi"/>
          <w:sz w:val="16"/>
        </w:rPr>
        <w:t>b) din Le</w:t>
      </w:r>
      <w:r>
        <w:rPr>
          <w:rFonts w:asciiTheme="majorHAnsi" w:hAnsiTheme="majorHAnsi" w:cstheme="majorHAnsi"/>
          <w:sz w:val="16"/>
        </w:rPr>
        <w:t>g</w:t>
      </w:r>
      <w:r w:rsidRPr="003D6592">
        <w:rPr>
          <w:rFonts w:asciiTheme="majorHAnsi" w:hAnsiTheme="majorHAnsi" w:cstheme="majorHAnsi"/>
          <w:sz w:val="16"/>
        </w:rPr>
        <w:t>ea nr.397-XV din 16.10.2003.</w:t>
      </w:r>
    </w:p>
  </w:footnote>
  <w:footnote w:id="14">
    <w:p w14:paraId="16CB9F7A" w14:textId="77777777" w:rsidR="002E1C0C" w:rsidRPr="00D93E68" w:rsidRDefault="002E1C0C" w:rsidP="0013613A">
      <w:pPr>
        <w:pStyle w:val="FootnoteText"/>
        <w:rPr>
          <w:rFonts w:asciiTheme="majorHAnsi" w:hAnsiTheme="majorHAnsi" w:cstheme="majorHAnsi"/>
          <w:sz w:val="16"/>
          <w:szCs w:val="16"/>
        </w:rPr>
      </w:pPr>
      <w:r w:rsidRPr="00D93E68">
        <w:rPr>
          <w:rStyle w:val="FootnoteReference"/>
          <w:rFonts w:asciiTheme="majorHAnsi" w:hAnsiTheme="majorHAnsi" w:cstheme="majorHAnsi"/>
          <w:sz w:val="16"/>
          <w:szCs w:val="16"/>
        </w:rPr>
        <w:footnoteRef/>
      </w:r>
      <w:r w:rsidRPr="00D93E68">
        <w:rPr>
          <w:rFonts w:asciiTheme="majorHAnsi" w:hAnsiTheme="majorHAnsi" w:cstheme="majorHAnsi"/>
          <w:sz w:val="16"/>
          <w:szCs w:val="16"/>
        </w:rPr>
        <w:t xml:space="preserve"> Art. 279 alin. (5) din </w:t>
      </w:r>
      <w:r w:rsidRPr="00203829">
        <w:rPr>
          <w:rFonts w:asciiTheme="majorHAnsi" w:hAnsiTheme="majorHAnsi" w:cstheme="majorHAnsi"/>
          <w:sz w:val="16"/>
          <w:szCs w:val="16"/>
          <w:lang w:val="ro-MD"/>
        </w:rPr>
        <w:t>Codul fiscal nr.1163-XIII din 24.03.1997</w:t>
      </w:r>
      <w:r w:rsidRPr="00F03BBF">
        <w:rPr>
          <w:rFonts w:asciiTheme="majorHAnsi" w:hAnsiTheme="majorHAnsi" w:cstheme="majorHAnsi"/>
          <w:sz w:val="16"/>
          <w:szCs w:val="16"/>
          <w:lang w:val="ro-MD"/>
        </w:rPr>
        <w:t>.</w:t>
      </w:r>
    </w:p>
  </w:footnote>
  <w:footnote w:id="15">
    <w:p w14:paraId="4CD87490" w14:textId="77777777" w:rsidR="002E1C0C" w:rsidRPr="00DC25AD" w:rsidRDefault="002E1C0C" w:rsidP="009A7BCE">
      <w:pPr>
        <w:pStyle w:val="FootnoteText"/>
        <w:jc w:val="both"/>
        <w:rPr>
          <w:rFonts w:asciiTheme="majorHAnsi" w:hAnsiTheme="majorHAnsi" w:cstheme="majorHAnsi"/>
          <w:sz w:val="16"/>
          <w:szCs w:val="16"/>
          <w:lang w:val="ro-MD"/>
        </w:rPr>
      </w:pPr>
      <w:r w:rsidRPr="00BC6761">
        <w:rPr>
          <w:rStyle w:val="FootnoteReference"/>
          <w:rFonts w:asciiTheme="majorHAnsi" w:hAnsiTheme="majorHAnsi" w:cstheme="majorHAnsi"/>
          <w:sz w:val="16"/>
          <w:szCs w:val="16"/>
          <w:lang w:val="ro-MD"/>
        </w:rPr>
        <w:footnoteRef/>
      </w:r>
      <w:r w:rsidRPr="00BC6761">
        <w:rPr>
          <w:rFonts w:asciiTheme="majorHAnsi" w:hAnsiTheme="majorHAnsi" w:cstheme="majorHAnsi"/>
          <w:sz w:val="16"/>
          <w:szCs w:val="16"/>
          <w:lang w:val="ro-MD"/>
        </w:rPr>
        <w:t xml:space="preserve"> </w:t>
      </w:r>
      <w:r>
        <w:rPr>
          <w:rFonts w:asciiTheme="majorHAnsi" w:hAnsiTheme="majorHAnsi" w:cstheme="majorHAnsi"/>
          <w:sz w:val="16"/>
          <w:szCs w:val="16"/>
          <w:lang w:val="ro-MD"/>
        </w:rPr>
        <w:t>A</w:t>
      </w:r>
      <w:r w:rsidRPr="00BC6761">
        <w:rPr>
          <w:rFonts w:asciiTheme="majorHAnsi" w:hAnsiTheme="majorHAnsi" w:cstheme="majorHAnsi"/>
          <w:sz w:val="16"/>
          <w:szCs w:val="16"/>
          <w:lang w:val="ro-MD"/>
        </w:rPr>
        <w:t>rt.6 alin.(1) l</w:t>
      </w:r>
      <w:r w:rsidRPr="00DC25AD">
        <w:rPr>
          <w:rFonts w:asciiTheme="majorHAnsi" w:hAnsiTheme="majorHAnsi" w:cstheme="majorHAnsi"/>
          <w:sz w:val="16"/>
          <w:szCs w:val="16"/>
          <w:lang w:val="ro-MD"/>
        </w:rPr>
        <w:t>it. n), alin.(5) din Legea nr.231 din 23.09.2010</w:t>
      </w:r>
      <w:r>
        <w:rPr>
          <w:rFonts w:asciiTheme="majorHAnsi" w:hAnsiTheme="majorHAnsi" w:cstheme="majorHAnsi"/>
          <w:sz w:val="16"/>
          <w:szCs w:val="16"/>
          <w:lang w:val="ro-MD"/>
        </w:rPr>
        <w:t>;</w:t>
      </w:r>
      <w:r w:rsidRPr="00DC25AD">
        <w:rPr>
          <w:rFonts w:asciiTheme="majorHAnsi" w:hAnsiTheme="majorHAnsi" w:cstheme="majorHAnsi"/>
          <w:sz w:val="16"/>
          <w:szCs w:val="16"/>
          <w:lang w:val="ro-MD"/>
        </w:rPr>
        <w:t xml:space="preserve"> art.14 </w:t>
      </w:r>
      <w:r>
        <w:rPr>
          <w:rFonts w:asciiTheme="majorHAnsi" w:hAnsiTheme="majorHAnsi" w:cstheme="majorHAnsi"/>
          <w:sz w:val="16"/>
          <w:szCs w:val="16"/>
          <w:lang w:val="ro-MD"/>
        </w:rPr>
        <w:t>din</w:t>
      </w:r>
      <w:r w:rsidRPr="00DC25AD">
        <w:rPr>
          <w:rFonts w:asciiTheme="majorHAnsi" w:hAnsiTheme="majorHAnsi" w:cstheme="majorHAnsi"/>
          <w:sz w:val="16"/>
          <w:szCs w:val="16"/>
          <w:lang w:val="ro-MD"/>
        </w:rPr>
        <w:t xml:space="preserve"> Leg</w:t>
      </w:r>
      <w:r>
        <w:rPr>
          <w:rFonts w:asciiTheme="majorHAnsi" w:hAnsiTheme="majorHAnsi" w:cstheme="majorHAnsi"/>
          <w:sz w:val="16"/>
          <w:szCs w:val="16"/>
          <w:lang w:val="ro-MD"/>
        </w:rPr>
        <w:t>ea</w:t>
      </w:r>
      <w:r w:rsidRPr="00DC25AD">
        <w:rPr>
          <w:rFonts w:asciiTheme="majorHAnsi" w:hAnsiTheme="majorHAnsi" w:cstheme="majorHAnsi"/>
          <w:sz w:val="16"/>
          <w:szCs w:val="16"/>
          <w:lang w:val="ro-MD"/>
        </w:rPr>
        <w:t xml:space="preserve"> nr.436-XVI din 28.12.2006.</w:t>
      </w:r>
    </w:p>
  </w:footnote>
  <w:footnote w:id="16">
    <w:p w14:paraId="5817483F" w14:textId="25680FCC" w:rsidR="002E1C0C" w:rsidRPr="00E97CDC" w:rsidRDefault="002E1C0C" w:rsidP="003E6B3B">
      <w:pPr>
        <w:pStyle w:val="FootnoteText"/>
        <w:jc w:val="both"/>
        <w:rPr>
          <w:rFonts w:asciiTheme="majorHAnsi" w:hAnsiTheme="majorHAnsi" w:cstheme="majorHAnsi"/>
          <w:i/>
          <w:sz w:val="16"/>
          <w:szCs w:val="16"/>
          <w:lang w:val="ro-MD"/>
        </w:rPr>
      </w:pPr>
      <w:r w:rsidRPr="00196B90">
        <w:rPr>
          <w:rStyle w:val="FootnoteReference"/>
          <w:rFonts w:asciiTheme="majorHAnsi" w:hAnsiTheme="majorHAnsi" w:cstheme="majorHAnsi"/>
          <w:sz w:val="16"/>
          <w:szCs w:val="16"/>
        </w:rPr>
        <w:footnoteRef/>
      </w:r>
      <w:r w:rsidRPr="00196B90">
        <w:rPr>
          <w:rFonts w:asciiTheme="majorHAnsi" w:hAnsiTheme="majorHAnsi" w:cstheme="majorHAnsi"/>
          <w:sz w:val="16"/>
          <w:szCs w:val="16"/>
          <w:lang w:val="ro-MD"/>
        </w:rPr>
        <w:t xml:space="preserve"> </w:t>
      </w:r>
      <w:r>
        <w:rPr>
          <w:rFonts w:asciiTheme="majorHAnsi" w:hAnsiTheme="majorHAnsi" w:cstheme="majorHAnsi"/>
          <w:sz w:val="16"/>
          <w:szCs w:val="16"/>
          <w:lang w:val="ro-MD"/>
        </w:rPr>
        <w:t>Conform</w:t>
      </w:r>
      <w:r w:rsidRPr="00196B90">
        <w:rPr>
          <w:rFonts w:asciiTheme="majorHAnsi" w:eastAsia="Calibri" w:hAnsiTheme="majorHAnsi" w:cstheme="majorHAnsi"/>
          <w:bCs/>
          <w:color w:val="000000" w:themeColor="text1"/>
          <w:sz w:val="16"/>
          <w:szCs w:val="16"/>
          <w:lang w:val="ro-MD"/>
        </w:rPr>
        <w:t xml:space="preserve"> art.293 alin.(5) </w:t>
      </w:r>
      <w:r>
        <w:rPr>
          <w:rFonts w:asciiTheme="majorHAnsi" w:eastAsia="Calibri" w:hAnsiTheme="majorHAnsi" w:cstheme="majorHAnsi"/>
          <w:bCs/>
          <w:color w:val="000000" w:themeColor="text1"/>
          <w:sz w:val="16"/>
          <w:szCs w:val="16"/>
          <w:lang w:val="ro-MD"/>
        </w:rPr>
        <w:t>din</w:t>
      </w:r>
      <w:r w:rsidRPr="00196B90">
        <w:rPr>
          <w:rFonts w:asciiTheme="majorHAnsi" w:eastAsia="Calibri" w:hAnsiTheme="majorHAnsi" w:cstheme="majorHAnsi"/>
          <w:bCs/>
          <w:color w:val="000000" w:themeColor="text1"/>
          <w:sz w:val="16"/>
          <w:szCs w:val="16"/>
          <w:lang w:val="ro-MD"/>
        </w:rPr>
        <w:t xml:space="preserve"> Codul fiscal</w:t>
      </w:r>
      <w:r>
        <w:rPr>
          <w:rFonts w:asciiTheme="majorHAnsi" w:eastAsia="Calibri" w:hAnsiTheme="majorHAnsi" w:cstheme="majorHAnsi"/>
          <w:bCs/>
          <w:color w:val="000000" w:themeColor="text1"/>
          <w:sz w:val="16"/>
          <w:szCs w:val="16"/>
          <w:lang w:val="ro-MD"/>
        </w:rPr>
        <w:t>,</w:t>
      </w:r>
      <w:r w:rsidRPr="00196B90">
        <w:rPr>
          <w:rFonts w:asciiTheme="majorHAnsi" w:eastAsia="Calibri" w:hAnsiTheme="majorHAnsi" w:cstheme="majorHAnsi"/>
          <w:bCs/>
          <w:color w:val="000000" w:themeColor="text1"/>
          <w:sz w:val="16"/>
          <w:szCs w:val="16"/>
          <w:lang w:val="ro-MD"/>
        </w:rPr>
        <w:t xml:space="preserve"> </w:t>
      </w:r>
      <w:r w:rsidRPr="00196B90">
        <w:rPr>
          <w:rFonts w:asciiTheme="majorHAnsi" w:eastAsia="Calibri" w:hAnsiTheme="majorHAnsi" w:cstheme="majorHAnsi"/>
          <w:bCs/>
          <w:i/>
          <w:color w:val="000000" w:themeColor="text1"/>
          <w:sz w:val="16"/>
          <w:szCs w:val="16"/>
          <w:lang w:val="ro-MD"/>
        </w:rPr>
        <w:t>APL prezintă trimestrial</w:t>
      </w:r>
      <w:r w:rsidRPr="00B47E23">
        <w:rPr>
          <w:rFonts w:asciiTheme="majorHAnsi" w:eastAsia="Calibri" w:hAnsiTheme="majorHAnsi" w:cstheme="majorHAnsi"/>
          <w:bCs/>
          <w:i/>
          <w:color w:val="000000" w:themeColor="text1"/>
          <w:sz w:val="16"/>
          <w:szCs w:val="16"/>
          <w:lang w:val="ro-MD"/>
        </w:rPr>
        <w:t xml:space="preserve"> subdiviziunii SFS de la sediul său o informație cu privire la subiecții impunerii care au primit înștiințări în baza notificărilor prezentate, cărora le-au fost suspendate, anulate, retrase </w:t>
      </w:r>
      <w:r w:rsidRPr="00E97CDC">
        <w:rPr>
          <w:rFonts w:asciiTheme="majorHAnsi" w:eastAsia="Calibri" w:hAnsiTheme="majorHAnsi" w:cstheme="majorHAnsi"/>
          <w:bCs/>
          <w:i/>
          <w:color w:val="000000" w:themeColor="text1"/>
          <w:sz w:val="16"/>
          <w:szCs w:val="16"/>
          <w:lang w:val="ro-MD"/>
        </w:rPr>
        <w:t>înștiințările.</w:t>
      </w:r>
    </w:p>
  </w:footnote>
  <w:footnote w:id="17">
    <w:p w14:paraId="103B890F" w14:textId="570D610B" w:rsidR="002E1C0C" w:rsidRPr="00196B90" w:rsidRDefault="002E1C0C" w:rsidP="003E6B3B">
      <w:pPr>
        <w:pStyle w:val="FootnoteText"/>
        <w:jc w:val="both"/>
        <w:rPr>
          <w:rFonts w:asciiTheme="majorHAnsi" w:hAnsiTheme="majorHAnsi" w:cstheme="majorHAnsi"/>
          <w:sz w:val="16"/>
          <w:szCs w:val="16"/>
          <w:lang w:val="ro-MD"/>
        </w:rPr>
      </w:pPr>
      <w:r w:rsidRPr="00196B90">
        <w:rPr>
          <w:rStyle w:val="FootnoteReference"/>
          <w:rFonts w:asciiTheme="majorHAnsi" w:hAnsiTheme="majorHAnsi" w:cstheme="majorHAnsi"/>
          <w:sz w:val="16"/>
          <w:szCs w:val="16"/>
          <w:lang w:val="ro-MD"/>
        </w:rPr>
        <w:footnoteRef/>
      </w:r>
      <w:r w:rsidRPr="00196B90">
        <w:rPr>
          <w:rFonts w:asciiTheme="majorHAnsi" w:hAnsiTheme="majorHAnsi" w:cstheme="majorHAnsi"/>
          <w:sz w:val="16"/>
          <w:szCs w:val="16"/>
          <w:lang w:val="ro-MD"/>
        </w:rPr>
        <w:t xml:space="preserve"> </w:t>
      </w:r>
      <w:r>
        <w:rPr>
          <w:rFonts w:asciiTheme="majorHAnsi" w:hAnsiTheme="majorHAnsi" w:cstheme="majorHAnsi"/>
          <w:sz w:val="16"/>
          <w:szCs w:val="16"/>
          <w:lang w:val="ro-MD"/>
        </w:rPr>
        <w:t>C</w:t>
      </w:r>
      <w:r w:rsidRPr="00196B90">
        <w:rPr>
          <w:rFonts w:asciiTheme="majorHAnsi" w:hAnsiTheme="majorHAnsi" w:cstheme="majorHAnsi"/>
          <w:sz w:val="16"/>
          <w:szCs w:val="16"/>
          <w:lang w:val="ro-MD"/>
        </w:rPr>
        <w:t>u taxele prevăzute la art.291 lit.</w:t>
      </w:r>
      <w:r w:rsidR="00113DB1">
        <w:rPr>
          <w:rFonts w:asciiTheme="majorHAnsi" w:hAnsiTheme="majorHAnsi" w:cstheme="majorHAnsi"/>
          <w:sz w:val="16"/>
          <w:szCs w:val="16"/>
          <w:lang w:val="ro-MD"/>
        </w:rPr>
        <w:t xml:space="preserve"> </w:t>
      </w:r>
      <w:r w:rsidRPr="00196B90">
        <w:rPr>
          <w:rFonts w:asciiTheme="majorHAnsi" w:hAnsiTheme="majorHAnsi" w:cstheme="majorHAnsi"/>
          <w:sz w:val="16"/>
          <w:szCs w:val="16"/>
          <w:lang w:val="ro-MD"/>
        </w:rPr>
        <w:t xml:space="preserve">e), i), j) și q) </w:t>
      </w:r>
      <w:r>
        <w:rPr>
          <w:rFonts w:asciiTheme="majorHAnsi" w:hAnsiTheme="majorHAnsi" w:cstheme="majorHAnsi"/>
          <w:sz w:val="16"/>
          <w:szCs w:val="16"/>
          <w:lang w:val="ro-MD"/>
        </w:rPr>
        <w:t xml:space="preserve">din </w:t>
      </w:r>
      <w:r w:rsidRPr="00196B90">
        <w:rPr>
          <w:rFonts w:asciiTheme="majorHAnsi" w:hAnsiTheme="majorHAnsi" w:cstheme="majorHAnsi"/>
          <w:sz w:val="16"/>
          <w:szCs w:val="16"/>
          <w:lang w:val="ro-MD"/>
        </w:rPr>
        <w:t>Cod</w:t>
      </w:r>
      <w:r>
        <w:rPr>
          <w:rFonts w:asciiTheme="majorHAnsi" w:hAnsiTheme="majorHAnsi" w:cstheme="majorHAnsi"/>
          <w:sz w:val="16"/>
          <w:szCs w:val="16"/>
          <w:lang w:val="ro-MD"/>
        </w:rPr>
        <w:t>ul</w:t>
      </w:r>
      <w:r w:rsidRPr="00196B90">
        <w:rPr>
          <w:rFonts w:asciiTheme="majorHAnsi" w:hAnsiTheme="majorHAnsi" w:cstheme="majorHAnsi"/>
          <w:sz w:val="16"/>
          <w:szCs w:val="16"/>
          <w:lang w:val="ro-MD"/>
        </w:rPr>
        <w:t xml:space="preserve"> fiscal.</w:t>
      </w:r>
    </w:p>
  </w:footnote>
  <w:footnote w:id="18">
    <w:p w14:paraId="5705B4B4" w14:textId="77777777" w:rsidR="002E1C0C" w:rsidRPr="00196B90" w:rsidRDefault="002E1C0C" w:rsidP="003E6B3B">
      <w:pPr>
        <w:pStyle w:val="FootnoteText"/>
        <w:jc w:val="both"/>
        <w:rPr>
          <w:rFonts w:asciiTheme="majorHAnsi" w:hAnsiTheme="majorHAnsi" w:cstheme="majorHAnsi"/>
          <w:sz w:val="16"/>
          <w:szCs w:val="16"/>
          <w:lang w:val="ro-MD"/>
        </w:rPr>
      </w:pPr>
      <w:r w:rsidRPr="00196B90">
        <w:rPr>
          <w:rStyle w:val="FootnoteReference"/>
          <w:rFonts w:asciiTheme="majorHAnsi" w:hAnsiTheme="majorHAnsi" w:cstheme="majorHAnsi"/>
          <w:sz w:val="16"/>
          <w:szCs w:val="16"/>
          <w:lang w:val="ro-MD"/>
        </w:rPr>
        <w:footnoteRef/>
      </w:r>
      <w:r w:rsidRPr="00196B90">
        <w:rPr>
          <w:rFonts w:asciiTheme="majorHAnsi" w:hAnsiTheme="majorHAnsi" w:cstheme="majorHAnsi"/>
          <w:sz w:val="16"/>
          <w:szCs w:val="16"/>
          <w:lang w:val="ro-MD"/>
        </w:rPr>
        <w:t xml:space="preserve"> </w:t>
      </w:r>
      <w:hyperlink r:id="rId1" w:history="1">
        <w:r w:rsidRPr="00196B90">
          <w:rPr>
            <w:rStyle w:val="Hyperlink"/>
            <w:rFonts w:asciiTheme="majorHAnsi" w:eastAsia="Calibri" w:hAnsiTheme="majorHAnsi" w:cstheme="majorHAnsi"/>
            <w:bCs/>
            <w:sz w:val="16"/>
            <w:szCs w:val="16"/>
            <w:lang w:val="ro-MD"/>
          </w:rPr>
          <w:t>https://permits.gov.md/</w:t>
        </w:r>
      </w:hyperlink>
    </w:p>
  </w:footnote>
  <w:footnote w:id="19">
    <w:p w14:paraId="1F29D29C" w14:textId="77777777" w:rsidR="002E1C0C" w:rsidRPr="00196B90" w:rsidRDefault="002E1C0C" w:rsidP="00931423">
      <w:pPr>
        <w:pStyle w:val="FootnoteText"/>
        <w:jc w:val="both"/>
        <w:rPr>
          <w:rFonts w:asciiTheme="majorHAnsi" w:hAnsiTheme="majorHAnsi" w:cstheme="majorHAnsi"/>
          <w:sz w:val="16"/>
          <w:szCs w:val="16"/>
          <w:lang w:val="ro-MD"/>
        </w:rPr>
      </w:pPr>
      <w:r w:rsidRPr="00196B90">
        <w:rPr>
          <w:rStyle w:val="FootnoteReference"/>
          <w:rFonts w:asciiTheme="majorHAnsi" w:hAnsiTheme="majorHAnsi" w:cstheme="majorHAnsi"/>
          <w:sz w:val="16"/>
          <w:szCs w:val="16"/>
          <w:lang w:val="ro-MD"/>
        </w:rPr>
        <w:footnoteRef/>
      </w:r>
      <w:r w:rsidRPr="00196B90">
        <w:rPr>
          <w:rFonts w:asciiTheme="majorHAnsi" w:hAnsiTheme="majorHAnsi" w:cstheme="majorHAnsi"/>
          <w:sz w:val="16"/>
          <w:szCs w:val="16"/>
          <w:lang w:val="ro-MD"/>
        </w:rPr>
        <w:t xml:space="preserve"> Art.147 alin.(4) din Codul fiscal: </w:t>
      </w:r>
      <w:r w:rsidRPr="00046889">
        <w:rPr>
          <w:rFonts w:asciiTheme="majorHAnsi" w:hAnsiTheme="majorHAnsi" w:cstheme="majorHAnsi"/>
          <w:i/>
          <w:sz w:val="16"/>
          <w:szCs w:val="16"/>
          <w:lang w:val="ro-MD"/>
        </w:rPr>
        <w:t>Serviciul Fiscal de Stat colaborează cu alte autorități publice, în limita atribuțiilor prevăzute de legislația fiscală, și elaborează indicații metodice în domeniul administrării impozitelor și taxelor locale, conform legislației în vigoare</w:t>
      </w:r>
      <w:r>
        <w:rPr>
          <w:rFonts w:asciiTheme="majorHAnsi" w:hAnsiTheme="majorHAnsi" w:cstheme="majorHAnsi"/>
          <w:sz w:val="16"/>
          <w:szCs w:val="16"/>
          <w:lang w:val="ro-MD"/>
        </w:rPr>
        <w:t>;</w:t>
      </w:r>
      <w:r w:rsidRPr="00196B90">
        <w:rPr>
          <w:rFonts w:asciiTheme="majorHAnsi" w:hAnsiTheme="majorHAnsi" w:cstheme="majorHAnsi"/>
          <w:sz w:val="16"/>
          <w:szCs w:val="16"/>
          <w:lang w:val="ro-MD"/>
        </w:rPr>
        <w:t xml:space="preserve"> </w:t>
      </w:r>
      <w:r>
        <w:rPr>
          <w:rFonts w:asciiTheme="majorHAnsi" w:hAnsiTheme="majorHAnsi" w:cstheme="majorHAnsi"/>
          <w:sz w:val="16"/>
          <w:szCs w:val="16"/>
          <w:lang w:val="ro-MD"/>
        </w:rPr>
        <w:t>a</w:t>
      </w:r>
      <w:r w:rsidRPr="00196B90">
        <w:rPr>
          <w:rFonts w:asciiTheme="majorHAnsi" w:hAnsiTheme="majorHAnsi" w:cstheme="majorHAnsi"/>
          <w:sz w:val="16"/>
          <w:szCs w:val="16"/>
          <w:lang w:val="ro-MD"/>
        </w:rPr>
        <w:t xml:space="preserve">rt.157 alin.(2) din Codul fiscal: </w:t>
      </w:r>
      <w:r w:rsidRPr="00046889">
        <w:rPr>
          <w:rFonts w:asciiTheme="majorHAnsi" w:hAnsiTheme="majorHAnsi" w:cstheme="majorHAnsi"/>
          <w:i/>
          <w:sz w:val="16"/>
          <w:szCs w:val="16"/>
          <w:lang w:val="ro-MD"/>
        </w:rPr>
        <w:t>Serviciul de colectare a impozitelor și taxelor locale exercită împreună cu Serviciul Fiscal de Stat următoarele drepturi: a) controlează autenticitatea datelor din documentele de evidență și din dările de seamă fiscale ale contribuabilului</w:t>
      </w:r>
      <w:r w:rsidRPr="00196B90">
        <w:rPr>
          <w:rFonts w:asciiTheme="majorHAnsi" w:hAnsiTheme="majorHAnsi" w:cstheme="majorHAnsi"/>
          <w:sz w:val="16"/>
          <w:szCs w:val="16"/>
          <w:lang w:val="ro-MD"/>
        </w:rPr>
        <w:t>.</w:t>
      </w:r>
    </w:p>
  </w:footnote>
  <w:footnote w:id="20">
    <w:p w14:paraId="371B25A9" w14:textId="77777777" w:rsidR="002E1C0C" w:rsidRPr="00196B90" w:rsidRDefault="002E1C0C" w:rsidP="003E6B3B">
      <w:pPr>
        <w:pStyle w:val="FootnoteText"/>
        <w:jc w:val="both"/>
        <w:rPr>
          <w:rFonts w:asciiTheme="majorHAnsi" w:hAnsiTheme="majorHAnsi" w:cstheme="majorHAnsi"/>
          <w:sz w:val="16"/>
          <w:szCs w:val="16"/>
          <w:lang w:val="ro-MD"/>
        </w:rPr>
      </w:pPr>
      <w:r w:rsidRPr="00196B90">
        <w:rPr>
          <w:rStyle w:val="FootnoteReference"/>
          <w:rFonts w:asciiTheme="majorHAnsi" w:hAnsiTheme="majorHAnsi" w:cstheme="majorHAnsi"/>
          <w:sz w:val="16"/>
          <w:szCs w:val="16"/>
          <w:lang w:val="ro-MD"/>
        </w:rPr>
        <w:footnoteRef/>
      </w:r>
      <w:r w:rsidRPr="00196B90">
        <w:rPr>
          <w:rFonts w:asciiTheme="majorHAnsi" w:hAnsiTheme="majorHAnsi" w:cstheme="majorHAnsi"/>
          <w:sz w:val="16"/>
          <w:szCs w:val="16"/>
          <w:lang w:val="ro-MD"/>
        </w:rPr>
        <w:t xml:space="preserve"> Decizia CO Nisporeni  nr.4/4 din 15.12.2018 „Cu privire la stabilirea taxelor locale şi cotelor impozitului funciar şi impozitului pe bunurile imobiliare pentru anul 2019”, </w:t>
      </w:r>
      <w:hyperlink r:id="rId2" w:history="1">
        <w:r w:rsidRPr="00196B90">
          <w:rPr>
            <w:rStyle w:val="Hyperlink"/>
            <w:rFonts w:asciiTheme="majorHAnsi" w:hAnsiTheme="majorHAnsi" w:cstheme="majorHAnsi"/>
            <w:sz w:val="16"/>
            <w:szCs w:val="16"/>
            <w:lang w:val="ro-MD"/>
          </w:rPr>
          <w:t>https://actelocale.gov.md/ral/act/cu-privire-la-stabilirea-taxelor-localei-cotelor-impozitului-funciar-i-impozituluipe-bunurile-imobiliare-pentru-anul-2019-151472.html</w:t>
        </w:r>
      </w:hyperlink>
      <w:r w:rsidRPr="00196B90">
        <w:rPr>
          <w:rFonts w:asciiTheme="majorHAnsi" w:hAnsiTheme="majorHAnsi" w:cstheme="majorHAnsi"/>
          <w:sz w:val="16"/>
          <w:szCs w:val="16"/>
          <w:lang w:val="ro-MD"/>
        </w:rPr>
        <w:t xml:space="preserve"> </w:t>
      </w:r>
    </w:p>
  </w:footnote>
  <w:footnote w:id="21">
    <w:p w14:paraId="27808283" w14:textId="03E9F7FE" w:rsidR="002E1C0C" w:rsidRPr="00196B90" w:rsidRDefault="002E1C0C" w:rsidP="003E6B3B">
      <w:pPr>
        <w:pStyle w:val="FootnoteText"/>
        <w:jc w:val="both"/>
        <w:rPr>
          <w:rFonts w:asciiTheme="majorHAnsi" w:hAnsiTheme="majorHAnsi" w:cstheme="majorHAnsi"/>
          <w:sz w:val="16"/>
          <w:szCs w:val="16"/>
          <w:lang w:val="ro-MD"/>
        </w:rPr>
      </w:pPr>
      <w:r w:rsidRPr="00196B90">
        <w:rPr>
          <w:rStyle w:val="FootnoteReference"/>
          <w:rFonts w:asciiTheme="majorHAnsi" w:hAnsiTheme="majorHAnsi" w:cstheme="majorHAnsi"/>
          <w:sz w:val="16"/>
          <w:szCs w:val="16"/>
          <w:lang w:val="ro-MD"/>
        </w:rPr>
        <w:footnoteRef/>
      </w:r>
      <w:r w:rsidRPr="00196B90">
        <w:rPr>
          <w:rFonts w:asciiTheme="majorHAnsi" w:hAnsiTheme="majorHAnsi" w:cstheme="majorHAnsi"/>
          <w:sz w:val="16"/>
          <w:szCs w:val="16"/>
          <w:lang w:val="ro-MD"/>
        </w:rPr>
        <w:t xml:space="preserve"> </w:t>
      </w:r>
      <w:r>
        <w:rPr>
          <w:rFonts w:asciiTheme="majorHAnsi" w:hAnsiTheme="majorHAnsi" w:cstheme="majorHAnsi"/>
          <w:sz w:val="16"/>
          <w:szCs w:val="16"/>
          <w:lang w:val="ro-MD"/>
        </w:rPr>
        <w:t>Conform</w:t>
      </w:r>
      <w:r w:rsidRPr="00196B90">
        <w:rPr>
          <w:rFonts w:asciiTheme="majorHAnsi" w:hAnsiTheme="majorHAnsi" w:cstheme="majorHAnsi"/>
          <w:sz w:val="16"/>
          <w:szCs w:val="16"/>
          <w:lang w:val="ro-MD"/>
        </w:rPr>
        <w:t xml:space="preserve"> </w:t>
      </w:r>
      <w:r w:rsidRPr="00196B90">
        <w:rPr>
          <w:rFonts w:asciiTheme="majorHAnsi" w:hAnsiTheme="majorHAnsi" w:cstheme="majorHAnsi"/>
          <w:bCs/>
          <w:sz w:val="16"/>
          <w:szCs w:val="16"/>
          <w:lang w:val="ro-MD"/>
        </w:rPr>
        <w:t>Leg</w:t>
      </w:r>
      <w:r>
        <w:rPr>
          <w:rFonts w:asciiTheme="majorHAnsi" w:hAnsiTheme="majorHAnsi" w:cstheme="majorHAnsi"/>
          <w:bCs/>
          <w:sz w:val="16"/>
          <w:szCs w:val="16"/>
          <w:lang w:val="ro-MD"/>
        </w:rPr>
        <w:t>ii</w:t>
      </w:r>
      <w:r w:rsidRPr="00196B90">
        <w:rPr>
          <w:rFonts w:asciiTheme="majorHAnsi" w:hAnsiTheme="majorHAnsi" w:cstheme="majorHAnsi"/>
          <w:bCs/>
          <w:sz w:val="16"/>
          <w:szCs w:val="16"/>
          <w:lang w:val="ro-MD"/>
        </w:rPr>
        <w:t xml:space="preserve"> nr.231 din 23.09.2010. </w:t>
      </w:r>
    </w:p>
  </w:footnote>
  <w:footnote w:id="22">
    <w:p w14:paraId="081BA553" w14:textId="77777777" w:rsidR="002E1C0C" w:rsidRPr="00DC25AD" w:rsidRDefault="002E1C0C" w:rsidP="003E6B3B">
      <w:pPr>
        <w:pStyle w:val="FootnoteText"/>
        <w:jc w:val="both"/>
        <w:rPr>
          <w:rFonts w:asciiTheme="majorHAnsi" w:hAnsiTheme="majorHAnsi" w:cstheme="majorHAnsi"/>
          <w:sz w:val="16"/>
          <w:szCs w:val="16"/>
          <w:lang w:val="ro-MD"/>
        </w:rPr>
      </w:pPr>
      <w:r w:rsidRPr="00BC6761">
        <w:rPr>
          <w:rStyle w:val="FootnoteReference"/>
          <w:rFonts w:asciiTheme="majorHAnsi" w:hAnsiTheme="majorHAnsi" w:cstheme="majorHAnsi"/>
          <w:sz w:val="16"/>
          <w:szCs w:val="16"/>
          <w:lang w:val="ro-MD"/>
        </w:rPr>
        <w:footnoteRef/>
      </w:r>
      <w:r w:rsidRPr="00BC6761">
        <w:rPr>
          <w:rFonts w:asciiTheme="majorHAnsi" w:hAnsiTheme="majorHAnsi" w:cstheme="majorHAnsi"/>
          <w:sz w:val="16"/>
          <w:szCs w:val="16"/>
          <w:lang w:val="ro-MD"/>
        </w:rPr>
        <w:t xml:space="preserve"> Potrivit art. 290 lit. p) din Codul fiscal, subi</w:t>
      </w:r>
      <w:r w:rsidRPr="00DC25AD">
        <w:rPr>
          <w:rFonts w:asciiTheme="majorHAnsi" w:hAnsiTheme="majorHAnsi" w:cstheme="majorHAnsi"/>
          <w:sz w:val="16"/>
          <w:szCs w:val="16"/>
          <w:lang w:val="ro-MD"/>
        </w:rPr>
        <w:t>ecți ai impunerii pentru taxa pentru salubrizare sunt persoanele fizice înscrise la adresa declarată ca domiciliu.</w:t>
      </w:r>
    </w:p>
  </w:footnote>
  <w:footnote w:id="23">
    <w:p w14:paraId="27A20A71" w14:textId="77777777" w:rsidR="002E1C0C" w:rsidRPr="00DC25AD" w:rsidRDefault="002E1C0C" w:rsidP="003E6B3B">
      <w:pPr>
        <w:pStyle w:val="FootnoteText"/>
        <w:jc w:val="both"/>
        <w:rPr>
          <w:rFonts w:asciiTheme="majorHAnsi" w:hAnsiTheme="majorHAnsi" w:cstheme="majorHAnsi"/>
          <w:sz w:val="16"/>
          <w:szCs w:val="16"/>
          <w:lang w:val="ro-MD"/>
        </w:rPr>
      </w:pPr>
      <w:r w:rsidRPr="00BC6761">
        <w:rPr>
          <w:rStyle w:val="FootnoteReference"/>
          <w:rFonts w:asciiTheme="majorHAnsi" w:hAnsiTheme="majorHAnsi" w:cstheme="majorHAnsi"/>
          <w:sz w:val="16"/>
          <w:szCs w:val="16"/>
          <w:lang w:val="ro-MD"/>
        </w:rPr>
        <w:footnoteRef/>
      </w:r>
      <w:r w:rsidRPr="00BC6761">
        <w:rPr>
          <w:rFonts w:asciiTheme="majorHAnsi" w:hAnsiTheme="majorHAnsi" w:cstheme="majorHAnsi"/>
          <w:sz w:val="16"/>
          <w:szCs w:val="16"/>
          <w:lang w:val="ro-MD"/>
        </w:rPr>
        <w:t xml:space="preserve"> HCC nr.64 din 13.12.2013 „Privind Raportul auditului bugetelor şi gestionării patrimoniului public în cadrul autorităților publice locale d</w:t>
      </w:r>
      <w:r w:rsidRPr="00DC25AD">
        <w:rPr>
          <w:rFonts w:asciiTheme="majorHAnsi" w:hAnsiTheme="majorHAnsi" w:cstheme="majorHAnsi"/>
          <w:sz w:val="16"/>
          <w:szCs w:val="16"/>
          <w:lang w:val="ro-MD"/>
        </w:rPr>
        <w:t>in raionul Nisporeni pe anii 2011-2012”.</w:t>
      </w:r>
    </w:p>
  </w:footnote>
  <w:footnote w:id="24">
    <w:p w14:paraId="0E7747C0" w14:textId="1AFF4FEB" w:rsidR="002E1C0C" w:rsidRPr="00DC25AD" w:rsidRDefault="002E1C0C" w:rsidP="003E6B3B">
      <w:pPr>
        <w:pStyle w:val="FootnoteText"/>
        <w:jc w:val="both"/>
        <w:rPr>
          <w:rFonts w:asciiTheme="majorHAnsi" w:hAnsiTheme="majorHAnsi" w:cstheme="majorHAnsi"/>
          <w:sz w:val="16"/>
          <w:szCs w:val="16"/>
          <w:lang w:val="ro-MD"/>
        </w:rPr>
      </w:pPr>
      <w:r w:rsidRPr="00BC6761">
        <w:rPr>
          <w:rStyle w:val="FootnoteReference"/>
          <w:rFonts w:asciiTheme="majorHAnsi" w:hAnsiTheme="majorHAnsi" w:cstheme="majorHAnsi"/>
          <w:sz w:val="16"/>
          <w:szCs w:val="16"/>
          <w:lang w:val="ro-MD"/>
        </w:rPr>
        <w:footnoteRef/>
      </w:r>
      <w:r w:rsidRPr="00BC6761">
        <w:rPr>
          <w:rFonts w:asciiTheme="majorHAnsi" w:hAnsiTheme="majorHAnsi" w:cstheme="majorHAnsi"/>
          <w:sz w:val="16"/>
          <w:szCs w:val="16"/>
          <w:lang w:val="ro-MD"/>
        </w:rPr>
        <w:t xml:space="preserve"> H</w:t>
      </w:r>
      <w:r>
        <w:rPr>
          <w:rFonts w:asciiTheme="majorHAnsi" w:hAnsiTheme="majorHAnsi" w:cstheme="majorHAnsi"/>
          <w:sz w:val="16"/>
          <w:szCs w:val="16"/>
          <w:lang w:val="ro-MD"/>
        </w:rPr>
        <w:t>G</w:t>
      </w:r>
      <w:r w:rsidRPr="00BC6761">
        <w:rPr>
          <w:rFonts w:asciiTheme="majorHAnsi" w:hAnsiTheme="majorHAnsi" w:cstheme="majorHAnsi"/>
          <w:sz w:val="16"/>
          <w:szCs w:val="16"/>
          <w:lang w:val="ro-MD"/>
        </w:rPr>
        <w:t xml:space="preserve"> nr.959 din 04.08.2003 „Cu privire la delimitarea terenurilor proprietate publică în unele unități administrativ-teritoriale ale Republicii Moldova”, abrogată prin H</w:t>
      </w:r>
      <w:r>
        <w:rPr>
          <w:rFonts w:asciiTheme="majorHAnsi" w:hAnsiTheme="majorHAnsi" w:cstheme="majorHAnsi"/>
          <w:sz w:val="16"/>
          <w:szCs w:val="16"/>
          <w:lang w:val="ro-MD"/>
        </w:rPr>
        <w:t>G</w:t>
      </w:r>
      <w:r w:rsidRPr="00BC6761">
        <w:rPr>
          <w:rFonts w:asciiTheme="majorHAnsi" w:hAnsiTheme="majorHAnsi" w:cstheme="majorHAnsi"/>
          <w:sz w:val="16"/>
          <w:szCs w:val="16"/>
          <w:lang w:val="ro-MD"/>
        </w:rPr>
        <w:t xml:space="preserve"> nr.1026 </w:t>
      </w:r>
      <w:r w:rsidRPr="00DC25AD">
        <w:rPr>
          <w:rFonts w:asciiTheme="majorHAnsi" w:hAnsiTheme="majorHAnsi" w:cstheme="majorHAnsi"/>
          <w:sz w:val="16"/>
          <w:szCs w:val="16"/>
          <w:lang w:val="ro-MD"/>
        </w:rPr>
        <w:t>din 03.10.2005 „Cu privire la modificarea şi abrogarea unor hotărâri ale Guvernului”, în temeiul Hotărârii Curții Constituționale nr.12 din 21 aprilie 2005 „Pentru  controlul constituționalității unor dispoziții legale şi normative privind  terenurile proprietate publică şi delimitarea lor”.</w:t>
      </w:r>
    </w:p>
  </w:footnote>
  <w:footnote w:id="25">
    <w:p w14:paraId="11085B28" w14:textId="38ADBBAF" w:rsidR="002E1C0C" w:rsidRPr="00BC6761" w:rsidRDefault="002E1C0C" w:rsidP="003E6B3B">
      <w:pPr>
        <w:pStyle w:val="FootnoteText"/>
        <w:jc w:val="both"/>
        <w:rPr>
          <w:rFonts w:asciiTheme="majorHAnsi" w:hAnsiTheme="majorHAnsi" w:cstheme="majorHAnsi"/>
          <w:sz w:val="16"/>
          <w:szCs w:val="16"/>
          <w:lang w:val="ro-MD"/>
        </w:rPr>
      </w:pPr>
      <w:r w:rsidRPr="00BC6761">
        <w:rPr>
          <w:rStyle w:val="FootnoteReference"/>
          <w:rFonts w:asciiTheme="majorHAnsi" w:hAnsiTheme="majorHAnsi" w:cstheme="majorHAnsi"/>
          <w:sz w:val="16"/>
          <w:szCs w:val="16"/>
          <w:lang w:val="ro-MD"/>
        </w:rPr>
        <w:footnoteRef/>
      </w:r>
      <w:r w:rsidRPr="00BC6761">
        <w:rPr>
          <w:rFonts w:asciiTheme="majorHAnsi" w:hAnsiTheme="majorHAnsi" w:cstheme="majorHAnsi"/>
          <w:sz w:val="16"/>
          <w:szCs w:val="16"/>
          <w:lang w:val="ro-MD"/>
        </w:rPr>
        <w:t xml:space="preserve"> </w:t>
      </w:r>
      <w:r>
        <w:rPr>
          <w:rFonts w:asciiTheme="majorHAnsi" w:hAnsiTheme="majorHAnsi" w:cstheme="majorHAnsi"/>
          <w:sz w:val="16"/>
          <w:szCs w:val="16"/>
          <w:lang w:val="ro-MD"/>
        </w:rPr>
        <w:t>Codul funciar</w:t>
      </w:r>
      <w:r w:rsidRPr="00BC6761">
        <w:rPr>
          <w:rFonts w:asciiTheme="majorHAnsi" w:hAnsiTheme="majorHAnsi" w:cstheme="majorHAnsi"/>
          <w:sz w:val="16"/>
          <w:szCs w:val="16"/>
          <w:lang w:val="ro-MD"/>
        </w:rPr>
        <w:t xml:space="preserve"> nr.828-XII din 25.12.1991.</w:t>
      </w:r>
    </w:p>
  </w:footnote>
  <w:footnote w:id="26">
    <w:p w14:paraId="089DCF2C" w14:textId="77777777" w:rsidR="002E1C0C" w:rsidRPr="00DC25AD" w:rsidRDefault="002E1C0C" w:rsidP="003E6B3B">
      <w:pPr>
        <w:spacing w:after="0" w:line="240" w:lineRule="auto"/>
        <w:jc w:val="both"/>
        <w:rPr>
          <w:rFonts w:asciiTheme="majorHAnsi" w:eastAsia="Times New Roman" w:hAnsiTheme="majorHAnsi" w:cstheme="majorHAnsi"/>
          <w:sz w:val="16"/>
          <w:szCs w:val="16"/>
          <w:lang w:val="ro-MD"/>
        </w:rPr>
      </w:pPr>
      <w:r w:rsidRPr="00BC6761">
        <w:rPr>
          <w:rStyle w:val="FootnoteReference"/>
          <w:rFonts w:asciiTheme="majorHAnsi" w:hAnsiTheme="majorHAnsi" w:cstheme="majorHAnsi"/>
          <w:sz w:val="16"/>
          <w:szCs w:val="16"/>
          <w:lang w:val="ro-MD"/>
        </w:rPr>
        <w:footnoteRef/>
      </w:r>
      <w:r w:rsidRPr="00BC6761">
        <w:rPr>
          <w:rFonts w:asciiTheme="majorHAnsi" w:hAnsiTheme="majorHAnsi" w:cstheme="majorHAnsi"/>
          <w:sz w:val="16"/>
          <w:szCs w:val="16"/>
          <w:lang w:val="ro-MD"/>
        </w:rPr>
        <w:t xml:space="preserve"> </w:t>
      </w:r>
      <w:r w:rsidRPr="00DC25AD">
        <w:rPr>
          <w:rFonts w:asciiTheme="majorHAnsi" w:eastAsia="Times New Roman" w:hAnsiTheme="majorHAnsi" w:cstheme="majorHAnsi"/>
          <w:sz w:val="16"/>
          <w:szCs w:val="16"/>
          <w:lang w:val="ro-MD"/>
        </w:rPr>
        <w:t>Art.10</w:t>
      </w:r>
      <w:r w:rsidRPr="00DC25AD">
        <w:rPr>
          <w:rFonts w:asciiTheme="majorHAnsi" w:eastAsia="Times New Roman" w:hAnsiTheme="majorHAnsi" w:cstheme="majorHAnsi"/>
          <w:sz w:val="16"/>
          <w:szCs w:val="16"/>
          <w:vertAlign w:val="superscript"/>
          <w:lang w:val="ro-MD"/>
        </w:rPr>
        <w:t>1</w:t>
      </w:r>
      <w:r w:rsidRPr="00DC25AD">
        <w:rPr>
          <w:rFonts w:asciiTheme="majorHAnsi" w:eastAsia="Times New Roman" w:hAnsiTheme="majorHAnsi" w:cstheme="majorHAnsi"/>
          <w:sz w:val="16"/>
          <w:szCs w:val="16"/>
          <w:lang w:val="ro-MD"/>
        </w:rPr>
        <w:t xml:space="preserve"> alin.(1) din Legea nr.1308-XIII din 25.07.1997 privind preţul normativ şi modul de vânzare-cumpărare a pământului (în continuare – Legea nr.1308-XIII din 25.07.1997).</w:t>
      </w:r>
    </w:p>
  </w:footnote>
  <w:footnote w:id="27">
    <w:p w14:paraId="7A814D68" w14:textId="29A643ED" w:rsidR="002E1C0C" w:rsidRPr="00D93E68" w:rsidRDefault="002E1C0C" w:rsidP="003E6B3B">
      <w:pPr>
        <w:pStyle w:val="FootnoteText"/>
        <w:rPr>
          <w:rFonts w:asciiTheme="majorHAnsi" w:hAnsiTheme="majorHAnsi"/>
          <w:sz w:val="16"/>
          <w:lang w:val="ro-MD"/>
        </w:rPr>
      </w:pPr>
      <w:r w:rsidRPr="00D93E68">
        <w:rPr>
          <w:rStyle w:val="FootnoteReference"/>
          <w:rFonts w:asciiTheme="majorHAnsi" w:hAnsiTheme="majorHAnsi"/>
          <w:sz w:val="16"/>
          <w:lang w:val="ro-MD"/>
        </w:rPr>
        <w:footnoteRef/>
      </w:r>
      <w:r w:rsidRPr="00D93E68">
        <w:rPr>
          <w:rFonts w:asciiTheme="majorHAnsi" w:hAnsiTheme="majorHAnsi"/>
          <w:sz w:val="16"/>
          <w:lang w:val="ro-MD"/>
        </w:rPr>
        <w:t xml:space="preserve"> La situația din 31.12.2019 creanțele totale a contribuabililor înregistrate la contul extrabilanțier</w:t>
      </w:r>
      <w:r>
        <w:rPr>
          <w:rFonts w:asciiTheme="majorHAnsi" w:hAnsiTheme="majorHAnsi"/>
          <w:sz w:val="16"/>
          <w:lang w:val="ro-MD"/>
        </w:rPr>
        <w:t xml:space="preserve"> -</w:t>
      </w:r>
      <w:r w:rsidRPr="00D93E68">
        <w:rPr>
          <w:rFonts w:asciiTheme="majorHAnsi" w:hAnsiTheme="majorHAnsi"/>
          <w:sz w:val="16"/>
          <w:lang w:val="ro-MD"/>
        </w:rPr>
        <w:t xml:space="preserve"> 2876,1 mii lei.</w:t>
      </w:r>
    </w:p>
  </w:footnote>
  <w:footnote w:id="28">
    <w:p w14:paraId="13EFECA6" w14:textId="77777777" w:rsidR="002E1C0C" w:rsidRPr="00DC25AD" w:rsidRDefault="002E1C0C" w:rsidP="00560E94">
      <w:pPr>
        <w:spacing w:after="0" w:line="240" w:lineRule="auto"/>
        <w:jc w:val="both"/>
        <w:rPr>
          <w:rFonts w:asciiTheme="majorHAnsi" w:hAnsiTheme="majorHAnsi" w:cstheme="majorHAnsi"/>
          <w:sz w:val="16"/>
          <w:szCs w:val="16"/>
          <w:lang w:val="ro-MD"/>
        </w:rPr>
      </w:pPr>
      <w:r w:rsidRPr="00BC6761">
        <w:rPr>
          <w:rStyle w:val="FootnoteReference"/>
          <w:rFonts w:asciiTheme="majorHAnsi" w:hAnsiTheme="majorHAnsi" w:cstheme="majorHAnsi"/>
          <w:sz w:val="16"/>
          <w:szCs w:val="16"/>
          <w:lang w:val="ro-MD"/>
        </w:rPr>
        <w:footnoteRef/>
      </w:r>
      <w:r w:rsidRPr="00BC6761">
        <w:rPr>
          <w:rFonts w:asciiTheme="majorHAnsi" w:hAnsiTheme="majorHAnsi" w:cstheme="majorHAnsi"/>
          <w:sz w:val="16"/>
          <w:szCs w:val="16"/>
          <w:lang w:val="ro-MD"/>
        </w:rPr>
        <w:t xml:space="preserve"> </w:t>
      </w:r>
      <w:r>
        <w:rPr>
          <w:rFonts w:asciiTheme="majorHAnsi" w:hAnsiTheme="majorHAnsi" w:cstheme="majorHAnsi"/>
          <w:sz w:val="16"/>
          <w:szCs w:val="16"/>
          <w:lang w:val="ro-MD"/>
        </w:rPr>
        <w:t>A</w:t>
      </w:r>
      <w:r w:rsidRPr="00BC6761">
        <w:rPr>
          <w:rFonts w:asciiTheme="majorHAnsi" w:hAnsiTheme="majorHAnsi" w:cstheme="majorHAnsi"/>
          <w:sz w:val="16"/>
          <w:szCs w:val="16"/>
          <w:lang w:val="ro-MD"/>
        </w:rPr>
        <w:t>rt.4 alin.</w:t>
      </w:r>
      <w:r w:rsidRPr="00DC25AD">
        <w:rPr>
          <w:rFonts w:asciiTheme="majorHAnsi" w:hAnsiTheme="majorHAnsi" w:cstheme="majorHAnsi"/>
          <w:color w:val="333333"/>
          <w:sz w:val="16"/>
          <w:szCs w:val="16"/>
          <w:shd w:val="clear" w:color="auto" w:fill="FFFFFF"/>
          <w:lang w:val="ro-MD"/>
        </w:rPr>
        <w:t xml:space="preserve">(4) </w:t>
      </w:r>
      <w:r>
        <w:rPr>
          <w:rFonts w:asciiTheme="majorHAnsi" w:hAnsiTheme="majorHAnsi" w:cstheme="majorHAnsi"/>
          <w:color w:val="333333"/>
          <w:sz w:val="16"/>
          <w:szCs w:val="16"/>
          <w:shd w:val="clear" w:color="auto" w:fill="FFFFFF"/>
          <w:lang w:val="ro-MD"/>
        </w:rPr>
        <w:t xml:space="preserve">din </w:t>
      </w:r>
      <w:r w:rsidRPr="00DC25AD">
        <w:rPr>
          <w:rFonts w:asciiTheme="majorHAnsi" w:hAnsiTheme="majorHAnsi" w:cstheme="majorHAnsi"/>
          <w:color w:val="333333"/>
          <w:sz w:val="16"/>
          <w:szCs w:val="16"/>
          <w:shd w:val="clear" w:color="auto" w:fill="FFFFFF"/>
          <w:lang w:val="ro-MD"/>
        </w:rPr>
        <w:t xml:space="preserve">Legea nr.1308-XIII din 25.07.1997: </w:t>
      </w:r>
      <w:r w:rsidRPr="00046889">
        <w:rPr>
          <w:rFonts w:asciiTheme="majorHAnsi" w:hAnsiTheme="majorHAnsi" w:cstheme="majorHAnsi"/>
          <w:i/>
          <w:color w:val="333333"/>
          <w:sz w:val="16"/>
          <w:szCs w:val="16"/>
          <w:shd w:val="clear" w:color="auto" w:fill="FFFFFF"/>
          <w:lang w:val="ro-MD"/>
        </w:rPr>
        <w:t>vânzarea-cumpărarea terenurilor proprietate publică se efectuează cu achitarea preţului la o plată unică sau în rate. La încheierea contractului de vânzare-cumpărare în rate, se achită cel puțin 50% din preţul terenului. Restul plății pentru terenurile aferente utilizate în procesul tehnologic poate fi eșalonat pe o perioadă de până la 3 ani şi se va efectua trimestrial, în sume egale, cu indexarea lor în funcție de nivelul inflației calculat de la data încheierii contractului de vânzare-cumpărare până la data efectuării plății. În cazul neachitării plății în termenele stabilite în contract, cumpărătorul plăteşte pentru fiecare zi de întârziere o penalitate de 0,1% din suma neachitată. Terenurile aferente proprietate publică neutilizate în procesul tehnologic se vând la o plată unică</w:t>
      </w:r>
      <w:r w:rsidRPr="00DC25AD">
        <w:rPr>
          <w:rFonts w:asciiTheme="majorHAnsi" w:hAnsiTheme="majorHAnsi" w:cstheme="majorHAnsi"/>
          <w:color w:val="333333"/>
          <w:sz w:val="16"/>
          <w:szCs w:val="16"/>
          <w:shd w:val="clear" w:color="auto" w:fill="FFFFFF"/>
          <w:lang w:val="ro-MD"/>
        </w:rPr>
        <w:t>.</w:t>
      </w:r>
    </w:p>
  </w:footnote>
  <w:footnote w:id="29">
    <w:p w14:paraId="5F0A9EC1" w14:textId="77777777" w:rsidR="002E1C0C" w:rsidRPr="00691502" w:rsidRDefault="002E1C0C" w:rsidP="006C1CCB">
      <w:pPr>
        <w:pStyle w:val="FootnoteText"/>
        <w:ind w:right="-22"/>
        <w:jc w:val="both"/>
        <w:rPr>
          <w:rFonts w:asciiTheme="majorHAnsi" w:hAnsiTheme="majorHAnsi" w:cstheme="majorHAnsi"/>
          <w:sz w:val="16"/>
          <w:szCs w:val="16"/>
          <w:lang w:val="ro-MD"/>
        </w:rPr>
      </w:pPr>
      <w:r w:rsidRPr="00691502">
        <w:rPr>
          <w:rStyle w:val="FootnoteReference"/>
          <w:rFonts w:asciiTheme="majorHAnsi" w:hAnsiTheme="majorHAnsi" w:cstheme="majorHAnsi"/>
          <w:sz w:val="16"/>
          <w:szCs w:val="16"/>
          <w:lang w:val="ro-MD"/>
        </w:rPr>
        <w:footnoteRef/>
      </w:r>
      <w:r w:rsidRPr="00691502">
        <w:rPr>
          <w:rFonts w:asciiTheme="majorHAnsi" w:hAnsiTheme="majorHAnsi" w:cstheme="majorHAnsi"/>
          <w:sz w:val="16"/>
          <w:szCs w:val="16"/>
          <w:lang w:val="ro-MD"/>
        </w:rPr>
        <w:t xml:space="preserve"> Art</w:t>
      </w:r>
      <w:r>
        <w:rPr>
          <w:rFonts w:asciiTheme="majorHAnsi" w:hAnsiTheme="majorHAnsi" w:cstheme="majorHAnsi"/>
          <w:sz w:val="16"/>
          <w:szCs w:val="16"/>
          <w:lang w:val="ro-MD"/>
        </w:rPr>
        <w:t>.</w:t>
      </w:r>
      <w:r w:rsidRPr="00691502">
        <w:rPr>
          <w:rFonts w:asciiTheme="majorHAnsi" w:hAnsiTheme="majorHAnsi" w:cstheme="majorHAnsi"/>
          <w:sz w:val="16"/>
          <w:szCs w:val="16"/>
          <w:lang w:val="ro-MD"/>
        </w:rPr>
        <w:t xml:space="preserve"> 13</w:t>
      </w:r>
      <w:r w:rsidRPr="00691502">
        <w:rPr>
          <w:rFonts w:asciiTheme="majorHAnsi" w:hAnsiTheme="majorHAnsi" w:cstheme="majorHAnsi"/>
          <w:sz w:val="16"/>
          <w:szCs w:val="16"/>
          <w:vertAlign w:val="superscript"/>
          <w:lang w:val="ro-MD"/>
        </w:rPr>
        <w:t>1</w:t>
      </w:r>
      <w:r w:rsidRPr="00691502">
        <w:rPr>
          <w:rFonts w:asciiTheme="majorHAnsi" w:hAnsiTheme="majorHAnsi" w:cstheme="majorHAnsi"/>
          <w:sz w:val="16"/>
          <w:szCs w:val="16"/>
          <w:lang w:val="ro-MD"/>
        </w:rPr>
        <w:t xml:space="preserve"> din Legea nr. 303 din 13.12.2013 „Privind serviciul public de alimentare cu apă </w:t>
      </w:r>
      <w:r>
        <w:rPr>
          <w:rFonts w:asciiTheme="majorHAnsi" w:hAnsiTheme="majorHAnsi" w:cstheme="majorHAnsi"/>
          <w:sz w:val="16"/>
          <w:szCs w:val="16"/>
          <w:lang w:val="ro-MD"/>
        </w:rPr>
        <w:t>ș</w:t>
      </w:r>
      <w:r w:rsidRPr="00691502">
        <w:rPr>
          <w:rFonts w:asciiTheme="majorHAnsi" w:hAnsiTheme="majorHAnsi" w:cstheme="majorHAnsi"/>
          <w:sz w:val="16"/>
          <w:szCs w:val="16"/>
          <w:lang w:val="ro-MD"/>
        </w:rPr>
        <w:t>i de canalizare”</w:t>
      </w:r>
    </w:p>
  </w:footnote>
  <w:footnote w:id="30">
    <w:p w14:paraId="35793552" w14:textId="77777777" w:rsidR="002E1C0C" w:rsidRPr="00691502" w:rsidRDefault="002E1C0C" w:rsidP="006C1CCB">
      <w:pPr>
        <w:pStyle w:val="FootnoteText"/>
        <w:ind w:right="-22"/>
        <w:jc w:val="both"/>
        <w:rPr>
          <w:rFonts w:asciiTheme="majorHAnsi" w:hAnsiTheme="majorHAnsi" w:cstheme="majorHAnsi"/>
          <w:sz w:val="16"/>
          <w:szCs w:val="16"/>
          <w:lang w:val="ro-MD"/>
        </w:rPr>
      </w:pPr>
      <w:r w:rsidRPr="00691502">
        <w:rPr>
          <w:rStyle w:val="FootnoteReference"/>
          <w:rFonts w:asciiTheme="majorHAnsi" w:hAnsiTheme="majorHAnsi" w:cstheme="majorHAnsi"/>
          <w:sz w:val="16"/>
          <w:szCs w:val="16"/>
          <w:lang w:val="ro-MD"/>
        </w:rPr>
        <w:footnoteRef/>
      </w:r>
      <w:r w:rsidRPr="00691502">
        <w:rPr>
          <w:rFonts w:asciiTheme="majorHAnsi" w:hAnsiTheme="majorHAnsi" w:cstheme="majorHAnsi"/>
          <w:sz w:val="16"/>
          <w:szCs w:val="16"/>
          <w:lang w:val="ro-MD"/>
        </w:rPr>
        <w:t xml:space="preserve"> Hotărârea ANRE nr.489 din 20.12.2019 „</w:t>
      </w:r>
      <w:r w:rsidRPr="00691502">
        <w:rPr>
          <w:rFonts w:asciiTheme="majorHAnsi" w:hAnsiTheme="majorHAnsi" w:cstheme="majorHAnsi"/>
          <w:color w:val="000000" w:themeColor="text1"/>
          <w:sz w:val="16"/>
          <w:szCs w:val="16"/>
          <w:lang w:val="ro-MD"/>
        </w:rPr>
        <w:t xml:space="preserve">Cu privire la aprobarea Metodologiei de determinare, aprobare </w:t>
      </w:r>
      <w:r>
        <w:rPr>
          <w:rFonts w:asciiTheme="majorHAnsi" w:hAnsiTheme="majorHAnsi" w:cstheme="majorHAnsi"/>
          <w:color w:val="000000" w:themeColor="text1"/>
          <w:sz w:val="16"/>
          <w:szCs w:val="16"/>
          <w:lang w:val="ro-MD"/>
        </w:rPr>
        <w:t>ș</w:t>
      </w:r>
      <w:r w:rsidRPr="00691502">
        <w:rPr>
          <w:rFonts w:asciiTheme="majorHAnsi" w:hAnsiTheme="majorHAnsi" w:cstheme="majorHAnsi"/>
          <w:color w:val="000000" w:themeColor="text1"/>
          <w:sz w:val="16"/>
          <w:szCs w:val="16"/>
          <w:lang w:val="ro-MD"/>
        </w:rPr>
        <w:t xml:space="preserve">i aplicare a tarifelor pentru serviciul public de alimentare cu apă, de canalizare </w:t>
      </w:r>
      <w:r>
        <w:rPr>
          <w:rFonts w:asciiTheme="majorHAnsi" w:hAnsiTheme="majorHAnsi" w:cstheme="majorHAnsi"/>
          <w:color w:val="000000" w:themeColor="text1"/>
          <w:sz w:val="16"/>
          <w:szCs w:val="16"/>
          <w:lang w:val="ro-MD"/>
        </w:rPr>
        <w:t>ș</w:t>
      </w:r>
      <w:r w:rsidRPr="00691502">
        <w:rPr>
          <w:rFonts w:asciiTheme="majorHAnsi" w:hAnsiTheme="majorHAnsi" w:cstheme="majorHAnsi"/>
          <w:color w:val="000000" w:themeColor="text1"/>
          <w:sz w:val="16"/>
          <w:szCs w:val="16"/>
          <w:lang w:val="ro-MD"/>
        </w:rPr>
        <w:t>i epurare a apelor uzate</w:t>
      </w:r>
      <w:r w:rsidRPr="00691502">
        <w:rPr>
          <w:rFonts w:asciiTheme="majorHAnsi" w:hAnsiTheme="majorHAnsi" w:cstheme="majorHAnsi"/>
          <w:sz w:val="16"/>
          <w:szCs w:val="16"/>
          <w:lang w:val="ro-MD"/>
        </w:rPr>
        <w:t xml:space="preserve">”. </w:t>
      </w:r>
    </w:p>
  </w:footnote>
  <w:footnote w:id="31">
    <w:p w14:paraId="5C08C6F6" w14:textId="40E8DDD4" w:rsidR="002E1C0C" w:rsidRPr="00DC25AD" w:rsidRDefault="002E1C0C" w:rsidP="003E6B3B">
      <w:pPr>
        <w:pStyle w:val="FootnoteText"/>
        <w:jc w:val="both"/>
        <w:rPr>
          <w:rFonts w:asciiTheme="majorHAnsi" w:hAnsiTheme="majorHAnsi" w:cstheme="majorHAnsi"/>
          <w:sz w:val="16"/>
          <w:szCs w:val="16"/>
          <w:lang w:val="ro-MD"/>
        </w:rPr>
      </w:pPr>
      <w:r w:rsidRPr="00BC6761">
        <w:rPr>
          <w:rStyle w:val="FootnoteReference"/>
          <w:rFonts w:asciiTheme="majorHAnsi" w:hAnsiTheme="majorHAnsi" w:cstheme="majorHAnsi"/>
          <w:sz w:val="16"/>
          <w:szCs w:val="16"/>
          <w:lang w:val="ro-MD"/>
        </w:rPr>
        <w:footnoteRef/>
      </w:r>
      <w:r w:rsidRPr="00BC6761">
        <w:rPr>
          <w:rFonts w:asciiTheme="majorHAnsi" w:hAnsiTheme="majorHAnsi" w:cstheme="majorHAnsi"/>
          <w:sz w:val="16"/>
          <w:szCs w:val="16"/>
          <w:lang w:val="ro-MD"/>
        </w:rPr>
        <w:t xml:space="preserve"> Art.15 din </w:t>
      </w:r>
      <w:r w:rsidRPr="00DC25AD">
        <w:rPr>
          <w:rFonts w:asciiTheme="majorHAnsi" w:hAnsiTheme="majorHAnsi" w:cstheme="majorHAnsi"/>
          <w:sz w:val="16"/>
          <w:szCs w:val="16"/>
          <w:lang w:val="ro-MD"/>
        </w:rPr>
        <w:t xml:space="preserve">Legea privind achizițiile publice nr.131 din 03.07.2015 (în continuare </w:t>
      </w:r>
      <w:r>
        <w:rPr>
          <w:rFonts w:asciiTheme="majorHAnsi" w:hAnsiTheme="majorHAnsi" w:cstheme="majorHAnsi"/>
          <w:sz w:val="16"/>
          <w:szCs w:val="16"/>
          <w:lang w:val="ro-MD"/>
        </w:rPr>
        <w:t>–</w:t>
      </w:r>
      <w:r w:rsidRPr="00DC25AD">
        <w:rPr>
          <w:rFonts w:asciiTheme="majorHAnsi" w:hAnsiTheme="majorHAnsi" w:cstheme="majorHAnsi"/>
          <w:sz w:val="16"/>
          <w:szCs w:val="16"/>
          <w:lang w:val="ro-MD"/>
        </w:rPr>
        <w:t xml:space="preserve"> Legea nr.131 din 03.07.2015).</w:t>
      </w:r>
    </w:p>
  </w:footnote>
  <w:footnote w:id="32">
    <w:p w14:paraId="57C5B012" w14:textId="5B95C5C0" w:rsidR="002E1C0C" w:rsidRPr="00DC25AD" w:rsidRDefault="002E1C0C" w:rsidP="003E6B3B">
      <w:pPr>
        <w:shd w:val="clear" w:color="auto" w:fill="FFFFFF" w:themeFill="background1"/>
        <w:spacing w:after="0" w:line="240" w:lineRule="auto"/>
        <w:ind w:right="-2"/>
        <w:jc w:val="both"/>
        <w:rPr>
          <w:rFonts w:asciiTheme="majorHAnsi" w:hAnsiTheme="majorHAnsi" w:cstheme="majorHAnsi"/>
          <w:sz w:val="16"/>
          <w:szCs w:val="16"/>
          <w:lang w:val="ro-MD" w:eastAsia="ru-RU"/>
        </w:rPr>
      </w:pPr>
      <w:r w:rsidRPr="00BC6761">
        <w:rPr>
          <w:rStyle w:val="FootnoteReference"/>
          <w:rFonts w:asciiTheme="majorHAnsi" w:hAnsiTheme="majorHAnsi" w:cstheme="majorHAnsi"/>
          <w:sz w:val="16"/>
          <w:szCs w:val="16"/>
          <w:lang w:val="ro-MD"/>
        </w:rPr>
        <w:footnoteRef/>
      </w:r>
      <w:r w:rsidRPr="00DC25AD">
        <w:rPr>
          <w:rFonts w:asciiTheme="majorHAnsi" w:hAnsiTheme="majorHAnsi" w:cstheme="majorHAnsi"/>
          <w:sz w:val="16"/>
          <w:szCs w:val="16"/>
          <w:lang w:val="ro-MD" w:eastAsia="ru-RU"/>
        </w:rPr>
        <w:t xml:space="preserve"> A</w:t>
      </w:r>
      <w:r w:rsidRPr="00DC25AD">
        <w:rPr>
          <w:rFonts w:asciiTheme="majorHAnsi" w:hAnsiTheme="majorHAnsi" w:cstheme="majorHAnsi"/>
          <w:sz w:val="16"/>
          <w:szCs w:val="16"/>
          <w:lang w:val="ro-MD"/>
        </w:rPr>
        <w:t xml:space="preserve">rt.79 din Legea nr.131 din 03.07.2015; Regulamentul cu privire la achizițiile publice de valoare mică, aprobat prin HG nr.665 din 27.05.2016 (în continuare </w:t>
      </w:r>
      <w:r>
        <w:rPr>
          <w:rFonts w:asciiTheme="majorHAnsi" w:hAnsiTheme="majorHAnsi" w:cstheme="majorHAnsi"/>
          <w:sz w:val="16"/>
          <w:szCs w:val="16"/>
          <w:lang w:val="ro-MD"/>
        </w:rPr>
        <w:t>–</w:t>
      </w:r>
      <w:r w:rsidRPr="00DC25AD">
        <w:rPr>
          <w:rFonts w:asciiTheme="majorHAnsi" w:hAnsiTheme="majorHAnsi" w:cstheme="majorHAnsi"/>
          <w:sz w:val="16"/>
          <w:szCs w:val="16"/>
          <w:lang w:val="ro-MD"/>
        </w:rPr>
        <w:t xml:space="preserve"> Regulamentul aprobat prin HG nr.665 din 27.05.2016). </w:t>
      </w:r>
    </w:p>
  </w:footnote>
  <w:footnote w:id="33">
    <w:p w14:paraId="5600812C" w14:textId="77777777" w:rsidR="002E1C0C" w:rsidRPr="00BC6761" w:rsidRDefault="002E1C0C" w:rsidP="003E6B3B">
      <w:pPr>
        <w:pStyle w:val="FootnoteText"/>
        <w:jc w:val="both"/>
        <w:rPr>
          <w:rFonts w:asciiTheme="majorHAnsi" w:hAnsiTheme="majorHAnsi" w:cstheme="majorHAnsi"/>
          <w:sz w:val="16"/>
          <w:szCs w:val="16"/>
          <w:lang w:val="ro-MD"/>
        </w:rPr>
      </w:pPr>
      <w:r w:rsidRPr="00BC6761">
        <w:rPr>
          <w:rStyle w:val="FootnoteReference"/>
          <w:rFonts w:asciiTheme="majorHAnsi" w:hAnsiTheme="majorHAnsi" w:cstheme="majorHAnsi"/>
          <w:sz w:val="16"/>
          <w:szCs w:val="16"/>
          <w:lang w:val="ro-MD"/>
        </w:rPr>
        <w:footnoteRef/>
      </w:r>
      <w:r w:rsidRPr="00BC6761">
        <w:rPr>
          <w:rFonts w:asciiTheme="majorHAnsi" w:hAnsiTheme="majorHAnsi" w:cstheme="majorHAnsi"/>
          <w:sz w:val="16"/>
          <w:szCs w:val="16"/>
          <w:lang w:val="ro-MD"/>
        </w:rPr>
        <w:t xml:space="preserve"> Pct.12 din Regulamentul aprobat prin HG nr.665 din 27.05.2016.</w:t>
      </w:r>
    </w:p>
  </w:footnote>
  <w:footnote w:id="34">
    <w:p w14:paraId="6C685EA2" w14:textId="77777777" w:rsidR="002E1C0C" w:rsidRPr="00BC6761" w:rsidRDefault="002E1C0C" w:rsidP="003E6B3B">
      <w:pPr>
        <w:pStyle w:val="FootnoteText"/>
        <w:shd w:val="clear" w:color="auto" w:fill="FFFFFF" w:themeFill="background1"/>
        <w:jc w:val="both"/>
        <w:rPr>
          <w:rFonts w:asciiTheme="majorHAnsi" w:hAnsiTheme="majorHAnsi" w:cstheme="majorHAnsi"/>
          <w:sz w:val="16"/>
          <w:szCs w:val="16"/>
          <w:lang w:val="ro-MD"/>
        </w:rPr>
      </w:pPr>
      <w:r w:rsidRPr="00BC6761">
        <w:rPr>
          <w:rStyle w:val="FootnoteReference"/>
          <w:rFonts w:asciiTheme="majorHAnsi" w:hAnsiTheme="majorHAnsi" w:cstheme="majorHAnsi"/>
          <w:sz w:val="16"/>
          <w:szCs w:val="16"/>
          <w:lang w:val="ro-MD"/>
        </w:rPr>
        <w:footnoteRef/>
      </w:r>
      <w:r w:rsidRPr="00BC6761">
        <w:rPr>
          <w:rFonts w:asciiTheme="majorHAnsi" w:hAnsiTheme="majorHAnsi" w:cstheme="majorHAnsi"/>
          <w:sz w:val="16"/>
          <w:szCs w:val="16"/>
          <w:lang w:val="ro-MD"/>
        </w:rPr>
        <w:t xml:space="preserve"> Pct.8 din HG nr.722 din 18.07.2018 „Pentru aprobarea Instrucțiunii privind organizarea alimentației copiilor şi elevilor în instituțiile de învățământ general”.</w:t>
      </w:r>
    </w:p>
  </w:footnote>
  <w:footnote w:id="35">
    <w:p w14:paraId="7B034B08" w14:textId="77777777" w:rsidR="002E1C0C" w:rsidRPr="00BC6761" w:rsidRDefault="002E1C0C" w:rsidP="003E6B3B">
      <w:pPr>
        <w:pStyle w:val="FootnoteText"/>
        <w:shd w:val="clear" w:color="auto" w:fill="FFFFFF" w:themeFill="background1"/>
        <w:jc w:val="both"/>
        <w:rPr>
          <w:rFonts w:asciiTheme="majorHAnsi" w:hAnsiTheme="majorHAnsi" w:cstheme="majorHAnsi"/>
          <w:sz w:val="16"/>
          <w:szCs w:val="16"/>
          <w:lang w:val="ro-MD"/>
        </w:rPr>
      </w:pPr>
      <w:r w:rsidRPr="00BC6761">
        <w:rPr>
          <w:rStyle w:val="FootnoteReference"/>
          <w:rFonts w:asciiTheme="majorHAnsi" w:hAnsiTheme="majorHAnsi" w:cstheme="majorHAnsi"/>
          <w:sz w:val="16"/>
          <w:szCs w:val="16"/>
          <w:lang w:val="ro-MD"/>
        </w:rPr>
        <w:footnoteRef/>
      </w:r>
      <w:r w:rsidRPr="00BC6761">
        <w:rPr>
          <w:rFonts w:asciiTheme="majorHAnsi" w:hAnsiTheme="majorHAnsi" w:cstheme="majorHAnsi"/>
          <w:sz w:val="16"/>
          <w:szCs w:val="16"/>
          <w:lang w:val="ro-MD"/>
        </w:rPr>
        <w:t xml:space="preserve"> HG nr.339 din 26.05.2017 „Pentru aprobarea Regulamentului privind Vocabularul comun al achizițiilor publice”.</w:t>
      </w:r>
    </w:p>
  </w:footnote>
  <w:footnote w:id="36">
    <w:p w14:paraId="48627E8C" w14:textId="1BD04AD1" w:rsidR="002E1C0C" w:rsidRPr="00DC25AD" w:rsidRDefault="002E1C0C" w:rsidP="003E6B3B">
      <w:pPr>
        <w:pStyle w:val="FootnoteText"/>
        <w:jc w:val="both"/>
        <w:rPr>
          <w:rFonts w:asciiTheme="majorHAnsi" w:hAnsiTheme="majorHAnsi" w:cstheme="majorHAnsi"/>
          <w:sz w:val="16"/>
          <w:szCs w:val="16"/>
          <w:lang w:val="ro-MD"/>
        </w:rPr>
      </w:pPr>
      <w:r w:rsidRPr="00BC6761">
        <w:rPr>
          <w:rStyle w:val="FootnoteReference"/>
          <w:rFonts w:asciiTheme="majorHAnsi" w:hAnsiTheme="majorHAnsi" w:cstheme="majorHAnsi"/>
          <w:sz w:val="16"/>
          <w:szCs w:val="16"/>
          <w:lang w:val="ro-MD"/>
        </w:rPr>
        <w:footnoteRef/>
      </w:r>
      <w:r w:rsidRPr="00BC6761">
        <w:rPr>
          <w:rFonts w:asciiTheme="majorHAnsi" w:hAnsiTheme="majorHAnsi" w:cstheme="majorHAnsi"/>
          <w:sz w:val="16"/>
          <w:szCs w:val="16"/>
          <w:lang w:val="ro-MD"/>
        </w:rPr>
        <w:t xml:space="preserve"> </w:t>
      </w:r>
      <w:r w:rsidRPr="00BC6761">
        <w:rPr>
          <w:rFonts w:asciiTheme="majorHAnsi" w:eastAsia="Times New Roman" w:hAnsiTheme="majorHAnsi" w:cstheme="majorHAnsi"/>
          <w:sz w:val="16"/>
          <w:szCs w:val="16"/>
          <w:lang w:val="ro-MD"/>
        </w:rPr>
        <w:t xml:space="preserve">Autoritatea contractantă trebuie să se asigure că a utilizat toate metodele de căutare, </w:t>
      </w:r>
      <w:r>
        <w:rPr>
          <w:rFonts w:asciiTheme="majorHAnsi" w:eastAsia="Times New Roman" w:hAnsiTheme="majorHAnsi" w:cstheme="majorHAnsi"/>
          <w:sz w:val="16"/>
          <w:szCs w:val="16"/>
          <w:lang w:val="ro-MD"/>
        </w:rPr>
        <w:t>iar</w:t>
      </w:r>
      <w:r w:rsidRPr="00BC6761">
        <w:rPr>
          <w:rFonts w:asciiTheme="majorHAnsi" w:eastAsia="Times New Roman" w:hAnsiTheme="majorHAnsi" w:cstheme="majorHAnsi"/>
          <w:sz w:val="16"/>
          <w:szCs w:val="16"/>
          <w:lang w:val="ro-MD"/>
        </w:rPr>
        <w:t xml:space="preserve"> necesitatea acesteia este descrisă cu maximă precizie.</w:t>
      </w:r>
    </w:p>
  </w:footnote>
  <w:footnote w:id="37">
    <w:p w14:paraId="059D9874" w14:textId="20D2F544" w:rsidR="002E1C0C" w:rsidRPr="00DC25AD" w:rsidRDefault="002E1C0C" w:rsidP="003E6B3B">
      <w:pPr>
        <w:pStyle w:val="FootnoteText"/>
        <w:jc w:val="both"/>
        <w:rPr>
          <w:rFonts w:asciiTheme="majorHAnsi" w:hAnsiTheme="majorHAnsi" w:cstheme="majorHAnsi"/>
          <w:sz w:val="16"/>
          <w:szCs w:val="16"/>
          <w:lang w:val="ro-MD"/>
        </w:rPr>
      </w:pPr>
      <w:r w:rsidRPr="00BC6761">
        <w:rPr>
          <w:rStyle w:val="FootnoteReference"/>
          <w:rFonts w:asciiTheme="majorHAnsi" w:hAnsiTheme="majorHAnsi" w:cstheme="majorHAnsi"/>
          <w:sz w:val="16"/>
          <w:szCs w:val="16"/>
          <w:lang w:val="ro-MD"/>
        </w:rPr>
        <w:footnoteRef/>
      </w:r>
      <w:r w:rsidRPr="00BC6761">
        <w:rPr>
          <w:rFonts w:asciiTheme="majorHAnsi" w:hAnsiTheme="majorHAnsi" w:cstheme="majorHAnsi"/>
          <w:sz w:val="16"/>
          <w:szCs w:val="16"/>
          <w:lang w:val="ro-MD"/>
        </w:rPr>
        <w:t xml:space="preserve"> Potrivit prevederilor art.15 și art.71 din Legea nr. 131 din 03.07.2015; pct. 21 din </w:t>
      </w:r>
      <w:r w:rsidRPr="00DC25AD">
        <w:rPr>
          <w:rFonts w:asciiTheme="majorHAnsi" w:hAnsiTheme="majorHAnsi" w:cstheme="majorHAnsi"/>
          <w:sz w:val="16"/>
          <w:szCs w:val="16"/>
          <w:lang w:val="ro-MD"/>
        </w:rPr>
        <w:t xml:space="preserve">Regulamentul cu privire la activitatea grupului de lucru pentru achiziții, aprobat prin HG nr. 667 din 27.05.2016 (în continuare </w:t>
      </w:r>
      <w:r>
        <w:rPr>
          <w:rFonts w:asciiTheme="majorHAnsi" w:hAnsiTheme="majorHAnsi" w:cstheme="majorHAnsi"/>
          <w:sz w:val="16"/>
          <w:szCs w:val="16"/>
          <w:lang w:val="ro-MD"/>
        </w:rPr>
        <w:t xml:space="preserve">– </w:t>
      </w:r>
      <w:r w:rsidRPr="00DC25AD">
        <w:rPr>
          <w:rFonts w:asciiTheme="majorHAnsi" w:hAnsiTheme="majorHAnsi" w:cstheme="majorHAnsi"/>
          <w:sz w:val="16"/>
          <w:szCs w:val="16"/>
          <w:lang w:val="ro-MD"/>
        </w:rPr>
        <w:t>Regulamentul aprobat prin HG nr. 667 din 27.05.2016).</w:t>
      </w:r>
    </w:p>
  </w:footnote>
  <w:footnote w:id="38">
    <w:p w14:paraId="09EE5A95" w14:textId="77777777" w:rsidR="002E1C0C" w:rsidRPr="00BC6761" w:rsidRDefault="002E1C0C" w:rsidP="003E6B3B">
      <w:pPr>
        <w:pStyle w:val="FootnoteText"/>
        <w:jc w:val="both"/>
        <w:rPr>
          <w:rFonts w:asciiTheme="majorHAnsi" w:hAnsiTheme="majorHAnsi" w:cstheme="majorHAnsi"/>
          <w:sz w:val="16"/>
          <w:szCs w:val="16"/>
          <w:lang w:val="ro-MD"/>
        </w:rPr>
      </w:pPr>
      <w:r w:rsidRPr="00BC6761">
        <w:rPr>
          <w:rStyle w:val="FootnoteReference"/>
          <w:rFonts w:asciiTheme="majorHAnsi" w:hAnsiTheme="majorHAnsi" w:cstheme="majorHAnsi"/>
          <w:sz w:val="16"/>
          <w:szCs w:val="16"/>
          <w:lang w:val="ro-MD"/>
        </w:rPr>
        <w:footnoteRef/>
      </w:r>
      <w:r w:rsidRPr="00BC6761">
        <w:rPr>
          <w:rFonts w:asciiTheme="majorHAnsi" w:hAnsiTheme="majorHAnsi" w:cstheme="majorHAnsi"/>
          <w:sz w:val="16"/>
          <w:szCs w:val="16"/>
          <w:lang w:val="ro-MD"/>
        </w:rPr>
        <w:t xml:space="preserve"> Art.15 alin. (1) lit. i) din Legea nr.131 din 03.07.2015; pct.20 din Regulamentul aprobat prin HG nr.667 din 27.05.2016.</w:t>
      </w:r>
    </w:p>
  </w:footnote>
  <w:footnote w:id="39">
    <w:p w14:paraId="1815C1B3" w14:textId="5817F42A" w:rsidR="002E1C0C" w:rsidRPr="00BC6761" w:rsidRDefault="002E1C0C" w:rsidP="003E6B3B">
      <w:pPr>
        <w:pStyle w:val="FootnoteText"/>
        <w:jc w:val="both"/>
        <w:rPr>
          <w:rFonts w:asciiTheme="majorHAnsi" w:hAnsiTheme="majorHAnsi" w:cstheme="majorHAnsi"/>
          <w:sz w:val="16"/>
          <w:szCs w:val="16"/>
          <w:lang w:val="ro-MD"/>
        </w:rPr>
      </w:pPr>
      <w:r w:rsidRPr="00BC6761">
        <w:rPr>
          <w:rStyle w:val="FootnoteReference"/>
          <w:rFonts w:asciiTheme="majorHAnsi" w:hAnsiTheme="majorHAnsi" w:cstheme="majorHAnsi"/>
          <w:sz w:val="16"/>
          <w:szCs w:val="16"/>
          <w:lang w:val="ro-MD"/>
        </w:rPr>
        <w:footnoteRef/>
      </w:r>
      <w:r w:rsidRPr="00BC6761">
        <w:rPr>
          <w:rFonts w:asciiTheme="majorHAnsi" w:hAnsiTheme="majorHAnsi" w:cstheme="majorHAnsi"/>
          <w:sz w:val="16"/>
          <w:szCs w:val="16"/>
          <w:lang w:val="ro-MD"/>
        </w:rPr>
        <w:t xml:space="preserve"> </w:t>
      </w:r>
      <w:r>
        <w:rPr>
          <w:rFonts w:asciiTheme="majorHAnsi" w:hAnsiTheme="majorHAnsi" w:cstheme="majorHAnsi"/>
          <w:sz w:val="16"/>
          <w:szCs w:val="16"/>
          <w:lang w:val="ro-MD"/>
        </w:rPr>
        <w:t>P</w:t>
      </w:r>
      <w:r w:rsidRPr="00BC6761">
        <w:rPr>
          <w:rFonts w:asciiTheme="majorHAnsi" w:hAnsiTheme="majorHAnsi" w:cstheme="majorHAnsi"/>
          <w:sz w:val="16"/>
          <w:szCs w:val="16"/>
          <w:lang w:val="ro-MD"/>
        </w:rPr>
        <w:t>ct.4, pct.13, pct.29 din Regulamentul aprobat prin HG nr.665 din 27.05.2016.</w:t>
      </w:r>
    </w:p>
  </w:footnote>
  <w:footnote w:id="40">
    <w:p w14:paraId="15B4B304" w14:textId="77777777" w:rsidR="002E1C0C" w:rsidRPr="00BC6761" w:rsidRDefault="002E1C0C" w:rsidP="003E6B3B">
      <w:pPr>
        <w:pStyle w:val="FootnoteText"/>
        <w:shd w:val="clear" w:color="auto" w:fill="FFFFFF" w:themeFill="background1"/>
        <w:jc w:val="both"/>
        <w:rPr>
          <w:rFonts w:asciiTheme="majorHAnsi" w:hAnsiTheme="majorHAnsi" w:cstheme="majorHAnsi"/>
          <w:sz w:val="16"/>
          <w:szCs w:val="16"/>
          <w:lang w:val="ro-MD"/>
        </w:rPr>
      </w:pPr>
      <w:r w:rsidRPr="00BC6761">
        <w:rPr>
          <w:rStyle w:val="FootnoteReference"/>
          <w:rFonts w:asciiTheme="majorHAnsi" w:hAnsiTheme="majorHAnsi" w:cstheme="majorHAnsi"/>
          <w:sz w:val="16"/>
          <w:szCs w:val="16"/>
          <w:lang w:val="ro-MD"/>
        </w:rPr>
        <w:footnoteRef/>
      </w:r>
      <w:r w:rsidRPr="00BC6761">
        <w:rPr>
          <w:rFonts w:asciiTheme="majorHAnsi" w:hAnsiTheme="majorHAnsi" w:cstheme="majorHAnsi"/>
          <w:sz w:val="16"/>
          <w:szCs w:val="16"/>
          <w:lang w:val="ro-MD"/>
        </w:rPr>
        <w:t xml:space="preserve"> Art.68 din Legea nr.131 din 03.07.2015.</w:t>
      </w:r>
    </w:p>
  </w:footnote>
  <w:footnote w:id="41">
    <w:p w14:paraId="504462C4" w14:textId="29FECD85" w:rsidR="002E1C0C" w:rsidRPr="00BC6761" w:rsidRDefault="002E1C0C" w:rsidP="003E6B3B">
      <w:pPr>
        <w:pStyle w:val="FootnoteText"/>
        <w:jc w:val="both"/>
        <w:rPr>
          <w:rFonts w:asciiTheme="majorHAnsi" w:hAnsiTheme="majorHAnsi" w:cstheme="majorHAnsi"/>
          <w:sz w:val="16"/>
          <w:szCs w:val="16"/>
          <w:lang w:val="ro-MD"/>
        </w:rPr>
      </w:pPr>
      <w:r w:rsidRPr="00BC6761">
        <w:rPr>
          <w:rStyle w:val="FootnoteReference"/>
          <w:rFonts w:asciiTheme="majorHAnsi" w:hAnsiTheme="majorHAnsi" w:cstheme="majorHAnsi"/>
          <w:sz w:val="16"/>
          <w:szCs w:val="16"/>
          <w:lang w:val="ro-MD"/>
        </w:rPr>
        <w:footnoteRef/>
      </w:r>
      <w:r w:rsidRPr="00BC6761">
        <w:rPr>
          <w:rFonts w:asciiTheme="majorHAnsi" w:hAnsiTheme="majorHAnsi" w:cstheme="majorHAnsi"/>
          <w:sz w:val="16"/>
          <w:szCs w:val="16"/>
          <w:lang w:val="ro-MD"/>
        </w:rPr>
        <w:t xml:space="preserve"> Art.45 din Legea nr.131 din 03.07.2015 și pct.6 din Regulamentul cu privire la întocmirea şi păstrarea dosarului achiziției publice, aprobat prin H</w:t>
      </w:r>
      <w:r>
        <w:rPr>
          <w:rFonts w:asciiTheme="majorHAnsi" w:hAnsiTheme="majorHAnsi" w:cstheme="majorHAnsi"/>
          <w:sz w:val="16"/>
          <w:szCs w:val="16"/>
          <w:lang w:val="ro-MD"/>
        </w:rPr>
        <w:t>G</w:t>
      </w:r>
      <w:r w:rsidRPr="00BC6761">
        <w:rPr>
          <w:rFonts w:asciiTheme="majorHAnsi" w:hAnsiTheme="majorHAnsi" w:cstheme="majorHAnsi"/>
          <w:sz w:val="16"/>
          <w:szCs w:val="16"/>
          <w:lang w:val="ro-MD"/>
        </w:rPr>
        <w:t xml:space="preserve"> nr.9 din 17.01.2008.</w:t>
      </w:r>
    </w:p>
  </w:footnote>
  <w:footnote w:id="42">
    <w:p w14:paraId="6A8DC986" w14:textId="2F1F2E20" w:rsidR="002E1C0C" w:rsidRPr="00BC6761" w:rsidRDefault="002E1C0C" w:rsidP="003E6B3B">
      <w:pPr>
        <w:pStyle w:val="FootnoteText"/>
        <w:jc w:val="both"/>
        <w:rPr>
          <w:rFonts w:asciiTheme="majorHAnsi" w:hAnsiTheme="majorHAnsi" w:cstheme="majorHAnsi"/>
          <w:sz w:val="16"/>
          <w:szCs w:val="16"/>
          <w:lang w:val="ro-MD"/>
        </w:rPr>
      </w:pPr>
      <w:r w:rsidRPr="00BC6761">
        <w:rPr>
          <w:rStyle w:val="FootnoteReference"/>
          <w:rFonts w:asciiTheme="majorHAnsi" w:hAnsiTheme="majorHAnsi" w:cstheme="majorHAnsi"/>
          <w:sz w:val="16"/>
          <w:szCs w:val="16"/>
          <w:lang w:val="ro-MD"/>
        </w:rPr>
        <w:footnoteRef/>
      </w:r>
      <w:r w:rsidRPr="00BC6761">
        <w:rPr>
          <w:rFonts w:asciiTheme="majorHAnsi" w:hAnsiTheme="majorHAnsi" w:cstheme="majorHAnsi"/>
          <w:sz w:val="16"/>
          <w:szCs w:val="16"/>
          <w:lang w:val="ro-MD"/>
        </w:rPr>
        <w:t xml:space="preserve"> </w:t>
      </w:r>
      <w:r>
        <w:rPr>
          <w:rFonts w:asciiTheme="majorHAnsi" w:hAnsiTheme="majorHAnsi" w:cstheme="majorHAnsi"/>
          <w:sz w:val="16"/>
          <w:szCs w:val="16"/>
          <w:lang w:val="ro-MD"/>
        </w:rPr>
        <w:t>C</w:t>
      </w:r>
      <w:r w:rsidRPr="00BC6761">
        <w:rPr>
          <w:rFonts w:asciiTheme="majorHAnsi" w:hAnsiTheme="majorHAnsi" w:cstheme="majorHAnsi"/>
          <w:sz w:val="16"/>
          <w:szCs w:val="16"/>
          <w:lang w:val="ro-MD"/>
        </w:rPr>
        <w:t>ontract</w:t>
      </w:r>
      <w:r>
        <w:rPr>
          <w:rFonts w:asciiTheme="majorHAnsi" w:hAnsiTheme="majorHAnsi" w:cstheme="majorHAnsi"/>
          <w:sz w:val="16"/>
          <w:szCs w:val="16"/>
          <w:lang w:val="ro-MD"/>
        </w:rPr>
        <w:t>ul</w:t>
      </w:r>
      <w:r w:rsidRPr="00BC6761">
        <w:rPr>
          <w:rFonts w:asciiTheme="majorHAnsi" w:hAnsiTheme="majorHAnsi" w:cstheme="majorHAnsi"/>
          <w:sz w:val="16"/>
          <w:szCs w:val="16"/>
          <w:lang w:val="ro-MD"/>
        </w:rPr>
        <w:t xml:space="preserve"> de achiziție din 26.03.2019.</w:t>
      </w:r>
    </w:p>
  </w:footnote>
  <w:footnote w:id="43">
    <w:p w14:paraId="5C790F17" w14:textId="5A394E0D" w:rsidR="002E1C0C" w:rsidRPr="00DC25AD" w:rsidRDefault="002E1C0C" w:rsidP="003E6B3B">
      <w:pPr>
        <w:pStyle w:val="FootnoteText"/>
        <w:jc w:val="both"/>
        <w:rPr>
          <w:rFonts w:asciiTheme="majorHAnsi" w:hAnsiTheme="majorHAnsi" w:cstheme="majorHAnsi"/>
          <w:sz w:val="16"/>
          <w:szCs w:val="16"/>
          <w:lang w:val="ro-MD"/>
        </w:rPr>
      </w:pPr>
      <w:r w:rsidRPr="00BC6761">
        <w:rPr>
          <w:rStyle w:val="FootnoteReference"/>
          <w:rFonts w:asciiTheme="majorHAnsi" w:hAnsiTheme="majorHAnsi" w:cstheme="majorHAnsi"/>
          <w:sz w:val="16"/>
          <w:szCs w:val="16"/>
          <w:lang w:val="ro-MD"/>
        </w:rPr>
        <w:footnoteRef/>
      </w:r>
      <w:r w:rsidRPr="00BC6761">
        <w:rPr>
          <w:rFonts w:asciiTheme="majorHAnsi" w:hAnsiTheme="majorHAnsi" w:cstheme="majorHAnsi"/>
          <w:sz w:val="16"/>
          <w:szCs w:val="16"/>
          <w:lang w:val="ro-MD"/>
        </w:rPr>
        <w:t xml:space="preserve"> </w:t>
      </w:r>
      <w:r>
        <w:rPr>
          <w:rFonts w:asciiTheme="majorHAnsi" w:eastAsia="Times New Roman" w:hAnsiTheme="majorHAnsi" w:cstheme="majorHAnsi"/>
          <w:sz w:val="16"/>
          <w:szCs w:val="16"/>
          <w:lang w:val="ro-MD"/>
        </w:rPr>
        <w:t>A</w:t>
      </w:r>
      <w:r w:rsidRPr="00BC6761">
        <w:rPr>
          <w:rFonts w:asciiTheme="majorHAnsi" w:eastAsia="Times New Roman" w:hAnsiTheme="majorHAnsi" w:cstheme="majorHAnsi"/>
          <w:sz w:val="16"/>
          <w:szCs w:val="16"/>
          <w:lang w:val="ro-MD"/>
        </w:rPr>
        <w:t>rt.17 din Legea contabilității nr.113-XVI din 27.04.2007 (în continuare – Legea nr.113-XVI din 27.04.2007).</w:t>
      </w:r>
    </w:p>
  </w:footnote>
  <w:footnote w:id="44">
    <w:p w14:paraId="2B44D766" w14:textId="5963C457" w:rsidR="002E1C0C" w:rsidRPr="00DC25AD" w:rsidRDefault="002E1C0C" w:rsidP="003E6B3B">
      <w:pPr>
        <w:pStyle w:val="FootnoteText"/>
        <w:jc w:val="both"/>
        <w:rPr>
          <w:rFonts w:asciiTheme="majorHAnsi" w:hAnsiTheme="majorHAnsi" w:cstheme="majorHAnsi"/>
          <w:sz w:val="16"/>
          <w:szCs w:val="16"/>
          <w:lang w:val="ro-MD"/>
        </w:rPr>
      </w:pPr>
      <w:r w:rsidRPr="00BC6761">
        <w:rPr>
          <w:rStyle w:val="FootnoteReference"/>
          <w:rFonts w:asciiTheme="majorHAnsi" w:hAnsiTheme="majorHAnsi" w:cstheme="majorHAnsi"/>
          <w:sz w:val="16"/>
          <w:szCs w:val="16"/>
          <w:lang w:val="ro-MD"/>
        </w:rPr>
        <w:footnoteRef/>
      </w:r>
      <w:r w:rsidRPr="00BC6761">
        <w:rPr>
          <w:rFonts w:asciiTheme="majorHAnsi" w:hAnsiTheme="majorHAnsi" w:cstheme="majorHAnsi"/>
          <w:sz w:val="16"/>
          <w:szCs w:val="16"/>
          <w:lang w:val="ro-MD"/>
        </w:rPr>
        <w:t xml:space="preserve"> Art.4 alin.(1) lit.h) din Legea nr.435- XVI din 28.12.2006 privind descentralizarea adminis</w:t>
      </w:r>
      <w:r w:rsidRPr="00DC25AD">
        <w:rPr>
          <w:rFonts w:asciiTheme="majorHAnsi" w:hAnsiTheme="majorHAnsi" w:cstheme="majorHAnsi"/>
          <w:sz w:val="16"/>
          <w:szCs w:val="16"/>
          <w:lang w:val="ro-MD"/>
        </w:rPr>
        <w:t>trativă</w:t>
      </w:r>
      <w:r>
        <w:rPr>
          <w:rFonts w:asciiTheme="majorHAnsi" w:hAnsiTheme="majorHAnsi" w:cstheme="majorHAnsi"/>
          <w:sz w:val="16"/>
          <w:szCs w:val="16"/>
          <w:lang w:val="ro-MD"/>
        </w:rPr>
        <w:t>.</w:t>
      </w:r>
    </w:p>
  </w:footnote>
  <w:footnote w:id="45">
    <w:p w14:paraId="0B082911" w14:textId="2B0E1C48" w:rsidR="002E1C0C" w:rsidRPr="00BC6761" w:rsidRDefault="002E1C0C" w:rsidP="003E6B3B">
      <w:pPr>
        <w:pStyle w:val="FootnoteText"/>
        <w:jc w:val="both"/>
        <w:rPr>
          <w:rFonts w:asciiTheme="majorHAnsi" w:hAnsiTheme="majorHAnsi" w:cstheme="majorHAnsi"/>
          <w:sz w:val="16"/>
          <w:szCs w:val="16"/>
          <w:lang w:val="ro-MD"/>
        </w:rPr>
      </w:pPr>
      <w:r w:rsidRPr="00D57B83">
        <w:rPr>
          <w:rStyle w:val="FootnoteReference"/>
          <w:rFonts w:asciiTheme="majorHAnsi" w:hAnsiTheme="majorHAnsi" w:cstheme="majorHAnsi"/>
          <w:sz w:val="16"/>
          <w:szCs w:val="16"/>
          <w:lang w:val="ro-MD"/>
        </w:rPr>
        <w:footnoteRef/>
      </w:r>
      <w:r w:rsidRPr="00D57B83">
        <w:rPr>
          <w:rFonts w:asciiTheme="majorHAnsi" w:hAnsiTheme="majorHAnsi" w:cstheme="majorHAnsi"/>
          <w:sz w:val="16"/>
          <w:szCs w:val="16"/>
          <w:lang w:val="ro-MD"/>
        </w:rPr>
        <w:t xml:space="preserve"> Art.136 alin.(1) lit.b) din Codul educației aprobat prin Legea nr.152 din 17.07.2014;  Ordinul ministrului Finanțelor nr.13/06 din 11.01.2019.</w:t>
      </w:r>
    </w:p>
  </w:footnote>
  <w:footnote w:id="46">
    <w:p w14:paraId="531C2FD1" w14:textId="0594AE5D" w:rsidR="002E1C0C" w:rsidRPr="00DC25AD" w:rsidRDefault="002E1C0C" w:rsidP="003E6B3B">
      <w:pPr>
        <w:pStyle w:val="FootnoteText"/>
        <w:jc w:val="both"/>
        <w:rPr>
          <w:rFonts w:asciiTheme="majorHAnsi" w:hAnsiTheme="majorHAnsi" w:cstheme="majorHAnsi"/>
          <w:sz w:val="16"/>
          <w:szCs w:val="16"/>
          <w:lang w:val="ro-MD"/>
        </w:rPr>
      </w:pPr>
      <w:r w:rsidRPr="00BC6761">
        <w:rPr>
          <w:rStyle w:val="FootnoteReference"/>
          <w:rFonts w:asciiTheme="majorHAnsi" w:hAnsiTheme="majorHAnsi" w:cstheme="majorHAnsi"/>
          <w:sz w:val="16"/>
          <w:szCs w:val="16"/>
          <w:lang w:val="ro-MD"/>
        </w:rPr>
        <w:footnoteRef/>
      </w:r>
      <w:r w:rsidRPr="00BC6761">
        <w:rPr>
          <w:rFonts w:asciiTheme="majorHAnsi" w:hAnsiTheme="majorHAnsi" w:cstheme="majorHAnsi"/>
          <w:sz w:val="16"/>
          <w:szCs w:val="16"/>
          <w:lang w:val="ro-MD"/>
        </w:rPr>
        <w:t xml:space="preserve"> Potrivit </w:t>
      </w:r>
      <w:r>
        <w:rPr>
          <w:rFonts w:asciiTheme="majorHAnsi" w:hAnsiTheme="majorHAnsi" w:cstheme="majorHAnsi"/>
          <w:sz w:val="16"/>
          <w:szCs w:val="16"/>
          <w:lang w:val="ro-MD"/>
        </w:rPr>
        <w:t>O</w:t>
      </w:r>
      <w:r w:rsidRPr="00BC6761">
        <w:rPr>
          <w:rFonts w:asciiTheme="majorHAnsi" w:hAnsiTheme="majorHAnsi" w:cstheme="majorHAnsi"/>
          <w:sz w:val="16"/>
          <w:szCs w:val="16"/>
          <w:lang w:val="ro-MD"/>
        </w:rPr>
        <w:t>rdinului menționat</w:t>
      </w:r>
      <w:r>
        <w:rPr>
          <w:rFonts w:asciiTheme="majorHAnsi" w:hAnsiTheme="majorHAnsi" w:cstheme="majorHAnsi"/>
          <w:sz w:val="16"/>
          <w:szCs w:val="16"/>
          <w:lang w:val="ro-MD"/>
        </w:rPr>
        <w:t>,</w:t>
      </w:r>
      <w:r w:rsidRPr="00BC6761">
        <w:rPr>
          <w:rFonts w:asciiTheme="majorHAnsi" w:hAnsiTheme="majorHAnsi" w:cstheme="majorHAnsi"/>
          <w:sz w:val="16"/>
          <w:szCs w:val="16"/>
          <w:lang w:val="ro-MD"/>
        </w:rPr>
        <w:t xml:space="preserve"> norma financiară pentru </w:t>
      </w:r>
      <w:r w:rsidRPr="00DC25AD">
        <w:rPr>
          <w:rFonts w:asciiTheme="majorHAnsi" w:hAnsiTheme="majorHAnsi" w:cstheme="majorHAnsi"/>
          <w:sz w:val="16"/>
          <w:szCs w:val="16"/>
          <w:lang w:val="ro-MD"/>
        </w:rPr>
        <w:t>copiii din instituţiile de educaţie antepreşcolară şi de învăţământ preşcolar a constituit 17,5 lei/zi și</w:t>
      </w:r>
      <w:r>
        <w:rPr>
          <w:rFonts w:asciiTheme="majorHAnsi" w:hAnsiTheme="majorHAnsi" w:cstheme="majorHAnsi"/>
          <w:sz w:val="16"/>
          <w:szCs w:val="16"/>
          <w:lang w:val="ro-MD"/>
        </w:rPr>
        <w:t>,</w:t>
      </w:r>
      <w:r w:rsidRPr="00DC25AD">
        <w:rPr>
          <w:rFonts w:asciiTheme="majorHAnsi" w:hAnsiTheme="majorHAnsi" w:cstheme="majorHAnsi"/>
          <w:sz w:val="16"/>
          <w:szCs w:val="16"/>
          <w:lang w:val="ro-MD"/>
        </w:rPr>
        <w:t xml:space="preserve"> respectiv</w:t>
      </w:r>
      <w:r>
        <w:rPr>
          <w:rFonts w:asciiTheme="majorHAnsi" w:hAnsiTheme="majorHAnsi" w:cstheme="majorHAnsi"/>
          <w:sz w:val="16"/>
          <w:szCs w:val="16"/>
          <w:lang w:val="ro-MD"/>
        </w:rPr>
        <w:t>,</w:t>
      </w:r>
      <w:r w:rsidRPr="00DC25AD">
        <w:rPr>
          <w:rFonts w:asciiTheme="majorHAnsi" w:hAnsiTheme="majorHAnsi" w:cstheme="majorHAnsi"/>
          <w:sz w:val="16"/>
          <w:szCs w:val="16"/>
          <w:lang w:val="ro-MD"/>
        </w:rPr>
        <w:t xml:space="preserve"> 14,20 lei/zi</w:t>
      </w:r>
      <w:r>
        <w:rPr>
          <w:rFonts w:asciiTheme="majorHAnsi" w:hAnsiTheme="majorHAnsi" w:cstheme="majorHAnsi"/>
          <w:sz w:val="16"/>
          <w:szCs w:val="16"/>
          <w:lang w:val="ro-MD"/>
        </w:rPr>
        <w:t>,</w:t>
      </w:r>
    </w:p>
  </w:footnote>
  <w:footnote w:id="47">
    <w:p w14:paraId="7B633911" w14:textId="2FB88385" w:rsidR="002E1C0C" w:rsidRPr="00DC25AD" w:rsidRDefault="002E1C0C" w:rsidP="003E6B3B">
      <w:pPr>
        <w:pStyle w:val="FootnoteText"/>
        <w:jc w:val="both"/>
        <w:rPr>
          <w:rFonts w:asciiTheme="majorHAnsi" w:hAnsiTheme="majorHAnsi" w:cstheme="majorHAnsi"/>
          <w:sz w:val="16"/>
          <w:szCs w:val="16"/>
          <w:lang w:val="ro-MD"/>
        </w:rPr>
      </w:pPr>
      <w:r w:rsidRPr="00BC6761">
        <w:rPr>
          <w:rStyle w:val="FootnoteReference"/>
          <w:rFonts w:asciiTheme="majorHAnsi" w:hAnsiTheme="majorHAnsi" w:cstheme="majorHAnsi"/>
          <w:sz w:val="16"/>
          <w:szCs w:val="16"/>
          <w:lang w:val="ro-MD"/>
        </w:rPr>
        <w:footnoteRef/>
      </w:r>
      <w:r w:rsidRPr="00BC6761">
        <w:rPr>
          <w:rFonts w:asciiTheme="majorHAnsi" w:hAnsiTheme="majorHAnsi" w:cstheme="majorHAnsi"/>
          <w:sz w:val="16"/>
          <w:szCs w:val="16"/>
          <w:lang w:val="ro-MD"/>
        </w:rPr>
        <w:t xml:space="preserve"> </w:t>
      </w:r>
      <w:r>
        <w:rPr>
          <w:rFonts w:asciiTheme="majorHAnsi" w:hAnsiTheme="majorHAnsi" w:cstheme="majorHAnsi"/>
          <w:sz w:val="16"/>
          <w:szCs w:val="16"/>
          <w:lang w:val="ro-MD"/>
        </w:rPr>
        <w:t>T</w:t>
      </w:r>
      <w:r w:rsidRPr="00BC6761">
        <w:rPr>
          <w:rFonts w:asciiTheme="majorHAnsi" w:hAnsiTheme="majorHAnsi" w:cstheme="majorHAnsi"/>
          <w:sz w:val="16"/>
          <w:szCs w:val="16"/>
          <w:lang w:val="ro-MD"/>
        </w:rPr>
        <w:t>axa de întreținere în instituțiile preșcolare pentru fiecare zi frecventată în mărime de 50 la sută din costul normelor de c</w:t>
      </w:r>
      <w:r w:rsidRPr="00DC25AD">
        <w:rPr>
          <w:rFonts w:asciiTheme="majorHAnsi" w:hAnsiTheme="majorHAnsi" w:cstheme="majorHAnsi"/>
          <w:sz w:val="16"/>
          <w:szCs w:val="16"/>
          <w:lang w:val="ro-MD"/>
        </w:rPr>
        <w:t>heltuieli pentru alimentarea copiilor (elevilor), suportate de la buget.</w:t>
      </w:r>
    </w:p>
  </w:footnote>
  <w:footnote w:id="48">
    <w:p w14:paraId="289140B5" w14:textId="77777777" w:rsidR="002E1C0C" w:rsidRPr="00DC25AD" w:rsidRDefault="002E1C0C" w:rsidP="003E6B3B">
      <w:pPr>
        <w:pStyle w:val="FootnoteText"/>
        <w:jc w:val="both"/>
        <w:rPr>
          <w:rFonts w:asciiTheme="majorHAnsi" w:hAnsiTheme="majorHAnsi" w:cstheme="majorHAnsi"/>
          <w:sz w:val="16"/>
          <w:szCs w:val="16"/>
          <w:lang w:val="ro-MD"/>
        </w:rPr>
      </w:pPr>
      <w:r w:rsidRPr="00BC6761">
        <w:rPr>
          <w:rStyle w:val="FootnoteReference"/>
          <w:rFonts w:asciiTheme="majorHAnsi" w:hAnsiTheme="majorHAnsi" w:cstheme="majorHAnsi"/>
          <w:sz w:val="16"/>
          <w:szCs w:val="16"/>
          <w:lang w:val="ro-MD"/>
        </w:rPr>
        <w:footnoteRef/>
      </w:r>
      <w:r w:rsidRPr="00BC6761">
        <w:rPr>
          <w:rFonts w:asciiTheme="majorHAnsi" w:hAnsiTheme="majorHAnsi" w:cstheme="majorHAnsi"/>
          <w:sz w:val="16"/>
          <w:szCs w:val="16"/>
          <w:lang w:val="ro-MD"/>
        </w:rPr>
        <w:t xml:space="preserve"> Ordinul Ministerului Educației și Ministerului Finanțelor nr.42 din 30.01.2017 „Cu privire la normele financiare pentru alimentarea copiilor/elevilor din instituțiile de învățământ”</w:t>
      </w:r>
      <w:r w:rsidRPr="00DC25AD">
        <w:rPr>
          <w:rFonts w:asciiTheme="majorHAnsi" w:hAnsiTheme="majorHAnsi" w:cstheme="majorHAnsi"/>
          <w:sz w:val="16"/>
          <w:szCs w:val="16"/>
          <w:lang w:val="ro-MD"/>
        </w:rPr>
        <w:t>.</w:t>
      </w:r>
    </w:p>
  </w:footnote>
  <w:footnote w:id="49">
    <w:p w14:paraId="676C1939" w14:textId="5B517EE8" w:rsidR="002E1C0C" w:rsidRPr="00BC6761" w:rsidRDefault="002E1C0C" w:rsidP="003E6B3B">
      <w:pPr>
        <w:pStyle w:val="FootnoteText"/>
        <w:jc w:val="both"/>
        <w:rPr>
          <w:rFonts w:asciiTheme="majorHAnsi" w:hAnsiTheme="majorHAnsi" w:cstheme="majorHAnsi"/>
          <w:sz w:val="16"/>
          <w:szCs w:val="16"/>
          <w:lang w:val="ro-MD"/>
        </w:rPr>
      </w:pPr>
      <w:r w:rsidRPr="00BC6761">
        <w:rPr>
          <w:rStyle w:val="FootnoteReference"/>
          <w:rFonts w:asciiTheme="majorHAnsi" w:hAnsiTheme="majorHAnsi" w:cstheme="majorHAnsi"/>
          <w:sz w:val="16"/>
          <w:szCs w:val="16"/>
          <w:lang w:val="ro-MD"/>
        </w:rPr>
        <w:footnoteRef/>
      </w:r>
      <w:r w:rsidRPr="00BC6761">
        <w:rPr>
          <w:rFonts w:asciiTheme="majorHAnsi" w:hAnsiTheme="majorHAnsi" w:cstheme="majorHAnsi"/>
          <w:sz w:val="16"/>
          <w:szCs w:val="16"/>
          <w:lang w:val="ro-MD"/>
        </w:rPr>
        <w:t xml:space="preserve"> Art.4 și art.5 din </w:t>
      </w:r>
      <w:r>
        <w:rPr>
          <w:rFonts w:asciiTheme="majorHAnsi" w:hAnsiTheme="majorHAnsi" w:cstheme="majorHAnsi"/>
          <w:sz w:val="16"/>
          <w:szCs w:val="16"/>
          <w:lang w:val="ro-MD"/>
        </w:rPr>
        <w:t>Legea</w:t>
      </w:r>
      <w:r w:rsidRPr="00BC6761">
        <w:rPr>
          <w:rFonts w:asciiTheme="majorHAnsi" w:hAnsiTheme="majorHAnsi" w:cstheme="majorHAnsi"/>
          <w:sz w:val="16"/>
          <w:szCs w:val="16"/>
          <w:lang w:val="ro-MD"/>
        </w:rPr>
        <w:t xml:space="preserve"> cadastrului bunurilor imobile nr.1543</w:t>
      </w:r>
      <w:r>
        <w:rPr>
          <w:rFonts w:asciiTheme="majorHAnsi" w:hAnsiTheme="majorHAnsi" w:cstheme="majorHAnsi"/>
          <w:sz w:val="16"/>
          <w:szCs w:val="16"/>
          <w:lang w:val="ro-MD"/>
        </w:rPr>
        <w:t>-XIII</w:t>
      </w:r>
      <w:r w:rsidRPr="00BC6761">
        <w:rPr>
          <w:rFonts w:asciiTheme="majorHAnsi" w:hAnsiTheme="majorHAnsi" w:cstheme="majorHAnsi"/>
          <w:sz w:val="16"/>
          <w:szCs w:val="16"/>
          <w:lang w:val="ro-MD"/>
        </w:rPr>
        <w:t xml:space="preserve"> din 25.02.1998.</w:t>
      </w:r>
    </w:p>
  </w:footnote>
  <w:footnote w:id="50">
    <w:p w14:paraId="391085C3" w14:textId="66E0FD00" w:rsidR="002E1C0C" w:rsidRPr="00DC25AD" w:rsidRDefault="002E1C0C" w:rsidP="003E6B3B">
      <w:pPr>
        <w:pStyle w:val="FootnoteText"/>
        <w:jc w:val="both"/>
        <w:rPr>
          <w:rFonts w:asciiTheme="majorHAnsi" w:hAnsiTheme="majorHAnsi" w:cstheme="majorHAnsi"/>
          <w:sz w:val="16"/>
          <w:szCs w:val="16"/>
          <w:lang w:val="ro-MD"/>
        </w:rPr>
      </w:pPr>
      <w:r w:rsidRPr="00BC6761">
        <w:rPr>
          <w:rStyle w:val="FootnoteReference"/>
          <w:rFonts w:asciiTheme="majorHAnsi" w:hAnsiTheme="majorHAnsi" w:cstheme="majorHAnsi"/>
          <w:sz w:val="16"/>
          <w:szCs w:val="16"/>
          <w:lang w:val="ro-MD"/>
        </w:rPr>
        <w:footnoteRef/>
      </w:r>
      <w:r w:rsidRPr="00BC6761">
        <w:rPr>
          <w:rFonts w:asciiTheme="majorHAnsi" w:hAnsiTheme="majorHAnsi" w:cstheme="majorHAnsi"/>
          <w:sz w:val="16"/>
          <w:szCs w:val="16"/>
          <w:lang w:val="ro-MD"/>
        </w:rPr>
        <w:t xml:space="preserve"> </w:t>
      </w:r>
      <w:r>
        <w:rPr>
          <w:rFonts w:asciiTheme="majorHAnsi" w:hAnsiTheme="majorHAnsi" w:cstheme="majorHAnsi"/>
          <w:sz w:val="16"/>
          <w:szCs w:val="16"/>
          <w:lang w:val="ro-MD"/>
        </w:rPr>
        <w:t>A</w:t>
      </w:r>
      <w:r w:rsidRPr="00BC6761">
        <w:rPr>
          <w:rFonts w:asciiTheme="majorHAnsi" w:hAnsiTheme="majorHAnsi" w:cstheme="majorHAnsi"/>
          <w:sz w:val="16"/>
          <w:szCs w:val="16"/>
          <w:lang w:val="ro-MD"/>
        </w:rPr>
        <w:t xml:space="preserve">rt.14 alin.(2) din Legea nr.436-XVI din </w:t>
      </w:r>
      <w:r w:rsidRPr="00DC25AD">
        <w:rPr>
          <w:rFonts w:asciiTheme="majorHAnsi" w:eastAsia="Times New Roman" w:hAnsiTheme="majorHAnsi" w:cstheme="majorHAnsi"/>
          <w:sz w:val="16"/>
          <w:szCs w:val="16"/>
          <w:lang w:val="ro-MD" w:eastAsia="ru-RU"/>
        </w:rPr>
        <w:t>28.12.2006.</w:t>
      </w:r>
    </w:p>
  </w:footnote>
  <w:footnote w:id="51">
    <w:p w14:paraId="0BFAFE65" w14:textId="77777777" w:rsidR="002E1C0C" w:rsidRPr="00DC25AD" w:rsidRDefault="002E1C0C" w:rsidP="006A481F">
      <w:pPr>
        <w:pStyle w:val="FootnoteText"/>
        <w:shd w:val="clear" w:color="auto" w:fill="FFFFFF" w:themeFill="background1"/>
        <w:jc w:val="both"/>
        <w:rPr>
          <w:rFonts w:asciiTheme="majorHAnsi" w:hAnsiTheme="majorHAnsi" w:cstheme="majorHAnsi"/>
          <w:sz w:val="16"/>
          <w:szCs w:val="16"/>
          <w:lang w:val="ro-MD"/>
        </w:rPr>
      </w:pPr>
      <w:r w:rsidRPr="00BC6761">
        <w:rPr>
          <w:rStyle w:val="FootnoteReference"/>
          <w:rFonts w:asciiTheme="majorHAnsi" w:hAnsiTheme="majorHAnsi" w:cstheme="majorHAnsi"/>
          <w:sz w:val="16"/>
          <w:szCs w:val="16"/>
          <w:lang w:val="ro-MD"/>
        </w:rPr>
        <w:footnoteRef/>
      </w:r>
      <w:r w:rsidRPr="00BC6761">
        <w:rPr>
          <w:rFonts w:asciiTheme="majorHAnsi" w:hAnsiTheme="majorHAnsi" w:cstheme="majorHAnsi"/>
          <w:sz w:val="16"/>
          <w:szCs w:val="16"/>
          <w:lang w:val="ro-MD"/>
        </w:rPr>
        <w:t xml:space="preserve"> art.17 din Legea nr.113-XVI din 27.04.2007 și art.14 alin.(1) din Legea privatizării fondului de locuințe nr. 13</w:t>
      </w:r>
      <w:r w:rsidRPr="00DC25AD">
        <w:rPr>
          <w:rFonts w:asciiTheme="majorHAnsi" w:hAnsiTheme="majorHAnsi" w:cstheme="majorHAnsi"/>
          <w:sz w:val="16"/>
          <w:szCs w:val="16"/>
          <w:lang w:val="ro-MD"/>
        </w:rPr>
        <w:t>24-XII din 10.03.1993.</w:t>
      </w:r>
    </w:p>
  </w:footnote>
  <w:footnote w:id="52">
    <w:p w14:paraId="6FC9C3F9" w14:textId="77777777" w:rsidR="002E1C0C" w:rsidRPr="00DC25AD" w:rsidRDefault="002E1C0C" w:rsidP="003E6B3B">
      <w:pPr>
        <w:pStyle w:val="FootnoteText"/>
        <w:jc w:val="both"/>
        <w:rPr>
          <w:rFonts w:asciiTheme="majorHAnsi" w:hAnsiTheme="majorHAnsi" w:cstheme="majorHAnsi"/>
          <w:sz w:val="16"/>
          <w:szCs w:val="16"/>
          <w:lang w:val="ro-MD"/>
        </w:rPr>
      </w:pPr>
      <w:r w:rsidRPr="00BC6761">
        <w:rPr>
          <w:rStyle w:val="FootnoteReference"/>
          <w:rFonts w:asciiTheme="majorHAnsi" w:hAnsiTheme="majorHAnsi" w:cstheme="majorHAnsi"/>
          <w:sz w:val="16"/>
          <w:szCs w:val="16"/>
          <w:lang w:val="ro-MD"/>
        </w:rPr>
        <w:footnoteRef/>
      </w:r>
      <w:r w:rsidRPr="00BC6761">
        <w:rPr>
          <w:rFonts w:asciiTheme="majorHAnsi" w:hAnsiTheme="majorHAnsi" w:cstheme="majorHAnsi"/>
          <w:sz w:val="16"/>
          <w:szCs w:val="16"/>
          <w:lang w:val="ro-MD"/>
        </w:rPr>
        <w:t xml:space="preserve"> </w:t>
      </w:r>
      <w:r w:rsidRPr="00DC25AD">
        <w:rPr>
          <w:rFonts w:asciiTheme="majorHAnsi" w:hAnsiTheme="majorHAnsi" w:cstheme="majorHAnsi"/>
          <w:bCs/>
          <w:sz w:val="16"/>
          <w:szCs w:val="16"/>
          <w:lang w:val="ro-MD"/>
        </w:rPr>
        <w:t xml:space="preserve">Legea </w:t>
      </w:r>
      <w:r w:rsidRPr="00DC25AD">
        <w:rPr>
          <w:rFonts w:asciiTheme="majorHAnsi" w:hAnsiTheme="majorHAnsi" w:cstheme="majorHAnsi"/>
          <w:sz w:val="16"/>
          <w:szCs w:val="16"/>
          <w:lang w:val="ro-MD"/>
        </w:rPr>
        <w:t>privind administrarea și deetatizarea proprietății publice</w:t>
      </w:r>
      <w:r w:rsidRPr="00DC25AD">
        <w:rPr>
          <w:rFonts w:asciiTheme="majorHAnsi" w:hAnsiTheme="majorHAnsi" w:cstheme="majorHAnsi"/>
          <w:bCs/>
          <w:sz w:val="16"/>
          <w:szCs w:val="16"/>
          <w:lang w:val="ro-MD"/>
        </w:rPr>
        <w:t xml:space="preserve"> nr.</w:t>
      </w:r>
      <w:r w:rsidRPr="00DC25AD">
        <w:rPr>
          <w:rFonts w:asciiTheme="majorHAnsi" w:hAnsiTheme="majorHAnsi" w:cstheme="majorHAnsi"/>
          <w:sz w:val="16"/>
          <w:szCs w:val="16"/>
          <w:lang w:val="ro-MD"/>
        </w:rPr>
        <w:t>121–XVI din 04.05.2007 (în continuare – Legea</w:t>
      </w:r>
      <w:r w:rsidRPr="00DC25AD">
        <w:rPr>
          <w:rFonts w:asciiTheme="majorHAnsi" w:hAnsiTheme="majorHAnsi" w:cstheme="majorHAnsi"/>
          <w:bCs/>
          <w:sz w:val="16"/>
          <w:szCs w:val="16"/>
          <w:lang w:val="ro-MD"/>
        </w:rPr>
        <w:t xml:space="preserve"> nr.</w:t>
      </w:r>
      <w:r w:rsidRPr="00DC25AD">
        <w:rPr>
          <w:rFonts w:asciiTheme="majorHAnsi" w:hAnsiTheme="majorHAnsi" w:cstheme="majorHAnsi"/>
          <w:sz w:val="16"/>
          <w:szCs w:val="16"/>
          <w:lang w:val="ro-MD"/>
        </w:rPr>
        <w:t>121–XVI din 04.05.2007).</w:t>
      </w:r>
    </w:p>
  </w:footnote>
  <w:footnote w:id="53">
    <w:p w14:paraId="2A700C63" w14:textId="77777777" w:rsidR="002E1C0C" w:rsidRPr="00DC25AD" w:rsidRDefault="002E1C0C" w:rsidP="003E6B3B">
      <w:pPr>
        <w:pStyle w:val="FootnoteText"/>
        <w:jc w:val="both"/>
        <w:rPr>
          <w:rFonts w:asciiTheme="majorHAnsi" w:hAnsiTheme="majorHAnsi" w:cstheme="majorHAnsi"/>
          <w:sz w:val="16"/>
          <w:szCs w:val="16"/>
          <w:lang w:val="ro-MD"/>
        </w:rPr>
      </w:pPr>
      <w:r w:rsidRPr="00BC6761">
        <w:rPr>
          <w:rStyle w:val="FootnoteReference"/>
          <w:rFonts w:asciiTheme="majorHAnsi" w:hAnsiTheme="majorHAnsi" w:cstheme="majorHAnsi"/>
          <w:sz w:val="16"/>
          <w:szCs w:val="16"/>
          <w:lang w:val="ro-MD"/>
        </w:rPr>
        <w:footnoteRef/>
      </w:r>
      <w:r w:rsidRPr="00BC6761">
        <w:rPr>
          <w:rFonts w:asciiTheme="majorHAnsi" w:hAnsiTheme="majorHAnsi" w:cstheme="majorHAnsi"/>
          <w:sz w:val="16"/>
          <w:szCs w:val="16"/>
          <w:lang w:val="ro-MD"/>
        </w:rPr>
        <w:t xml:space="preserve"> pct.18 și pct. 22 din Regulamentul cu privire la conținutul documentației cadastrului f</w:t>
      </w:r>
      <w:r w:rsidRPr="00DC25AD">
        <w:rPr>
          <w:rFonts w:asciiTheme="majorHAnsi" w:hAnsiTheme="majorHAnsi" w:cstheme="majorHAnsi"/>
          <w:sz w:val="16"/>
          <w:szCs w:val="16"/>
          <w:lang w:val="ro-MD"/>
        </w:rPr>
        <w:t>unciar aprobat prin HG nr.24 din 11.01.1995.</w:t>
      </w:r>
    </w:p>
  </w:footnote>
  <w:footnote w:id="54">
    <w:p w14:paraId="2797FF38" w14:textId="77777777" w:rsidR="002E1C0C" w:rsidRPr="00BC6761" w:rsidRDefault="002E1C0C" w:rsidP="003E6B3B">
      <w:pPr>
        <w:pStyle w:val="FootnoteText"/>
        <w:ind w:right="-18"/>
        <w:jc w:val="both"/>
        <w:rPr>
          <w:rFonts w:asciiTheme="majorHAnsi" w:hAnsiTheme="majorHAnsi" w:cstheme="majorHAnsi"/>
          <w:sz w:val="16"/>
          <w:szCs w:val="16"/>
          <w:lang w:val="ro-MD"/>
        </w:rPr>
      </w:pPr>
      <w:r w:rsidRPr="00BC6761">
        <w:rPr>
          <w:rStyle w:val="FootnoteReference"/>
          <w:rFonts w:asciiTheme="majorHAnsi" w:hAnsiTheme="majorHAnsi" w:cstheme="majorHAnsi"/>
          <w:sz w:val="16"/>
          <w:szCs w:val="16"/>
          <w:lang w:val="ro-MD"/>
        </w:rPr>
        <w:footnoteRef/>
      </w:r>
      <w:r w:rsidRPr="00BC6761">
        <w:rPr>
          <w:rFonts w:asciiTheme="majorHAnsi" w:hAnsiTheme="majorHAnsi" w:cstheme="majorHAnsi"/>
          <w:sz w:val="16"/>
          <w:szCs w:val="16"/>
          <w:lang w:val="ro-MD"/>
        </w:rPr>
        <w:t xml:space="preserve"> Art.9 alin.(2) lit. i) şi lit. j) din Legea nr.121-XVI din 04.05.2007.</w:t>
      </w:r>
    </w:p>
  </w:footnote>
  <w:footnote w:id="55">
    <w:p w14:paraId="0D26C53D" w14:textId="77777777" w:rsidR="002E1C0C" w:rsidRPr="00DC25AD" w:rsidRDefault="002E1C0C" w:rsidP="003E6B3B">
      <w:pPr>
        <w:pStyle w:val="FootnoteText"/>
        <w:ind w:right="-18"/>
        <w:jc w:val="both"/>
        <w:rPr>
          <w:rFonts w:asciiTheme="majorHAnsi" w:hAnsiTheme="majorHAnsi" w:cstheme="majorHAnsi"/>
          <w:sz w:val="16"/>
          <w:szCs w:val="16"/>
          <w:lang w:val="ro-MD"/>
        </w:rPr>
      </w:pPr>
      <w:r w:rsidRPr="00BC6761">
        <w:rPr>
          <w:rStyle w:val="FootnoteReference"/>
          <w:rFonts w:asciiTheme="majorHAnsi" w:hAnsiTheme="majorHAnsi" w:cstheme="majorHAnsi"/>
          <w:sz w:val="16"/>
          <w:szCs w:val="16"/>
          <w:lang w:val="ro-MD"/>
        </w:rPr>
        <w:footnoteRef/>
      </w:r>
      <w:r w:rsidRPr="00BC6761">
        <w:rPr>
          <w:rFonts w:asciiTheme="majorHAnsi" w:hAnsiTheme="majorHAnsi" w:cstheme="majorHAnsi"/>
          <w:sz w:val="16"/>
          <w:szCs w:val="16"/>
          <w:lang w:val="ro-MD"/>
        </w:rPr>
        <w:t xml:space="preserve"> Pct.18 şi pct.22 din Regulamentul cu privire la conținutul documentației cadastrului funciar, aprobat prin Hotărârea Guvernului nr.24 di</w:t>
      </w:r>
      <w:r w:rsidRPr="00DC25AD">
        <w:rPr>
          <w:rFonts w:asciiTheme="majorHAnsi" w:hAnsiTheme="majorHAnsi" w:cstheme="majorHAnsi"/>
          <w:sz w:val="16"/>
          <w:szCs w:val="16"/>
          <w:lang w:val="ro-MD"/>
        </w:rPr>
        <w:t>n 11.01.1995.</w:t>
      </w:r>
    </w:p>
  </w:footnote>
  <w:footnote w:id="56">
    <w:p w14:paraId="236969FD" w14:textId="44B0F73C" w:rsidR="002E1C0C" w:rsidRPr="00BC6761" w:rsidRDefault="002E1C0C" w:rsidP="003E6B3B">
      <w:pPr>
        <w:pStyle w:val="FootnoteText"/>
        <w:ind w:right="-18"/>
        <w:jc w:val="both"/>
        <w:rPr>
          <w:rFonts w:asciiTheme="majorHAnsi" w:hAnsiTheme="majorHAnsi" w:cstheme="majorHAnsi"/>
          <w:sz w:val="16"/>
          <w:szCs w:val="16"/>
          <w:lang w:val="ro-MD"/>
        </w:rPr>
      </w:pPr>
      <w:r w:rsidRPr="00BC6761">
        <w:rPr>
          <w:rStyle w:val="FootnoteReference"/>
          <w:rFonts w:asciiTheme="majorHAnsi" w:hAnsiTheme="majorHAnsi" w:cstheme="majorHAnsi"/>
          <w:sz w:val="16"/>
          <w:szCs w:val="16"/>
          <w:lang w:val="ro-MD"/>
        </w:rPr>
        <w:footnoteRef/>
      </w:r>
      <w:r w:rsidRPr="00BC6761">
        <w:rPr>
          <w:rFonts w:asciiTheme="majorHAnsi" w:hAnsiTheme="majorHAnsi" w:cstheme="majorHAnsi"/>
          <w:sz w:val="16"/>
          <w:szCs w:val="16"/>
          <w:lang w:val="ro-MD"/>
        </w:rPr>
        <w:t xml:space="preserve"> </w:t>
      </w:r>
      <w:r w:rsidRPr="0033672D">
        <w:rPr>
          <w:rFonts w:asciiTheme="majorHAnsi" w:hAnsiTheme="majorHAnsi" w:cstheme="majorHAnsi"/>
          <w:sz w:val="16"/>
          <w:szCs w:val="16"/>
          <w:lang w:val="ro-MD"/>
        </w:rPr>
        <w:t>Cap.II.3</w:t>
      </w:r>
      <w:r>
        <w:rPr>
          <w:rFonts w:asciiTheme="majorHAnsi" w:hAnsiTheme="majorHAnsi" w:cstheme="majorHAnsi"/>
          <w:sz w:val="16"/>
          <w:szCs w:val="16"/>
          <w:lang w:val="ro-MD"/>
        </w:rPr>
        <w:t xml:space="preserve"> din darea de seamă funciară a AAPL or. Nisporeni la 01.01.2020</w:t>
      </w:r>
      <w:r w:rsidRPr="00BC6761">
        <w:rPr>
          <w:rFonts w:asciiTheme="majorHAnsi" w:hAnsiTheme="majorHAnsi" w:cstheme="majorHAnsi"/>
          <w:sz w:val="16"/>
          <w:szCs w:val="16"/>
          <w:lang w:val="ro-MD"/>
        </w:rPr>
        <w:t>, suprafața totală – 582,7 ha, cota publică nu este determinată.</w:t>
      </w:r>
    </w:p>
  </w:footnote>
  <w:footnote w:id="57">
    <w:p w14:paraId="1E13C490" w14:textId="1179E8A2" w:rsidR="002E1C0C" w:rsidRPr="00BC6761" w:rsidRDefault="002E1C0C" w:rsidP="003E6B3B">
      <w:pPr>
        <w:pStyle w:val="FootnoteText"/>
        <w:jc w:val="both"/>
        <w:rPr>
          <w:rFonts w:asciiTheme="majorHAnsi" w:hAnsiTheme="majorHAnsi" w:cstheme="majorHAnsi"/>
          <w:sz w:val="16"/>
          <w:szCs w:val="16"/>
          <w:lang w:val="ro-MD"/>
        </w:rPr>
      </w:pPr>
      <w:r w:rsidRPr="00BC6761">
        <w:rPr>
          <w:rStyle w:val="FootnoteReference"/>
          <w:rFonts w:asciiTheme="majorHAnsi" w:hAnsiTheme="majorHAnsi" w:cstheme="majorHAnsi"/>
          <w:sz w:val="16"/>
          <w:szCs w:val="16"/>
          <w:lang w:val="ro-MD"/>
        </w:rPr>
        <w:footnoteRef/>
      </w:r>
      <w:r w:rsidRPr="00BC6761">
        <w:rPr>
          <w:rFonts w:asciiTheme="majorHAnsi" w:hAnsiTheme="majorHAnsi" w:cstheme="majorHAnsi"/>
          <w:sz w:val="16"/>
          <w:szCs w:val="16"/>
          <w:lang w:val="ro-MD"/>
        </w:rPr>
        <w:t xml:space="preserve"> </w:t>
      </w:r>
      <w:r>
        <w:rPr>
          <w:rFonts w:asciiTheme="majorHAnsi" w:hAnsiTheme="majorHAnsi" w:cstheme="majorHAnsi"/>
          <w:sz w:val="16"/>
          <w:szCs w:val="16"/>
          <w:lang w:val="ro-MD"/>
        </w:rPr>
        <w:t>A</w:t>
      </w:r>
      <w:r w:rsidRPr="00BC6761">
        <w:rPr>
          <w:rFonts w:asciiTheme="majorHAnsi" w:hAnsiTheme="majorHAnsi" w:cstheme="majorHAnsi"/>
          <w:sz w:val="16"/>
          <w:szCs w:val="16"/>
          <w:lang w:val="ro-MD"/>
        </w:rPr>
        <w:t>rt.24 din Legea nr.113-XVI din 27.04.2007; Regulamentul privind inventarierea</w:t>
      </w:r>
      <w:r>
        <w:rPr>
          <w:rFonts w:asciiTheme="majorHAnsi" w:hAnsiTheme="majorHAnsi" w:cstheme="majorHAnsi"/>
          <w:sz w:val="16"/>
          <w:szCs w:val="16"/>
          <w:lang w:val="ro-MD"/>
        </w:rPr>
        <w:t>,</w:t>
      </w:r>
      <w:r w:rsidRPr="00BC6761">
        <w:rPr>
          <w:rFonts w:asciiTheme="majorHAnsi" w:hAnsiTheme="majorHAnsi" w:cstheme="majorHAnsi"/>
          <w:sz w:val="16"/>
          <w:szCs w:val="16"/>
          <w:lang w:val="ro-MD"/>
        </w:rPr>
        <w:t xml:space="preserve"> aprobat prin Ordinul ministrului </w:t>
      </w:r>
      <w:r>
        <w:rPr>
          <w:rFonts w:asciiTheme="majorHAnsi" w:hAnsiTheme="majorHAnsi" w:cstheme="majorHAnsi"/>
          <w:sz w:val="16"/>
          <w:szCs w:val="16"/>
          <w:lang w:val="ro-MD"/>
        </w:rPr>
        <w:t>F</w:t>
      </w:r>
      <w:r w:rsidRPr="00BC6761">
        <w:rPr>
          <w:rFonts w:asciiTheme="majorHAnsi" w:hAnsiTheme="majorHAnsi" w:cstheme="majorHAnsi"/>
          <w:sz w:val="16"/>
          <w:szCs w:val="16"/>
          <w:lang w:val="ro-MD"/>
        </w:rPr>
        <w:t>inanțelor nr.60 din 29.05.2012.</w:t>
      </w:r>
    </w:p>
  </w:footnote>
  <w:footnote w:id="58">
    <w:p w14:paraId="77687DE2" w14:textId="78BA6AEB" w:rsidR="002E1C0C" w:rsidRPr="00DC25AD" w:rsidRDefault="002E1C0C" w:rsidP="003E6B3B">
      <w:pPr>
        <w:pStyle w:val="FootnoteText"/>
        <w:jc w:val="both"/>
        <w:rPr>
          <w:rFonts w:asciiTheme="majorHAnsi" w:hAnsiTheme="majorHAnsi" w:cstheme="majorHAnsi"/>
          <w:sz w:val="16"/>
          <w:szCs w:val="16"/>
          <w:lang w:val="ro-MD"/>
        </w:rPr>
      </w:pPr>
      <w:r w:rsidRPr="00BC6761">
        <w:rPr>
          <w:rStyle w:val="FootnoteReference"/>
          <w:rFonts w:asciiTheme="majorHAnsi" w:hAnsiTheme="majorHAnsi" w:cstheme="majorHAnsi"/>
          <w:sz w:val="16"/>
          <w:szCs w:val="16"/>
          <w:lang w:val="ro-MD"/>
        </w:rPr>
        <w:footnoteRef/>
      </w:r>
      <w:r w:rsidRPr="00BC6761">
        <w:rPr>
          <w:rFonts w:asciiTheme="majorHAnsi" w:hAnsiTheme="majorHAnsi" w:cstheme="majorHAnsi"/>
          <w:sz w:val="16"/>
          <w:szCs w:val="16"/>
          <w:lang w:val="ro-MD"/>
        </w:rPr>
        <w:t xml:space="preserve"> LT </w:t>
      </w:r>
      <w:r>
        <w:rPr>
          <w:rFonts w:asciiTheme="majorHAnsi" w:hAnsiTheme="majorHAnsi" w:cstheme="majorHAnsi"/>
          <w:sz w:val="16"/>
          <w:szCs w:val="16"/>
          <w:lang w:val="ro-MD"/>
        </w:rPr>
        <w:t>„</w:t>
      </w:r>
      <w:r w:rsidRPr="00BC6761">
        <w:rPr>
          <w:rFonts w:asciiTheme="majorHAnsi" w:hAnsiTheme="majorHAnsi" w:cstheme="majorHAnsi"/>
          <w:sz w:val="16"/>
          <w:szCs w:val="16"/>
          <w:lang w:val="ro-MD"/>
        </w:rPr>
        <w:t>Mirce</w:t>
      </w:r>
      <w:r w:rsidRPr="00DC25AD">
        <w:rPr>
          <w:rFonts w:asciiTheme="majorHAnsi" w:hAnsiTheme="majorHAnsi" w:cstheme="majorHAnsi"/>
          <w:sz w:val="16"/>
          <w:szCs w:val="16"/>
          <w:lang w:val="ro-MD"/>
        </w:rPr>
        <w:t>a Eliade</w:t>
      </w:r>
      <w:r>
        <w:rPr>
          <w:rFonts w:asciiTheme="majorHAnsi" w:hAnsiTheme="majorHAnsi" w:cstheme="majorHAnsi"/>
          <w:sz w:val="16"/>
          <w:szCs w:val="16"/>
          <w:lang w:val="ro-MD"/>
        </w:rPr>
        <w:t>”</w:t>
      </w:r>
      <w:r w:rsidRPr="00DC25AD">
        <w:rPr>
          <w:rFonts w:asciiTheme="majorHAnsi" w:hAnsiTheme="majorHAnsi" w:cstheme="majorHAnsi"/>
          <w:sz w:val="16"/>
          <w:szCs w:val="16"/>
          <w:lang w:val="ro-MD"/>
        </w:rPr>
        <w:t xml:space="preserve"> or. Nisporeni – 3140,4 mii lei; IP Gimnaziul </w:t>
      </w:r>
      <w:r>
        <w:rPr>
          <w:rFonts w:asciiTheme="majorHAnsi" w:hAnsiTheme="majorHAnsi" w:cstheme="majorHAnsi"/>
          <w:sz w:val="16"/>
          <w:szCs w:val="16"/>
          <w:lang w:val="ro-MD"/>
        </w:rPr>
        <w:t>„</w:t>
      </w:r>
      <w:r w:rsidRPr="00DC25AD">
        <w:rPr>
          <w:rFonts w:asciiTheme="majorHAnsi" w:hAnsiTheme="majorHAnsi" w:cstheme="majorHAnsi"/>
          <w:sz w:val="16"/>
          <w:szCs w:val="16"/>
          <w:lang w:val="ro-MD"/>
        </w:rPr>
        <w:t>Mihai Eminescu</w:t>
      </w:r>
      <w:r>
        <w:rPr>
          <w:rFonts w:asciiTheme="majorHAnsi" w:hAnsiTheme="majorHAnsi" w:cstheme="majorHAnsi"/>
          <w:sz w:val="16"/>
          <w:szCs w:val="16"/>
          <w:lang w:val="ro-MD"/>
        </w:rPr>
        <w:t>”</w:t>
      </w:r>
      <w:r w:rsidRPr="00DC25AD">
        <w:rPr>
          <w:rFonts w:asciiTheme="majorHAnsi" w:hAnsiTheme="majorHAnsi" w:cstheme="majorHAnsi"/>
          <w:sz w:val="16"/>
          <w:szCs w:val="16"/>
          <w:lang w:val="ro-MD"/>
        </w:rPr>
        <w:t xml:space="preserve"> – 526,3 mii lei; IP Gimnaziul </w:t>
      </w:r>
      <w:r>
        <w:rPr>
          <w:rFonts w:asciiTheme="majorHAnsi" w:hAnsiTheme="majorHAnsi" w:cstheme="majorHAnsi"/>
          <w:sz w:val="16"/>
          <w:szCs w:val="16"/>
          <w:lang w:val="ro-MD"/>
        </w:rPr>
        <w:t>„</w:t>
      </w:r>
      <w:r w:rsidRPr="00DC25AD">
        <w:rPr>
          <w:rFonts w:asciiTheme="majorHAnsi" w:hAnsiTheme="majorHAnsi" w:cstheme="majorHAnsi"/>
          <w:sz w:val="16"/>
          <w:szCs w:val="16"/>
          <w:lang w:val="ro-MD"/>
        </w:rPr>
        <w:t>Ștefan cel Mare</w:t>
      </w:r>
      <w:r>
        <w:rPr>
          <w:rFonts w:asciiTheme="majorHAnsi" w:hAnsiTheme="majorHAnsi" w:cstheme="majorHAnsi"/>
          <w:sz w:val="16"/>
          <w:szCs w:val="16"/>
          <w:lang w:val="ro-MD"/>
        </w:rPr>
        <w:t>”</w:t>
      </w:r>
      <w:r w:rsidRPr="00DC25AD">
        <w:rPr>
          <w:rFonts w:asciiTheme="majorHAnsi" w:hAnsiTheme="majorHAnsi" w:cstheme="majorHAnsi"/>
          <w:sz w:val="16"/>
          <w:szCs w:val="16"/>
          <w:lang w:val="ro-MD"/>
        </w:rPr>
        <w:t xml:space="preserve"> – 1642,7 mii lei.</w:t>
      </w:r>
    </w:p>
  </w:footnote>
  <w:footnote w:id="59">
    <w:p w14:paraId="7EB2426E" w14:textId="0CDE44E1" w:rsidR="002E1C0C" w:rsidRPr="00BC6761" w:rsidRDefault="002E1C0C" w:rsidP="003E6B3B">
      <w:pPr>
        <w:pStyle w:val="FootnoteText"/>
        <w:jc w:val="both"/>
        <w:rPr>
          <w:rFonts w:asciiTheme="majorHAnsi" w:hAnsiTheme="majorHAnsi" w:cstheme="majorHAnsi"/>
          <w:sz w:val="16"/>
          <w:szCs w:val="16"/>
          <w:lang w:val="ro-MD"/>
        </w:rPr>
      </w:pPr>
      <w:r w:rsidRPr="00BC6761">
        <w:rPr>
          <w:rStyle w:val="FootnoteReference"/>
          <w:rFonts w:asciiTheme="majorHAnsi" w:hAnsiTheme="majorHAnsi" w:cstheme="majorHAnsi"/>
          <w:sz w:val="16"/>
          <w:szCs w:val="16"/>
          <w:lang w:val="ro-MD"/>
        </w:rPr>
        <w:footnoteRef/>
      </w:r>
      <w:r w:rsidRPr="00BC6761">
        <w:rPr>
          <w:rFonts w:asciiTheme="majorHAnsi" w:hAnsiTheme="majorHAnsi" w:cstheme="majorHAnsi"/>
          <w:sz w:val="16"/>
          <w:szCs w:val="16"/>
          <w:lang w:val="ro-MD"/>
        </w:rPr>
        <w:t xml:space="preserve"> Acte de recepție la terminare</w:t>
      </w:r>
      <w:r>
        <w:rPr>
          <w:rFonts w:asciiTheme="majorHAnsi" w:hAnsiTheme="majorHAnsi" w:cstheme="majorHAnsi"/>
          <w:sz w:val="16"/>
          <w:szCs w:val="16"/>
          <w:lang w:val="ro-MD"/>
        </w:rPr>
        <w:t>a</w:t>
      </w:r>
      <w:r w:rsidRPr="00BC6761">
        <w:rPr>
          <w:rFonts w:asciiTheme="majorHAnsi" w:hAnsiTheme="majorHAnsi" w:cstheme="majorHAnsi"/>
          <w:sz w:val="16"/>
          <w:szCs w:val="16"/>
          <w:lang w:val="ro-MD"/>
        </w:rPr>
        <w:t xml:space="preserve"> și </w:t>
      </w:r>
      <w:r>
        <w:rPr>
          <w:rFonts w:asciiTheme="majorHAnsi" w:hAnsiTheme="majorHAnsi" w:cstheme="majorHAnsi"/>
          <w:sz w:val="16"/>
          <w:szCs w:val="16"/>
          <w:lang w:val="ro-MD"/>
        </w:rPr>
        <w:t xml:space="preserve">la recepția </w:t>
      </w:r>
      <w:r w:rsidRPr="00BC6761">
        <w:rPr>
          <w:rFonts w:asciiTheme="majorHAnsi" w:hAnsiTheme="majorHAnsi" w:cstheme="majorHAnsi"/>
          <w:sz w:val="16"/>
          <w:szCs w:val="16"/>
          <w:lang w:val="ro-MD"/>
        </w:rPr>
        <w:t xml:space="preserve">finală a lucrărilor; contracte și devize de execuție lucrări etc. </w:t>
      </w:r>
    </w:p>
  </w:footnote>
  <w:footnote w:id="60">
    <w:p w14:paraId="4B7A6621" w14:textId="5409A119" w:rsidR="002E1C0C" w:rsidRPr="00EA1BA3" w:rsidRDefault="002E1C0C" w:rsidP="003E6B3B">
      <w:pPr>
        <w:pStyle w:val="FootnoteText"/>
        <w:jc w:val="both"/>
        <w:rPr>
          <w:rFonts w:asciiTheme="majorHAnsi" w:hAnsiTheme="majorHAnsi" w:cstheme="majorHAnsi"/>
          <w:sz w:val="16"/>
          <w:szCs w:val="16"/>
        </w:rPr>
      </w:pPr>
      <w:r w:rsidRPr="00EA1BA3">
        <w:rPr>
          <w:rStyle w:val="FootnoteReference"/>
          <w:rFonts w:asciiTheme="majorHAnsi" w:hAnsiTheme="majorHAnsi" w:cstheme="majorHAnsi"/>
          <w:sz w:val="16"/>
          <w:szCs w:val="16"/>
        </w:rPr>
        <w:footnoteRef/>
      </w:r>
      <w:r w:rsidRPr="00EA1BA3">
        <w:rPr>
          <w:rFonts w:asciiTheme="majorHAnsi" w:hAnsiTheme="majorHAnsi" w:cstheme="majorHAnsi"/>
          <w:sz w:val="16"/>
          <w:szCs w:val="16"/>
        </w:rPr>
        <w:t xml:space="preserve"> Notă: </w:t>
      </w:r>
      <w:r w:rsidRPr="00EA1BA3">
        <w:rPr>
          <w:rFonts w:asciiTheme="majorHAnsi" w:hAnsiTheme="majorHAnsi" w:cstheme="majorHAnsi"/>
          <w:color w:val="000000" w:themeColor="text1"/>
          <w:sz w:val="16"/>
          <w:szCs w:val="16"/>
          <w:shd w:val="clear" w:color="auto" w:fill="FFFFFF"/>
          <w:lang w:val="ro-MD"/>
        </w:rPr>
        <w:t>rețea de canalizare cu lungimea de 31973 m/l nu este confirmată regulamentar în evidența S.A. „Apă Canal” or. Nisporeni, prin fișe analitice și de evidență a mijloacelor fixe.</w:t>
      </w:r>
    </w:p>
  </w:footnote>
  <w:footnote w:id="61">
    <w:p w14:paraId="17AB7591" w14:textId="4D54B51C" w:rsidR="002E1C0C" w:rsidRPr="00DC25AD" w:rsidRDefault="002E1C0C" w:rsidP="003E6B3B">
      <w:pPr>
        <w:spacing w:after="0" w:line="240" w:lineRule="auto"/>
        <w:jc w:val="both"/>
        <w:rPr>
          <w:rFonts w:asciiTheme="majorHAnsi" w:eastAsia="Times New Roman" w:hAnsiTheme="majorHAnsi" w:cstheme="majorHAnsi"/>
          <w:sz w:val="16"/>
          <w:szCs w:val="16"/>
          <w:lang w:val="ro-MD"/>
        </w:rPr>
      </w:pPr>
      <w:r w:rsidRPr="00BC6761">
        <w:rPr>
          <w:rStyle w:val="FootnoteReference"/>
          <w:rFonts w:asciiTheme="majorHAnsi" w:hAnsiTheme="majorHAnsi" w:cstheme="majorHAnsi"/>
          <w:sz w:val="16"/>
          <w:szCs w:val="16"/>
          <w:lang w:val="ro-MD"/>
        </w:rPr>
        <w:footnoteRef/>
      </w:r>
      <w:r w:rsidRPr="00BC6761">
        <w:rPr>
          <w:rFonts w:asciiTheme="majorHAnsi" w:hAnsiTheme="majorHAnsi" w:cstheme="majorHAnsi"/>
          <w:sz w:val="16"/>
          <w:szCs w:val="16"/>
          <w:lang w:val="ro-MD"/>
        </w:rPr>
        <w:t xml:space="preserve"> </w:t>
      </w:r>
      <w:r w:rsidRPr="00DC25AD">
        <w:rPr>
          <w:rFonts w:asciiTheme="majorHAnsi" w:eastAsia="Times New Roman" w:hAnsiTheme="majorHAnsi" w:cstheme="majorHAnsi"/>
          <w:sz w:val="16"/>
          <w:szCs w:val="16"/>
          <w:lang w:val="ro-MD"/>
        </w:rPr>
        <w:t>Pct.3 din HG nr.683 din 18.06.2004 „Despre aprobarea Regulamentului privind modul de transmitere a rețelelor de gaze întreprinderilor de gaze ale Societății pe Acțiuni „Moldovagaz” la deservire tehnică”.</w:t>
      </w:r>
    </w:p>
  </w:footnote>
  <w:footnote w:id="62">
    <w:p w14:paraId="27C9FC0A" w14:textId="0553E062" w:rsidR="002E1C0C" w:rsidRPr="00DC25AD" w:rsidRDefault="002E1C0C" w:rsidP="003E6B3B">
      <w:pPr>
        <w:pStyle w:val="FootnoteText"/>
        <w:jc w:val="both"/>
        <w:rPr>
          <w:rFonts w:asciiTheme="majorHAnsi" w:hAnsiTheme="majorHAnsi" w:cstheme="majorHAnsi"/>
          <w:sz w:val="16"/>
          <w:szCs w:val="16"/>
          <w:lang w:val="ro-MD"/>
        </w:rPr>
      </w:pPr>
      <w:r w:rsidRPr="00BC6761">
        <w:rPr>
          <w:rStyle w:val="FootnoteReference"/>
          <w:rFonts w:asciiTheme="majorHAnsi" w:hAnsiTheme="majorHAnsi" w:cstheme="majorHAnsi"/>
          <w:sz w:val="16"/>
          <w:szCs w:val="16"/>
          <w:lang w:val="ro-MD"/>
        </w:rPr>
        <w:footnoteRef/>
      </w:r>
      <w:r w:rsidRPr="00BC6761">
        <w:rPr>
          <w:rFonts w:asciiTheme="majorHAnsi" w:hAnsiTheme="majorHAnsi" w:cstheme="majorHAnsi"/>
          <w:sz w:val="16"/>
          <w:szCs w:val="16"/>
          <w:lang w:val="ro-MD"/>
        </w:rPr>
        <w:t xml:space="preserve"> </w:t>
      </w:r>
      <w:r>
        <w:rPr>
          <w:rFonts w:asciiTheme="majorHAnsi" w:hAnsiTheme="majorHAnsi" w:cstheme="majorHAnsi"/>
          <w:sz w:val="16"/>
          <w:szCs w:val="16"/>
          <w:lang w:val="ro-MD"/>
        </w:rPr>
        <w:t>A</w:t>
      </w:r>
      <w:r w:rsidRPr="00BC6761">
        <w:rPr>
          <w:rFonts w:asciiTheme="majorHAnsi" w:hAnsiTheme="majorHAnsi" w:cstheme="majorHAnsi"/>
          <w:sz w:val="16"/>
          <w:szCs w:val="16"/>
          <w:lang w:val="ro-MD"/>
        </w:rPr>
        <w:t>rt.21 din Legea nr.121-XVI din 04.05.2007</w:t>
      </w:r>
      <w:r>
        <w:rPr>
          <w:rFonts w:asciiTheme="majorHAnsi" w:hAnsiTheme="majorHAnsi" w:cstheme="majorHAnsi"/>
          <w:sz w:val="16"/>
          <w:szCs w:val="16"/>
          <w:lang w:val="ro-MD"/>
        </w:rPr>
        <w:t>;</w:t>
      </w:r>
      <w:r w:rsidRPr="00BC6761">
        <w:rPr>
          <w:rFonts w:asciiTheme="majorHAnsi" w:hAnsiTheme="majorHAnsi" w:cstheme="majorHAnsi"/>
          <w:sz w:val="16"/>
          <w:szCs w:val="16"/>
          <w:lang w:val="ro-MD"/>
        </w:rPr>
        <w:t xml:space="preserve"> H</w:t>
      </w:r>
      <w:r w:rsidRPr="00DC25AD">
        <w:rPr>
          <w:rFonts w:asciiTheme="majorHAnsi" w:hAnsiTheme="majorHAnsi" w:cstheme="majorHAnsi"/>
          <w:sz w:val="16"/>
          <w:szCs w:val="16"/>
          <w:lang w:val="ro-MD"/>
        </w:rPr>
        <w:t>G nr.56 din 17.01.2018 „</w:t>
      </w:r>
      <w:r>
        <w:rPr>
          <w:rFonts w:asciiTheme="majorHAnsi" w:eastAsia="Times New Roman" w:hAnsiTheme="majorHAnsi" w:cstheme="majorHAnsi"/>
          <w:sz w:val="16"/>
          <w:szCs w:val="16"/>
          <w:lang w:val="ro-MD"/>
        </w:rPr>
        <w:t>P</w:t>
      </w:r>
      <w:r w:rsidRPr="00DC25AD">
        <w:rPr>
          <w:rFonts w:asciiTheme="majorHAnsi" w:eastAsia="Times New Roman" w:hAnsiTheme="majorHAnsi" w:cstheme="majorHAnsi"/>
          <w:sz w:val="16"/>
          <w:szCs w:val="16"/>
          <w:lang w:val="ro-MD"/>
        </w:rPr>
        <w:t>entru aprobarea Regulamentului privind monitoringul financiar al autorităților publice la autogestiune, al întreprinderilor de stat/municipale şi al societăților comerciale cu capital integral sau majoritar public”.</w:t>
      </w:r>
    </w:p>
  </w:footnote>
  <w:footnote w:id="63">
    <w:p w14:paraId="2D46E48E" w14:textId="1CE98653" w:rsidR="002E1C0C" w:rsidRPr="007C0664" w:rsidRDefault="002E1C0C" w:rsidP="00C63244">
      <w:pPr>
        <w:pStyle w:val="FootnoteText"/>
        <w:jc w:val="both"/>
        <w:rPr>
          <w:rFonts w:asciiTheme="majorHAnsi" w:hAnsiTheme="majorHAnsi" w:cstheme="majorHAnsi"/>
          <w:sz w:val="16"/>
          <w:szCs w:val="16"/>
          <w:lang w:val="ro-MD"/>
        </w:rPr>
      </w:pPr>
      <w:r w:rsidRPr="00BC6761">
        <w:rPr>
          <w:rStyle w:val="FootnoteReference"/>
          <w:rFonts w:asciiTheme="majorHAnsi" w:hAnsiTheme="majorHAnsi" w:cstheme="majorHAnsi"/>
          <w:sz w:val="16"/>
          <w:szCs w:val="16"/>
          <w:lang w:val="ro-MD"/>
        </w:rPr>
        <w:footnoteRef/>
      </w:r>
      <w:r w:rsidRPr="00DC25AD">
        <w:rPr>
          <w:rFonts w:asciiTheme="majorHAnsi" w:hAnsiTheme="majorHAnsi" w:cstheme="majorHAnsi"/>
          <w:sz w:val="16"/>
          <w:szCs w:val="16"/>
          <w:lang w:val="ro-MD"/>
        </w:rPr>
        <w:t>.</w:t>
      </w:r>
      <w:r w:rsidRPr="00C63244">
        <w:rPr>
          <w:rFonts w:asciiTheme="majorHAnsi" w:hAnsiTheme="majorHAnsi" w:cstheme="majorHAnsi"/>
          <w:color w:val="000000" w:themeColor="text1"/>
          <w:lang w:val="ro-MD"/>
        </w:rPr>
        <w:t xml:space="preserve"> </w:t>
      </w:r>
      <w:r w:rsidRPr="007C0664">
        <w:rPr>
          <w:rFonts w:asciiTheme="majorHAnsi" w:hAnsiTheme="majorHAnsi" w:cstheme="majorHAnsi"/>
          <w:color w:val="000000" w:themeColor="text1"/>
          <w:sz w:val="16"/>
          <w:szCs w:val="16"/>
          <w:lang w:val="ro-MD"/>
        </w:rPr>
        <w:t xml:space="preserve">Conform deciziilor </w:t>
      </w:r>
      <w:r w:rsidRPr="007C0664">
        <w:rPr>
          <w:rFonts w:asciiTheme="majorHAnsi" w:hAnsiTheme="majorHAnsi" w:cstheme="majorHAnsi"/>
          <w:sz w:val="16"/>
          <w:szCs w:val="16"/>
          <w:lang w:val="ro-MD"/>
        </w:rPr>
        <w:t>CO Nisporeni; Consiliil</w:t>
      </w:r>
      <w:r>
        <w:rPr>
          <w:rFonts w:asciiTheme="majorHAnsi" w:hAnsiTheme="majorHAnsi" w:cstheme="majorHAnsi"/>
          <w:sz w:val="16"/>
          <w:szCs w:val="16"/>
          <w:lang w:val="ro-MD"/>
        </w:rPr>
        <w:t>or</w:t>
      </w:r>
      <w:r w:rsidRPr="007C0664">
        <w:rPr>
          <w:rFonts w:asciiTheme="majorHAnsi" w:hAnsiTheme="majorHAnsi" w:cstheme="majorHAnsi"/>
          <w:sz w:val="16"/>
          <w:szCs w:val="16"/>
          <w:lang w:val="ro-MD"/>
        </w:rPr>
        <w:t xml:space="preserve"> comunale Vărzărești și Grozești</w:t>
      </w:r>
      <w:r w:rsidRPr="007C0664">
        <w:rPr>
          <w:rFonts w:asciiTheme="majorHAnsi" w:hAnsiTheme="majorHAnsi" w:cstheme="majorHAnsi"/>
          <w:color w:val="000000" w:themeColor="text1"/>
          <w:sz w:val="16"/>
          <w:szCs w:val="16"/>
          <w:lang w:val="ro-MD"/>
        </w:rPr>
        <w:t>, fondatoare ale S.A. „Apă-Canal”, a fost a</w:t>
      </w:r>
      <w:r>
        <w:rPr>
          <w:rFonts w:asciiTheme="majorHAnsi" w:hAnsiTheme="majorHAnsi" w:cstheme="majorHAnsi"/>
          <w:color w:val="000000" w:themeColor="text1"/>
          <w:sz w:val="16"/>
          <w:szCs w:val="16"/>
          <w:lang w:val="ro-MD"/>
        </w:rPr>
        <w:t>proba</w:t>
      </w:r>
      <w:r w:rsidRPr="007C0664">
        <w:rPr>
          <w:rFonts w:asciiTheme="majorHAnsi" w:hAnsiTheme="majorHAnsi" w:cstheme="majorHAnsi"/>
          <w:color w:val="000000" w:themeColor="text1"/>
          <w:sz w:val="16"/>
          <w:szCs w:val="16"/>
          <w:lang w:val="ro-MD"/>
        </w:rPr>
        <w:t>tă taxa de conectare de până la 5000 lei per consumator, act juridic ce este în vigoare la zi.</w:t>
      </w:r>
    </w:p>
  </w:footnote>
  <w:footnote w:id="64">
    <w:p w14:paraId="715942B0" w14:textId="357B70FD" w:rsidR="002E1C0C" w:rsidRPr="00BC6761" w:rsidRDefault="002E1C0C" w:rsidP="003E6B3B">
      <w:pPr>
        <w:pStyle w:val="FootnoteText"/>
        <w:jc w:val="both"/>
        <w:rPr>
          <w:rFonts w:asciiTheme="majorHAnsi" w:hAnsiTheme="majorHAnsi" w:cstheme="majorHAnsi"/>
          <w:sz w:val="16"/>
          <w:szCs w:val="16"/>
          <w:lang w:val="ro-MD"/>
        </w:rPr>
      </w:pPr>
      <w:r w:rsidRPr="00BC6761">
        <w:rPr>
          <w:rStyle w:val="FootnoteReference"/>
          <w:rFonts w:asciiTheme="majorHAnsi" w:hAnsiTheme="majorHAnsi" w:cstheme="majorHAnsi"/>
          <w:sz w:val="16"/>
          <w:szCs w:val="16"/>
          <w:lang w:val="ro-MD"/>
        </w:rPr>
        <w:footnoteRef/>
      </w:r>
      <w:r w:rsidRPr="00BC6761">
        <w:rPr>
          <w:rFonts w:asciiTheme="majorHAnsi" w:hAnsiTheme="majorHAnsi" w:cstheme="majorHAnsi"/>
          <w:sz w:val="16"/>
          <w:szCs w:val="16"/>
          <w:lang w:val="ro-MD"/>
        </w:rPr>
        <w:t xml:space="preserve"> </w:t>
      </w:r>
      <w:r w:rsidRPr="00285B29">
        <w:rPr>
          <w:rFonts w:asciiTheme="majorHAnsi" w:hAnsiTheme="majorHAnsi" w:cstheme="majorHAnsi"/>
          <w:sz w:val="16"/>
          <w:szCs w:val="16"/>
          <w:lang w:val="ro-MD"/>
        </w:rPr>
        <w:t xml:space="preserve">SA </w:t>
      </w:r>
      <w:r>
        <w:rPr>
          <w:rFonts w:asciiTheme="majorHAnsi" w:hAnsiTheme="majorHAnsi" w:cstheme="majorHAnsi"/>
          <w:sz w:val="16"/>
          <w:szCs w:val="16"/>
          <w:lang w:val="ro-MD"/>
        </w:rPr>
        <w:t>„Apă Canal” or. Nisporeni</w:t>
      </w:r>
      <w:r w:rsidRPr="00BC6761">
        <w:rPr>
          <w:rFonts w:asciiTheme="majorHAnsi" w:hAnsiTheme="majorHAnsi" w:cstheme="majorHAnsi"/>
          <w:sz w:val="16"/>
          <w:szCs w:val="16"/>
          <w:lang w:val="ro-MD"/>
        </w:rPr>
        <w:t xml:space="preserve"> a contractat în noiembrie 2016 cu </w:t>
      </w:r>
      <w:r>
        <w:rPr>
          <w:rFonts w:asciiTheme="majorHAnsi" w:hAnsiTheme="majorHAnsi" w:cstheme="majorHAnsi"/>
          <w:sz w:val="16"/>
          <w:szCs w:val="16"/>
          <w:lang w:val="ro-MD"/>
        </w:rPr>
        <w:t>P</w:t>
      </w:r>
      <w:r w:rsidRPr="00BC6761">
        <w:rPr>
          <w:rFonts w:asciiTheme="majorHAnsi" w:hAnsiTheme="majorHAnsi" w:cstheme="majorHAnsi"/>
          <w:sz w:val="16"/>
          <w:szCs w:val="16"/>
          <w:lang w:val="ro-MD"/>
        </w:rPr>
        <w:t xml:space="preserve">rimăria or. Nisporeni executarea lucrărilor de conectare la apeduct a 40 </w:t>
      </w:r>
      <w:r>
        <w:rPr>
          <w:rFonts w:asciiTheme="majorHAnsi" w:hAnsiTheme="majorHAnsi" w:cstheme="majorHAnsi"/>
          <w:sz w:val="16"/>
          <w:szCs w:val="16"/>
          <w:lang w:val="ro-MD"/>
        </w:rPr>
        <w:t xml:space="preserve">de </w:t>
      </w:r>
      <w:r w:rsidRPr="00BC6761">
        <w:rPr>
          <w:rFonts w:asciiTheme="majorHAnsi" w:hAnsiTheme="majorHAnsi" w:cstheme="majorHAnsi"/>
          <w:sz w:val="16"/>
          <w:szCs w:val="16"/>
          <w:lang w:val="ro-MD"/>
        </w:rPr>
        <w:t xml:space="preserve">consumatori </w:t>
      </w:r>
      <w:r>
        <w:rPr>
          <w:rFonts w:asciiTheme="majorHAnsi" w:hAnsiTheme="majorHAnsi" w:cstheme="majorHAnsi"/>
          <w:sz w:val="16"/>
          <w:szCs w:val="16"/>
          <w:lang w:val="ro-MD"/>
        </w:rPr>
        <w:t xml:space="preserve">de </w:t>
      </w:r>
      <w:r w:rsidRPr="00BC6761">
        <w:rPr>
          <w:rFonts w:asciiTheme="majorHAnsi" w:hAnsiTheme="majorHAnsi" w:cstheme="majorHAnsi"/>
          <w:sz w:val="16"/>
          <w:szCs w:val="16"/>
          <w:lang w:val="ro-MD"/>
        </w:rPr>
        <w:t>pe str. Alexandru cel Bun</w:t>
      </w:r>
      <w:r>
        <w:rPr>
          <w:rFonts w:asciiTheme="majorHAnsi" w:hAnsiTheme="majorHAnsi" w:cstheme="majorHAnsi"/>
          <w:sz w:val="16"/>
          <w:szCs w:val="16"/>
          <w:lang w:val="ro-MD"/>
        </w:rPr>
        <w:t xml:space="preserve">, </w:t>
      </w:r>
      <w:r w:rsidRPr="00BC6761">
        <w:rPr>
          <w:rFonts w:asciiTheme="majorHAnsi" w:hAnsiTheme="majorHAnsi" w:cstheme="majorHAnsi"/>
          <w:sz w:val="16"/>
          <w:szCs w:val="16"/>
          <w:lang w:val="ro-MD"/>
        </w:rPr>
        <w:t>cu valoarea totală de 191,0 mii lei.</w:t>
      </w:r>
    </w:p>
  </w:footnote>
  <w:footnote w:id="65">
    <w:p w14:paraId="0860423E" w14:textId="1164C74C" w:rsidR="002E1C0C" w:rsidRPr="00DC25AD" w:rsidRDefault="002E1C0C" w:rsidP="003E6B3B">
      <w:pPr>
        <w:pStyle w:val="FootnoteText"/>
        <w:jc w:val="both"/>
        <w:rPr>
          <w:rFonts w:asciiTheme="majorHAnsi" w:hAnsiTheme="majorHAnsi" w:cstheme="majorHAnsi"/>
          <w:sz w:val="16"/>
          <w:szCs w:val="16"/>
          <w:lang w:val="ro-MD"/>
        </w:rPr>
      </w:pPr>
      <w:r w:rsidRPr="00BC6761">
        <w:rPr>
          <w:rStyle w:val="FootnoteReference"/>
          <w:rFonts w:asciiTheme="majorHAnsi" w:hAnsiTheme="majorHAnsi" w:cstheme="majorHAnsi"/>
          <w:sz w:val="16"/>
          <w:szCs w:val="16"/>
          <w:lang w:val="ro-MD"/>
        </w:rPr>
        <w:footnoteRef/>
      </w:r>
      <w:r w:rsidRPr="00BC6761">
        <w:rPr>
          <w:rFonts w:asciiTheme="majorHAnsi" w:hAnsiTheme="majorHAnsi" w:cstheme="majorHAnsi"/>
          <w:sz w:val="16"/>
          <w:szCs w:val="16"/>
          <w:lang w:val="ro-MD"/>
        </w:rPr>
        <w:t xml:space="preserve"> Ordin</w:t>
      </w:r>
      <w:r w:rsidRPr="00DC25AD">
        <w:rPr>
          <w:rFonts w:asciiTheme="majorHAnsi" w:hAnsiTheme="majorHAnsi" w:cstheme="majorHAnsi"/>
          <w:sz w:val="16"/>
          <w:szCs w:val="16"/>
          <w:lang w:val="ro-MD"/>
        </w:rPr>
        <w:t xml:space="preserve">ul </w:t>
      </w:r>
      <w:r>
        <w:rPr>
          <w:rFonts w:asciiTheme="majorHAnsi" w:hAnsiTheme="majorHAnsi" w:cstheme="majorHAnsi"/>
          <w:sz w:val="16"/>
          <w:szCs w:val="16"/>
          <w:lang w:val="ro-MD"/>
        </w:rPr>
        <w:t>m</w:t>
      </w:r>
      <w:r w:rsidRPr="00DC25AD">
        <w:rPr>
          <w:rFonts w:asciiTheme="majorHAnsi" w:hAnsiTheme="majorHAnsi" w:cstheme="majorHAnsi"/>
          <w:sz w:val="16"/>
          <w:szCs w:val="16"/>
          <w:lang w:val="ro-MD"/>
        </w:rPr>
        <w:t>inistrului Sănătății nr.638 din 12.08.2016 „Cu privire la implementarea Recomandărilor pentru un regim alimentar sănătos și activitate fizică adecvată în instituțiile de învățământ din Republica Moldova”</w:t>
      </w:r>
      <w:r>
        <w:rPr>
          <w:rFonts w:asciiTheme="majorHAnsi" w:hAnsiTheme="majorHAnsi" w:cstheme="majorHAnsi"/>
          <w:sz w:val="16"/>
          <w:szCs w:val="16"/>
          <w:lang w:val="ro-MD"/>
        </w:rPr>
        <w:t>.</w:t>
      </w:r>
    </w:p>
  </w:footnote>
  <w:footnote w:id="66">
    <w:p w14:paraId="6FD9F201" w14:textId="21D84EE4" w:rsidR="002E1C0C" w:rsidRPr="00DC25AD" w:rsidRDefault="002E1C0C" w:rsidP="003E6B3B">
      <w:pPr>
        <w:pStyle w:val="FootnoteText"/>
        <w:jc w:val="both"/>
        <w:rPr>
          <w:rFonts w:asciiTheme="majorHAnsi" w:hAnsiTheme="majorHAnsi" w:cstheme="majorHAnsi"/>
          <w:sz w:val="16"/>
          <w:szCs w:val="16"/>
          <w:lang w:val="ro-MD"/>
        </w:rPr>
      </w:pPr>
      <w:r w:rsidRPr="00BC6761">
        <w:rPr>
          <w:rStyle w:val="FootnoteReference"/>
          <w:rFonts w:asciiTheme="majorHAnsi" w:hAnsiTheme="majorHAnsi" w:cstheme="majorHAnsi"/>
          <w:sz w:val="16"/>
          <w:szCs w:val="16"/>
          <w:lang w:val="ro-MD"/>
        </w:rPr>
        <w:footnoteRef/>
      </w:r>
      <w:r w:rsidRPr="00BC6761">
        <w:rPr>
          <w:rFonts w:asciiTheme="majorHAnsi" w:hAnsiTheme="majorHAnsi" w:cstheme="majorHAnsi"/>
          <w:sz w:val="16"/>
          <w:szCs w:val="16"/>
          <w:lang w:val="ro-MD"/>
        </w:rPr>
        <w:t xml:space="preserve"> inclusiv ce ține de evidența regulamentară a fondurilor fixe a</w:t>
      </w:r>
      <w:r>
        <w:rPr>
          <w:rFonts w:asciiTheme="majorHAnsi" w:hAnsiTheme="majorHAnsi" w:cstheme="majorHAnsi"/>
          <w:sz w:val="16"/>
          <w:szCs w:val="16"/>
          <w:lang w:val="ro-MD"/>
        </w:rPr>
        <w:t>le</w:t>
      </w:r>
      <w:r w:rsidRPr="00BC6761">
        <w:rPr>
          <w:rFonts w:asciiTheme="majorHAnsi" w:hAnsiTheme="majorHAnsi" w:cstheme="majorHAnsi"/>
          <w:sz w:val="16"/>
          <w:szCs w:val="16"/>
          <w:lang w:val="ro-MD"/>
        </w:rPr>
        <w:t xml:space="preserve"> ÎM </w:t>
      </w:r>
      <w:r>
        <w:rPr>
          <w:rFonts w:asciiTheme="majorHAnsi" w:hAnsiTheme="majorHAnsi" w:cstheme="majorHAnsi"/>
          <w:sz w:val="16"/>
          <w:szCs w:val="16"/>
          <w:lang w:val="ro-MD"/>
        </w:rPr>
        <w:t>„</w:t>
      </w:r>
      <w:r w:rsidRPr="00BC6761">
        <w:rPr>
          <w:rFonts w:asciiTheme="majorHAnsi" w:hAnsiTheme="majorHAnsi" w:cstheme="majorHAnsi"/>
          <w:sz w:val="16"/>
          <w:szCs w:val="16"/>
          <w:lang w:val="ro-MD"/>
        </w:rPr>
        <w:t>GC</w:t>
      </w:r>
      <w:r>
        <w:rPr>
          <w:rFonts w:asciiTheme="majorHAnsi" w:hAnsiTheme="majorHAnsi" w:cstheme="majorHAnsi"/>
          <w:sz w:val="16"/>
          <w:szCs w:val="16"/>
          <w:lang w:val="ro-MD"/>
        </w:rPr>
        <w:t>”</w:t>
      </w:r>
      <w:r w:rsidRPr="00BC6761">
        <w:rPr>
          <w:rFonts w:asciiTheme="majorHAnsi" w:hAnsiTheme="majorHAnsi" w:cstheme="majorHAnsi"/>
          <w:sz w:val="16"/>
          <w:szCs w:val="16"/>
          <w:lang w:val="ro-MD"/>
        </w:rPr>
        <w:t>, înregistrarea în evidenț</w:t>
      </w:r>
      <w:r>
        <w:rPr>
          <w:rFonts w:asciiTheme="majorHAnsi" w:hAnsiTheme="majorHAnsi" w:cstheme="majorHAnsi"/>
          <w:sz w:val="16"/>
          <w:szCs w:val="16"/>
          <w:lang w:val="ro-MD"/>
        </w:rPr>
        <w:t>ă</w:t>
      </w:r>
      <w:r w:rsidRPr="00BC6761">
        <w:rPr>
          <w:rFonts w:asciiTheme="majorHAnsi" w:hAnsiTheme="majorHAnsi" w:cstheme="majorHAnsi"/>
          <w:sz w:val="16"/>
          <w:szCs w:val="16"/>
          <w:lang w:val="ro-MD"/>
        </w:rPr>
        <w:t xml:space="preserve"> a fondului locativ în sumă de 9,5 mil.lei, identificarea bunurilor primite în gestiune de la fondator și diferențelor constatate pentru</w:t>
      </w:r>
      <w:r w:rsidRPr="00DC25AD">
        <w:rPr>
          <w:rFonts w:asciiTheme="majorHAnsi" w:hAnsiTheme="majorHAnsi" w:cstheme="majorHAnsi"/>
          <w:sz w:val="16"/>
          <w:szCs w:val="16"/>
          <w:lang w:val="ro-MD"/>
        </w:rPr>
        <w:t xml:space="preserve"> bunuri</w:t>
      </w:r>
      <w:r>
        <w:rPr>
          <w:rFonts w:asciiTheme="majorHAnsi" w:hAnsiTheme="majorHAnsi" w:cstheme="majorHAnsi"/>
          <w:sz w:val="16"/>
          <w:szCs w:val="16"/>
          <w:lang w:val="ro-MD"/>
        </w:rPr>
        <w:t>le</w:t>
      </w:r>
      <w:r w:rsidRPr="00DC25AD">
        <w:rPr>
          <w:rFonts w:asciiTheme="majorHAnsi" w:hAnsiTheme="majorHAnsi" w:cstheme="majorHAnsi"/>
          <w:sz w:val="16"/>
          <w:szCs w:val="16"/>
          <w:lang w:val="ro-MD"/>
        </w:rPr>
        <w:t xml:space="preserve"> materiale gestionate </w:t>
      </w:r>
      <w:r>
        <w:rPr>
          <w:rFonts w:asciiTheme="majorHAnsi" w:hAnsiTheme="majorHAnsi" w:cstheme="majorHAnsi"/>
          <w:sz w:val="16"/>
          <w:szCs w:val="16"/>
          <w:lang w:val="ro-MD"/>
        </w:rPr>
        <w:t xml:space="preserve">în valoare </w:t>
      </w:r>
      <w:r w:rsidRPr="00DC25AD">
        <w:rPr>
          <w:rFonts w:asciiTheme="majorHAnsi" w:hAnsiTheme="majorHAnsi" w:cstheme="majorHAnsi"/>
          <w:sz w:val="16"/>
          <w:szCs w:val="16"/>
          <w:lang w:val="ro-MD"/>
        </w:rPr>
        <w:t>de 1,1 mil.lei.</w:t>
      </w:r>
    </w:p>
  </w:footnote>
  <w:footnote w:id="67">
    <w:p w14:paraId="1725F405" w14:textId="204FE7E3" w:rsidR="002E1C0C" w:rsidRPr="00BC6761" w:rsidRDefault="002E1C0C" w:rsidP="003E6B3B">
      <w:pPr>
        <w:pStyle w:val="FootnoteText"/>
        <w:jc w:val="both"/>
        <w:rPr>
          <w:rFonts w:asciiTheme="majorHAnsi" w:hAnsiTheme="majorHAnsi" w:cstheme="majorHAnsi"/>
          <w:sz w:val="16"/>
          <w:szCs w:val="16"/>
          <w:lang w:val="ro-MD"/>
        </w:rPr>
      </w:pPr>
      <w:r w:rsidRPr="00BC6761">
        <w:rPr>
          <w:rStyle w:val="FootnoteReference"/>
          <w:rFonts w:asciiTheme="majorHAnsi" w:hAnsiTheme="majorHAnsi" w:cstheme="majorHAnsi"/>
          <w:sz w:val="16"/>
          <w:szCs w:val="16"/>
          <w:lang w:val="ro-MD"/>
        </w:rPr>
        <w:footnoteRef/>
      </w:r>
      <w:r w:rsidRPr="00BC6761">
        <w:rPr>
          <w:rFonts w:asciiTheme="majorHAnsi" w:hAnsiTheme="majorHAnsi" w:cstheme="majorHAnsi"/>
          <w:sz w:val="16"/>
          <w:szCs w:val="16"/>
          <w:lang w:val="ro-MD"/>
        </w:rPr>
        <w:t xml:space="preserve"> Legea nr. 260 din 07.12.2017 privind organizarea și funcționarea Curții de Conturi a Republicii Moldova.</w:t>
      </w:r>
    </w:p>
  </w:footnote>
  <w:footnote w:id="68">
    <w:p w14:paraId="260F2DC6" w14:textId="7E485618" w:rsidR="002E1C0C" w:rsidRPr="00DC25AD" w:rsidRDefault="002E1C0C" w:rsidP="003E6B3B">
      <w:pPr>
        <w:pStyle w:val="FootnoteText"/>
        <w:jc w:val="both"/>
        <w:rPr>
          <w:rFonts w:asciiTheme="majorHAnsi" w:hAnsiTheme="majorHAnsi" w:cstheme="majorHAnsi"/>
          <w:sz w:val="16"/>
          <w:szCs w:val="16"/>
          <w:lang w:val="ro-MD"/>
        </w:rPr>
      </w:pPr>
      <w:r w:rsidRPr="00BC6761">
        <w:rPr>
          <w:rStyle w:val="FootnoteReference"/>
          <w:rFonts w:asciiTheme="majorHAnsi" w:hAnsiTheme="majorHAnsi" w:cstheme="majorHAnsi"/>
          <w:sz w:val="16"/>
          <w:szCs w:val="16"/>
          <w:lang w:val="ro-MD"/>
        </w:rPr>
        <w:footnoteRef/>
      </w:r>
      <w:r w:rsidRPr="00BC6761">
        <w:rPr>
          <w:rFonts w:asciiTheme="majorHAnsi" w:hAnsiTheme="majorHAnsi" w:cstheme="majorHAnsi"/>
          <w:sz w:val="16"/>
          <w:szCs w:val="16"/>
          <w:lang w:val="ro-MD"/>
        </w:rPr>
        <w:t xml:space="preserve"> </w:t>
      </w:r>
      <w:r w:rsidRPr="00DC25AD">
        <w:rPr>
          <w:rFonts w:asciiTheme="majorHAnsi" w:hAnsiTheme="majorHAnsi" w:cstheme="majorHAnsi"/>
          <w:color w:val="000000"/>
          <w:sz w:val="16"/>
          <w:szCs w:val="16"/>
          <w:lang w:val="ro-MD"/>
        </w:rPr>
        <w:t>Hotărârea CCRM nr.77 din 27.12.2019 „Privind aprobarea Programului activității de audit a C</w:t>
      </w:r>
      <w:r>
        <w:rPr>
          <w:rFonts w:asciiTheme="majorHAnsi" w:hAnsiTheme="majorHAnsi" w:cstheme="majorHAnsi"/>
          <w:color w:val="000000"/>
          <w:sz w:val="16"/>
          <w:szCs w:val="16"/>
          <w:lang w:val="ro-MD"/>
        </w:rPr>
        <w:t xml:space="preserve">urții de </w:t>
      </w:r>
      <w:r w:rsidRPr="00DC25AD">
        <w:rPr>
          <w:rFonts w:asciiTheme="majorHAnsi" w:hAnsiTheme="majorHAnsi" w:cstheme="majorHAnsi"/>
          <w:color w:val="000000"/>
          <w:sz w:val="16"/>
          <w:szCs w:val="16"/>
          <w:lang w:val="ro-MD"/>
        </w:rPr>
        <w:t>C</w:t>
      </w:r>
      <w:r>
        <w:rPr>
          <w:rFonts w:asciiTheme="majorHAnsi" w:hAnsiTheme="majorHAnsi" w:cstheme="majorHAnsi"/>
          <w:color w:val="000000"/>
          <w:sz w:val="16"/>
          <w:szCs w:val="16"/>
          <w:lang w:val="ro-MD"/>
        </w:rPr>
        <w:t>onturi</w:t>
      </w:r>
      <w:r w:rsidRPr="00DC25AD">
        <w:rPr>
          <w:rFonts w:asciiTheme="majorHAnsi" w:hAnsiTheme="majorHAnsi" w:cstheme="majorHAnsi"/>
          <w:color w:val="000000"/>
          <w:sz w:val="16"/>
          <w:szCs w:val="16"/>
          <w:lang w:val="ro-MD"/>
        </w:rPr>
        <w:t xml:space="preserve"> pe anul 2020”.</w:t>
      </w:r>
    </w:p>
  </w:footnote>
  <w:footnote w:id="69">
    <w:p w14:paraId="2F5BC31F" w14:textId="77777777" w:rsidR="002E1C0C" w:rsidRPr="00BC6761" w:rsidRDefault="002E1C0C" w:rsidP="003E6B3B">
      <w:pPr>
        <w:pStyle w:val="FootnoteText"/>
        <w:jc w:val="both"/>
        <w:rPr>
          <w:rFonts w:asciiTheme="majorHAnsi" w:hAnsiTheme="majorHAnsi" w:cstheme="majorHAnsi"/>
          <w:sz w:val="16"/>
          <w:szCs w:val="16"/>
          <w:lang w:val="ro-MD"/>
        </w:rPr>
      </w:pPr>
      <w:r w:rsidRPr="00BC6761">
        <w:rPr>
          <w:rStyle w:val="FootnoteReference"/>
          <w:rFonts w:asciiTheme="majorHAnsi" w:hAnsiTheme="majorHAnsi" w:cstheme="majorHAnsi"/>
          <w:sz w:val="16"/>
          <w:szCs w:val="16"/>
          <w:lang w:val="ro-MD"/>
        </w:rPr>
        <w:footnoteRef/>
      </w:r>
      <w:r w:rsidRPr="00BC6761">
        <w:rPr>
          <w:rFonts w:asciiTheme="majorHAnsi" w:hAnsiTheme="majorHAnsi" w:cstheme="majorHAnsi"/>
          <w:sz w:val="16"/>
          <w:szCs w:val="16"/>
          <w:lang w:val="ro-MD"/>
        </w:rPr>
        <w:t xml:space="preserve"> ISSAI 100, ISSAI 400 și ISSAI 4000, aprobate pentru aplicare prin Hotărârea CCRM nr.2 din 24.01.2020 „Cu privire la Cadrul Declarațiilor Profesionale ale INTOSAI”.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D5115"/>
    <w:multiLevelType w:val="hybridMultilevel"/>
    <w:tmpl w:val="9AD2D8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92A10"/>
    <w:multiLevelType w:val="hybridMultilevel"/>
    <w:tmpl w:val="D7349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6E83572"/>
    <w:multiLevelType w:val="hybridMultilevel"/>
    <w:tmpl w:val="B316C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5103D6"/>
    <w:multiLevelType w:val="hybridMultilevel"/>
    <w:tmpl w:val="9162E530"/>
    <w:lvl w:ilvl="0" w:tplc="DBB8BE42">
      <w:start w:val="1"/>
      <w:numFmt w:val="decimal"/>
      <w:lvlText w:val="%1."/>
      <w:lvlJc w:val="left"/>
      <w:pPr>
        <w:ind w:left="1069"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4" w15:restartNumberingAfterBreak="0">
    <w:nsid w:val="0BB72051"/>
    <w:multiLevelType w:val="hybridMultilevel"/>
    <w:tmpl w:val="8B4E9E6A"/>
    <w:lvl w:ilvl="0" w:tplc="68D4069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BFD2228"/>
    <w:multiLevelType w:val="hybridMultilevel"/>
    <w:tmpl w:val="15D881D2"/>
    <w:lvl w:ilvl="0" w:tplc="04090001">
      <w:start w:val="1"/>
      <w:numFmt w:val="bullet"/>
      <w:lvlText w:val=""/>
      <w:lvlJc w:val="left"/>
      <w:pPr>
        <w:ind w:left="1282" w:hanging="360"/>
      </w:pPr>
      <w:rPr>
        <w:rFonts w:ascii="Symbol" w:hAnsi="Symbol" w:hint="default"/>
      </w:rPr>
    </w:lvl>
    <w:lvl w:ilvl="1" w:tplc="04090003" w:tentative="1">
      <w:start w:val="1"/>
      <w:numFmt w:val="bullet"/>
      <w:lvlText w:val="o"/>
      <w:lvlJc w:val="left"/>
      <w:pPr>
        <w:ind w:left="2002" w:hanging="360"/>
      </w:pPr>
      <w:rPr>
        <w:rFonts w:ascii="Courier New" w:hAnsi="Courier New" w:cs="Courier New" w:hint="default"/>
      </w:rPr>
    </w:lvl>
    <w:lvl w:ilvl="2" w:tplc="04090005" w:tentative="1">
      <w:start w:val="1"/>
      <w:numFmt w:val="bullet"/>
      <w:lvlText w:val=""/>
      <w:lvlJc w:val="left"/>
      <w:pPr>
        <w:ind w:left="2722" w:hanging="360"/>
      </w:pPr>
      <w:rPr>
        <w:rFonts w:ascii="Wingdings" w:hAnsi="Wingdings" w:hint="default"/>
      </w:rPr>
    </w:lvl>
    <w:lvl w:ilvl="3" w:tplc="04090001" w:tentative="1">
      <w:start w:val="1"/>
      <w:numFmt w:val="bullet"/>
      <w:lvlText w:val=""/>
      <w:lvlJc w:val="left"/>
      <w:pPr>
        <w:ind w:left="3442" w:hanging="360"/>
      </w:pPr>
      <w:rPr>
        <w:rFonts w:ascii="Symbol" w:hAnsi="Symbol" w:hint="default"/>
      </w:rPr>
    </w:lvl>
    <w:lvl w:ilvl="4" w:tplc="04090003" w:tentative="1">
      <w:start w:val="1"/>
      <w:numFmt w:val="bullet"/>
      <w:lvlText w:val="o"/>
      <w:lvlJc w:val="left"/>
      <w:pPr>
        <w:ind w:left="4162" w:hanging="360"/>
      </w:pPr>
      <w:rPr>
        <w:rFonts w:ascii="Courier New" w:hAnsi="Courier New" w:cs="Courier New" w:hint="default"/>
      </w:rPr>
    </w:lvl>
    <w:lvl w:ilvl="5" w:tplc="04090005" w:tentative="1">
      <w:start w:val="1"/>
      <w:numFmt w:val="bullet"/>
      <w:lvlText w:val=""/>
      <w:lvlJc w:val="left"/>
      <w:pPr>
        <w:ind w:left="4882" w:hanging="360"/>
      </w:pPr>
      <w:rPr>
        <w:rFonts w:ascii="Wingdings" w:hAnsi="Wingdings" w:hint="default"/>
      </w:rPr>
    </w:lvl>
    <w:lvl w:ilvl="6" w:tplc="04090001" w:tentative="1">
      <w:start w:val="1"/>
      <w:numFmt w:val="bullet"/>
      <w:lvlText w:val=""/>
      <w:lvlJc w:val="left"/>
      <w:pPr>
        <w:ind w:left="5602" w:hanging="360"/>
      </w:pPr>
      <w:rPr>
        <w:rFonts w:ascii="Symbol" w:hAnsi="Symbol" w:hint="default"/>
      </w:rPr>
    </w:lvl>
    <w:lvl w:ilvl="7" w:tplc="04090003" w:tentative="1">
      <w:start w:val="1"/>
      <w:numFmt w:val="bullet"/>
      <w:lvlText w:val="o"/>
      <w:lvlJc w:val="left"/>
      <w:pPr>
        <w:ind w:left="6322" w:hanging="360"/>
      </w:pPr>
      <w:rPr>
        <w:rFonts w:ascii="Courier New" w:hAnsi="Courier New" w:cs="Courier New" w:hint="default"/>
      </w:rPr>
    </w:lvl>
    <w:lvl w:ilvl="8" w:tplc="04090005" w:tentative="1">
      <w:start w:val="1"/>
      <w:numFmt w:val="bullet"/>
      <w:lvlText w:val=""/>
      <w:lvlJc w:val="left"/>
      <w:pPr>
        <w:ind w:left="7042" w:hanging="360"/>
      </w:pPr>
      <w:rPr>
        <w:rFonts w:ascii="Wingdings" w:hAnsi="Wingdings" w:hint="default"/>
      </w:rPr>
    </w:lvl>
  </w:abstractNum>
  <w:abstractNum w:abstractNumId="6" w15:restartNumberingAfterBreak="0">
    <w:nsid w:val="0DA11D02"/>
    <w:multiLevelType w:val="hybridMultilevel"/>
    <w:tmpl w:val="05C6EB88"/>
    <w:lvl w:ilvl="0" w:tplc="04090001">
      <w:start w:val="1"/>
      <w:numFmt w:val="bullet"/>
      <w:lvlText w:val=""/>
      <w:lvlJc w:val="left"/>
      <w:pPr>
        <w:ind w:left="1282" w:hanging="360"/>
      </w:pPr>
      <w:rPr>
        <w:rFonts w:ascii="Symbol" w:hAnsi="Symbol" w:hint="default"/>
      </w:rPr>
    </w:lvl>
    <w:lvl w:ilvl="1" w:tplc="04090003" w:tentative="1">
      <w:start w:val="1"/>
      <w:numFmt w:val="bullet"/>
      <w:lvlText w:val="o"/>
      <w:lvlJc w:val="left"/>
      <w:pPr>
        <w:ind w:left="2002" w:hanging="360"/>
      </w:pPr>
      <w:rPr>
        <w:rFonts w:ascii="Courier New" w:hAnsi="Courier New" w:cs="Courier New" w:hint="default"/>
      </w:rPr>
    </w:lvl>
    <w:lvl w:ilvl="2" w:tplc="04090005" w:tentative="1">
      <w:start w:val="1"/>
      <w:numFmt w:val="bullet"/>
      <w:lvlText w:val=""/>
      <w:lvlJc w:val="left"/>
      <w:pPr>
        <w:ind w:left="2722" w:hanging="360"/>
      </w:pPr>
      <w:rPr>
        <w:rFonts w:ascii="Wingdings" w:hAnsi="Wingdings" w:hint="default"/>
      </w:rPr>
    </w:lvl>
    <w:lvl w:ilvl="3" w:tplc="04090001" w:tentative="1">
      <w:start w:val="1"/>
      <w:numFmt w:val="bullet"/>
      <w:lvlText w:val=""/>
      <w:lvlJc w:val="left"/>
      <w:pPr>
        <w:ind w:left="3442" w:hanging="360"/>
      </w:pPr>
      <w:rPr>
        <w:rFonts w:ascii="Symbol" w:hAnsi="Symbol" w:hint="default"/>
      </w:rPr>
    </w:lvl>
    <w:lvl w:ilvl="4" w:tplc="04090003" w:tentative="1">
      <w:start w:val="1"/>
      <w:numFmt w:val="bullet"/>
      <w:lvlText w:val="o"/>
      <w:lvlJc w:val="left"/>
      <w:pPr>
        <w:ind w:left="4162" w:hanging="360"/>
      </w:pPr>
      <w:rPr>
        <w:rFonts w:ascii="Courier New" w:hAnsi="Courier New" w:cs="Courier New" w:hint="default"/>
      </w:rPr>
    </w:lvl>
    <w:lvl w:ilvl="5" w:tplc="04090005" w:tentative="1">
      <w:start w:val="1"/>
      <w:numFmt w:val="bullet"/>
      <w:lvlText w:val=""/>
      <w:lvlJc w:val="left"/>
      <w:pPr>
        <w:ind w:left="4882" w:hanging="360"/>
      </w:pPr>
      <w:rPr>
        <w:rFonts w:ascii="Wingdings" w:hAnsi="Wingdings" w:hint="default"/>
      </w:rPr>
    </w:lvl>
    <w:lvl w:ilvl="6" w:tplc="04090001" w:tentative="1">
      <w:start w:val="1"/>
      <w:numFmt w:val="bullet"/>
      <w:lvlText w:val=""/>
      <w:lvlJc w:val="left"/>
      <w:pPr>
        <w:ind w:left="5602" w:hanging="360"/>
      </w:pPr>
      <w:rPr>
        <w:rFonts w:ascii="Symbol" w:hAnsi="Symbol" w:hint="default"/>
      </w:rPr>
    </w:lvl>
    <w:lvl w:ilvl="7" w:tplc="04090003" w:tentative="1">
      <w:start w:val="1"/>
      <w:numFmt w:val="bullet"/>
      <w:lvlText w:val="o"/>
      <w:lvlJc w:val="left"/>
      <w:pPr>
        <w:ind w:left="6322" w:hanging="360"/>
      </w:pPr>
      <w:rPr>
        <w:rFonts w:ascii="Courier New" w:hAnsi="Courier New" w:cs="Courier New" w:hint="default"/>
      </w:rPr>
    </w:lvl>
    <w:lvl w:ilvl="8" w:tplc="04090005" w:tentative="1">
      <w:start w:val="1"/>
      <w:numFmt w:val="bullet"/>
      <w:lvlText w:val=""/>
      <w:lvlJc w:val="left"/>
      <w:pPr>
        <w:ind w:left="7042" w:hanging="360"/>
      </w:pPr>
      <w:rPr>
        <w:rFonts w:ascii="Wingdings" w:hAnsi="Wingdings" w:hint="default"/>
      </w:rPr>
    </w:lvl>
  </w:abstractNum>
  <w:abstractNum w:abstractNumId="7" w15:restartNumberingAfterBreak="0">
    <w:nsid w:val="18D26933"/>
    <w:multiLevelType w:val="hybridMultilevel"/>
    <w:tmpl w:val="27E4A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9C15BD"/>
    <w:multiLevelType w:val="hybridMultilevel"/>
    <w:tmpl w:val="352C2A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CF344F6"/>
    <w:multiLevelType w:val="multilevel"/>
    <w:tmpl w:val="7AF6B8A6"/>
    <w:lvl w:ilvl="0">
      <w:start w:val="4"/>
      <w:numFmt w:val="decimal"/>
      <w:lvlText w:val="%1."/>
      <w:lvlJc w:val="left"/>
      <w:pPr>
        <w:ind w:left="570" w:hanging="570"/>
      </w:pPr>
      <w:rPr>
        <w:rFonts w:hint="default"/>
      </w:rPr>
    </w:lvl>
    <w:lvl w:ilvl="1">
      <w:start w:val="3"/>
      <w:numFmt w:val="decimal"/>
      <w:lvlText w:val="%1.%2."/>
      <w:lvlJc w:val="left"/>
      <w:pPr>
        <w:ind w:left="570" w:hanging="570"/>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D045129"/>
    <w:multiLevelType w:val="hybridMultilevel"/>
    <w:tmpl w:val="B79C753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4E936EB"/>
    <w:multiLevelType w:val="hybridMultilevel"/>
    <w:tmpl w:val="206A0CC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25FC62C1"/>
    <w:multiLevelType w:val="hybridMultilevel"/>
    <w:tmpl w:val="7842F30E"/>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28F0333D"/>
    <w:multiLevelType w:val="hybridMultilevel"/>
    <w:tmpl w:val="B3124F68"/>
    <w:lvl w:ilvl="0" w:tplc="F1C4B45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961C3E"/>
    <w:multiLevelType w:val="hybridMultilevel"/>
    <w:tmpl w:val="431CF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1C3F0A"/>
    <w:multiLevelType w:val="hybridMultilevel"/>
    <w:tmpl w:val="6966C8E4"/>
    <w:lvl w:ilvl="0" w:tplc="05B2BCA0">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5C0A87"/>
    <w:multiLevelType w:val="hybridMultilevel"/>
    <w:tmpl w:val="73A4CDC6"/>
    <w:lvl w:ilvl="0" w:tplc="7500E52C">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7" w15:restartNumberingAfterBreak="0">
    <w:nsid w:val="39257455"/>
    <w:multiLevelType w:val="hybridMultilevel"/>
    <w:tmpl w:val="50F09D8A"/>
    <w:lvl w:ilvl="0" w:tplc="0818000D">
      <w:start w:val="1"/>
      <w:numFmt w:val="bullet"/>
      <w:lvlText w:val=""/>
      <w:lvlJc w:val="left"/>
      <w:pPr>
        <w:ind w:left="720" w:hanging="360"/>
      </w:pPr>
      <w:rPr>
        <w:rFonts w:ascii="Wingdings" w:hAnsi="Wingdings"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18" w15:restartNumberingAfterBreak="0">
    <w:nsid w:val="3AED48C5"/>
    <w:multiLevelType w:val="hybridMultilevel"/>
    <w:tmpl w:val="85D482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B9E6454"/>
    <w:multiLevelType w:val="hybridMultilevel"/>
    <w:tmpl w:val="91DC236C"/>
    <w:lvl w:ilvl="0" w:tplc="0409000F">
      <w:start w:val="1"/>
      <w:numFmt w:val="decimal"/>
      <w:lvlText w:val="%1."/>
      <w:lvlJc w:val="left"/>
      <w:pPr>
        <w:ind w:left="884" w:hanging="360"/>
      </w:pPr>
    </w:lvl>
    <w:lvl w:ilvl="1" w:tplc="04090019" w:tentative="1">
      <w:start w:val="1"/>
      <w:numFmt w:val="lowerLetter"/>
      <w:lvlText w:val="%2."/>
      <w:lvlJc w:val="left"/>
      <w:pPr>
        <w:ind w:left="1604" w:hanging="360"/>
      </w:pPr>
    </w:lvl>
    <w:lvl w:ilvl="2" w:tplc="0409001B" w:tentative="1">
      <w:start w:val="1"/>
      <w:numFmt w:val="lowerRoman"/>
      <w:lvlText w:val="%3."/>
      <w:lvlJc w:val="right"/>
      <w:pPr>
        <w:ind w:left="2324" w:hanging="180"/>
      </w:pPr>
    </w:lvl>
    <w:lvl w:ilvl="3" w:tplc="0409000F" w:tentative="1">
      <w:start w:val="1"/>
      <w:numFmt w:val="decimal"/>
      <w:lvlText w:val="%4."/>
      <w:lvlJc w:val="left"/>
      <w:pPr>
        <w:ind w:left="3044" w:hanging="360"/>
      </w:pPr>
    </w:lvl>
    <w:lvl w:ilvl="4" w:tplc="04090019" w:tentative="1">
      <w:start w:val="1"/>
      <w:numFmt w:val="lowerLetter"/>
      <w:lvlText w:val="%5."/>
      <w:lvlJc w:val="left"/>
      <w:pPr>
        <w:ind w:left="3764" w:hanging="360"/>
      </w:pPr>
    </w:lvl>
    <w:lvl w:ilvl="5" w:tplc="0409001B" w:tentative="1">
      <w:start w:val="1"/>
      <w:numFmt w:val="lowerRoman"/>
      <w:lvlText w:val="%6."/>
      <w:lvlJc w:val="right"/>
      <w:pPr>
        <w:ind w:left="4484" w:hanging="180"/>
      </w:pPr>
    </w:lvl>
    <w:lvl w:ilvl="6" w:tplc="0409000F" w:tentative="1">
      <w:start w:val="1"/>
      <w:numFmt w:val="decimal"/>
      <w:lvlText w:val="%7."/>
      <w:lvlJc w:val="left"/>
      <w:pPr>
        <w:ind w:left="5204" w:hanging="360"/>
      </w:pPr>
    </w:lvl>
    <w:lvl w:ilvl="7" w:tplc="04090019" w:tentative="1">
      <w:start w:val="1"/>
      <w:numFmt w:val="lowerLetter"/>
      <w:lvlText w:val="%8."/>
      <w:lvlJc w:val="left"/>
      <w:pPr>
        <w:ind w:left="5924" w:hanging="360"/>
      </w:pPr>
    </w:lvl>
    <w:lvl w:ilvl="8" w:tplc="0409001B" w:tentative="1">
      <w:start w:val="1"/>
      <w:numFmt w:val="lowerRoman"/>
      <w:lvlText w:val="%9."/>
      <w:lvlJc w:val="right"/>
      <w:pPr>
        <w:ind w:left="6644" w:hanging="180"/>
      </w:pPr>
    </w:lvl>
  </w:abstractNum>
  <w:abstractNum w:abstractNumId="20" w15:restartNumberingAfterBreak="0">
    <w:nsid w:val="4412346F"/>
    <w:multiLevelType w:val="hybridMultilevel"/>
    <w:tmpl w:val="BB66D066"/>
    <w:lvl w:ilvl="0" w:tplc="8F3443E2">
      <w:start w:val="1"/>
      <w:numFmt w:val="decimal"/>
      <w:lvlText w:val="%1."/>
      <w:lvlJc w:val="left"/>
      <w:pPr>
        <w:ind w:left="1069" w:hanging="360"/>
      </w:pPr>
      <w:rPr>
        <w:rFonts w:hint="default"/>
        <w:b/>
        <w:i/>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15:restartNumberingAfterBreak="0">
    <w:nsid w:val="44C45F1B"/>
    <w:multiLevelType w:val="hybridMultilevel"/>
    <w:tmpl w:val="E0A0E4F2"/>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2" w15:restartNumberingAfterBreak="0">
    <w:nsid w:val="474F6FCE"/>
    <w:multiLevelType w:val="hybridMultilevel"/>
    <w:tmpl w:val="F8CE8A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FD0628"/>
    <w:multiLevelType w:val="hybridMultilevel"/>
    <w:tmpl w:val="E708C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4B58AD"/>
    <w:multiLevelType w:val="hybridMultilevel"/>
    <w:tmpl w:val="6A166F6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0034F22"/>
    <w:multiLevelType w:val="hybridMultilevel"/>
    <w:tmpl w:val="1C14762E"/>
    <w:lvl w:ilvl="0" w:tplc="E8AA48A0">
      <w:start w:val="22"/>
      <w:numFmt w:val="bullet"/>
      <w:lvlText w:val="*"/>
      <w:lvlJc w:val="left"/>
      <w:pPr>
        <w:ind w:left="1282" w:hanging="360"/>
      </w:pPr>
      <w:rPr>
        <w:rFonts w:ascii="Times New Roman" w:eastAsia="TimesNewRomanPS-ItalicMT" w:hAnsi="Times New Roman" w:cs="Times New Roman" w:hint="default"/>
      </w:rPr>
    </w:lvl>
    <w:lvl w:ilvl="1" w:tplc="04090003" w:tentative="1">
      <w:start w:val="1"/>
      <w:numFmt w:val="bullet"/>
      <w:lvlText w:val="o"/>
      <w:lvlJc w:val="left"/>
      <w:pPr>
        <w:ind w:left="2002" w:hanging="360"/>
      </w:pPr>
      <w:rPr>
        <w:rFonts w:ascii="Courier New" w:hAnsi="Courier New" w:cs="Courier New" w:hint="default"/>
      </w:rPr>
    </w:lvl>
    <w:lvl w:ilvl="2" w:tplc="04090005" w:tentative="1">
      <w:start w:val="1"/>
      <w:numFmt w:val="bullet"/>
      <w:lvlText w:val=""/>
      <w:lvlJc w:val="left"/>
      <w:pPr>
        <w:ind w:left="2722" w:hanging="360"/>
      </w:pPr>
      <w:rPr>
        <w:rFonts w:ascii="Wingdings" w:hAnsi="Wingdings" w:hint="default"/>
      </w:rPr>
    </w:lvl>
    <w:lvl w:ilvl="3" w:tplc="04090001" w:tentative="1">
      <w:start w:val="1"/>
      <w:numFmt w:val="bullet"/>
      <w:lvlText w:val=""/>
      <w:lvlJc w:val="left"/>
      <w:pPr>
        <w:ind w:left="3442" w:hanging="360"/>
      </w:pPr>
      <w:rPr>
        <w:rFonts w:ascii="Symbol" w:hAnsi="Symbol" w:hint="default"/>
      </w:rPr>
    </w:lvl>
    <w:lvl w:ilvl="4" w:tplc="04090003" w:tentative="1">
      <w:start w:val="1"/>
      <w:numFmt w:val="bullet"/>
      <w:lvlText w:val="o"/>
      <w:lvlJc w:val="left"/>
      <w:pPr>
        <w:ind w:left="4162" w:hanging="360"/>
      </w:pPr>
      <w:rPr>
        <w:rFonts w:ascii="Courier New" w:hAnsi="Courier New" w:cs="Courier New" w:hint="default"/>
      </w:rPr>
    </w:lvl>
    <w:lvl w:ilvl="5" w:tplc="04090005" w:tentative="1">
      <w:start w:val="1"/>
      <w:numFmt w:val="bullet"/>
      <w:lvlText w:val=""/>
      <w:lvlJc w:val="left"/>
      <w:pPr>
        <w:ind w:left="4882" w:hanging="360"/>
      </w:pPr>
      <w:rPr>
        <w:rFonts w:ascii="Wingdings" w:hAnsi="Wingdings" w:hint="default"/>
      </w:rPr>
    </w:lvl>
    <w:lvl w:ilvl="6" w:tplc="04090001" w:tentative="1">
      <w:start w:val="1"/>
      <w:numFmt w:val="bullet"/>
      <w:lvlText w:val=""/>
      <w:lvlJc w:val="left"/>
      <w:pPr>
        <w:ind w:left="5602" w:hanging="360"/>
      </w:pPr>
      <w:rPr>
        <w:rFonts w:ascii="Symbol" w:hAnsi="Symbol" w:hint="default"/>
      </w:rPr>
    </w:lvl>
    <w:lvl w:ilvl="7" w:tplc="04090003" w:tentative="1">
      <w:start w:val="1"/>
      <w:numFmt w:val="bullet"/>
      <w:lvlText w:val="o"/>
      <w:lvlJc w:val="left"/>
      <w:pPr>
        <w:ind w:left="6322" w:hanging="360"/>
      </w:pPr>
      <w:rPr>
        <w:rFonts w:ascii="Courier New" w:hAnsi="Courier New" w:cs="Courier New" w:hint="default"/>
      </w:rPr>
    </w:lvl>
    <w:lvl w:ilvl="8" w:tplc="04090005" w:tentative="1">
      <w:start w:val="1"/>
      <w:numFmt w:val="bullet"/>
      <w:lvlText w:val=""/>
      <w:lvlJc w:val="left"/>
      <w:pPr>
        <w:ind w:left="7042" w:hanging="360"/>
      </w:pPr>
      <w:rPr>
        <w:rFonts w:ascii="Wingdings" w:hAnsi="Wingdings" w:hint="default"/>
      </w:rPr>
    </w:lvl>
  </w:abstractNum>
  <w:abstractNum w:abstractNumId="26" w15:restartNumberingAfterBreak="0">
    <w:nsid w:val="519E5FF3"/>
    <w:multiLevelType w:val="hybridMultilevel"/>
    <w:tmpl w:val="56F8CCB2"/>
    <w:lvl w:ilvl="0" w:tplc="04090005">
      <w:start w:val="1"/>
      <w:numFmt w:val="bullet"/>
      <w:lvlText w:val=""/>
      <w:lvlJc w:val="left"/>
      <w:pPr>
        <w:ind w:left="1282" w:hanging="360"/>
      </w:pPr>
      <w:rPr>
        <w:rFonts w:ascii="Wingdings" w:hAnsi="Wingdings" w:hint="default"/>
      </w:rPr>
    </w:lvl>
    <w:lvl w:ilvl="1" w:tplc="04090003" w:tentative="1">
      <w:start w:val="1"/>
      <w:numFmt w:val="bullet"/>
      <w:lvlText w:val="o"/>
      <w:lvlJc w:val="left"/>
      <w:pPr>
        <w:ind w:left="2002" w:hanging="360"/>
      </w:pPr>
      <w:rPr>
        <w:rFonts w:ascii="Courier New" w:hAnsi="Courier New" w:cs="Courier New" w:hint="default"/>
      </w:rPr>
    </w:lvl>
    <w:lvl w:ilvl="2" w:tplc="04090005">
      <w:start w:val="1"/>
      <w:numFmt w:val="bullet"/>
      <w:lvlText w:val=""/>
      <w:lvlJc w:val="left"/>
      <w:pPr>
        <w:ind w:left="2722" w:hanging="360"/>
      </w:pPr>
      <w:rPr>
        <w:rFonts w:ascii="Wingdings" w:hAnsi="Wingdings" w:hint="default"/>
      </w:rPr>
    </w:lvl>
    <w:lvl w:ilvl="3" w:tplc="04090001" w:tentative="1">
      <w:start w:val="1"/>
      <w:numFmt w:val="bullet"/>
      <w:lvlText w:val=""/>
      <w:lvlJc w:val="left"/>
      <w:pPr>
        <w:ind w:left="3442" w:hanging="360"/>
      </w:pPr>
      <w:rPr>
        <w:rFonts w:ascii="Symbol" w:hAnsi="Symbol" w:hint="default"/>
      </w:rPr>
    </w:lvl>
    <w:lvl w:ilvl="4" w:tplc="04090003" w:tentative="1">
      <w:start w:val="1"/>
      <w:numFmt w:val="bullet"/>
      <w:lvlText w:val="o"/>
      <w:lvlJc w:val="left"/>
      <w:pPr>
        <w:ind w:left="4162" w:hanging="360"/>
      </w:pPr>
      <w:rPr>
        <w:rFonts w:ascii="Courier New" w:hAnsi="Courier New" w:cs="Courier New" w:hint="default"/>
      </w:rPr>
    </w:lvl>
    <w:lvl w:ilvl="5" w:tplc="04090005" w:tentative="1">
      <w:start w:val="1"/>
      <w:numFmt w:val="bullet"/>
      <w:lvlText w:val=""/>
      <w:lvlJc w:val="left"/>
      <w:pPr>
        <w:ind w:left="4882" w:hanging="360"/>
      </w:pPr>
      <w:rPr>
        <w:rFonts w:ascii="Wingdings" w:hAnsi="Wingdings" w:hint="default"/>
      </w:rPr>
    </w:lvl>
    <w:lvl w:ilvl="6" w:tplc="04090001" w:tentative="1">
      <w:start w:val="1"/>
      <w:numFmt w:val="bullet"/>
      <w:lvlText w:val=""/>
      <w:lvlJc w:val="left"/>
      <w:pPr>
        <w:ind w:left="5602" w:hanging="360"/>
      </w:pPr>
      <w:rPr>
        <w:rFonts w:ascii="Symbol" w:hAnsi="Symbol" w:hint="default"/>
      </w:rPr>
    </w:lvl>
    <w:lvl w:ilvl="7" w:tplc="04090003" w:tentative="1">
      <w:start w:val="1"/>
      <w:numFmt w:val="bullet"/>
      <w:lvlText w:val="o"/>
      <w:lvlJc w:val="left"/>
      <w:pPr>
        <w:ind w:left="6322" w:hanging="360"/>
      </w:pPr>
      <w:rPr>
        <w:rFonts w:ascii="Courier New" w:hAnsi="Courier New" w:cs="Courier New" w:hint="default"/>
      </w:rPr>
    </w:lvl>
    <w:lvl w:ilvl="8" w:tplc="04090005" w:tentative="1">
      <w:start w:val="1"/>
      <w:numFmt w:val="bullet"/>
      <w:lvlText w:val=""/>
      <w:lvlJc w:val="left"/>
      <w:pPr>
        <w:ind w:left="7042" w:hanging="360"/>
      </w:pPr>
      <w:rPr>
        <w:rFonts w:ascii="Wingdings" w:hAnsi="Wingdings" w:hint="default"/>
      </w:rPr>
    </w:lvl>
  </w:abstractNum>
  <w:abstractNum w:abstractNumId="27" w15:restartNumberingAfterBreak="0">
    <w:nsid w:val="53175ED7"/>
    <w:multiLevelType w:val="hybridMultilevel"/>
    <w:tmpl w:val="75B6461A"/>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8E062AB"/>
    <w:multiLevelType w:val="hybridMultilevel"/>
    <w:tmpl w:val="12AC90AC"/>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9" w15:restartNumberingAfterBreak="0">
    <w:nsid w:val="592C3DB5"/>
    <w:multiLevelType w:val="hybridMultilevel"/>
    <w:tmpl w:val="5E2C2F98"/>
    <w:lvl w:ilvl="0" w:tplc="61A8DF72">
      <w:start w:val="1"/>
      <w:numFmt w:val="upperRoman"/>
      <w:lvlText w:val="%1."/>
      <w:lvlJc w:val="left"/>
      <w:pPr>
        <w:ind w:left="1080" w:hanging="720"/>
      </w:pPr>
      <w:rPr>
        <w:rFonts w:cs="Times New Roman" w:hint="default"/>
        <w:b/>
        <w:sz w:val="28"/>
        <w:szCs w:val="28"/>
      </w:rPr>
    </w:lvl>
    <w:lvl w:ilvl="1" w:tplc="3F0041D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767582"/>
    <w:multiLevelType w:val="multilevel"/>
    <w:tmpl w:val="1414B920"/>
    <w:lvl w:ilvl="0">
      <w:start w:val="4"/>
      <w:numFmt w:val="decimal"/>
      <w:lvlText w:val="%1."/>
      <w:lvlJc w:val="left"/>
      <w:pPr>
        <w:ind w:left="570" w:hanging="570"/>
      </w:pPr>
      <w:rPr>
        <w:rFonts w:hint="default"/>
        <w:lang w:val="en-US"/>
      </w:rPr>
    </w:lvl>
    <w:lvl w:ilvl="1">
      <w:start w:val="2"/>
      <w:numFmt w:val="decimal"/>
      <w:lvlText w:val="%1.%2."/>
      <w:lvlJc w:val="left"/>
      <w:pPr>
        <w:ind w:left="570" w:hanging="57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BAE743A"/>
    <w:multiLevelType w:val="hybridMultilevel"/>
    <w:tmpl w:val="33AC9738"/>
    <w:lvl w:ilvl="0" w:tplc="08180001">
      <w:start w:val="1"/>
      <w:numFmt w:val="bullet"/>
      <w:lvlText w:val=""/>
      <w:lvlJc w:val="left"/>
      <w:pPr>
        <w:ind w:left="1350" w:hanging="360"/>
      </w:pPr>
      <w:rPr>
        <w:rFonts w:ascii="Symbol" w:hAnsi="Symbol" w:hint="default"/>
      </w:rPr>
    </w:lvl>
    <w:lvl w:ilvl="1" w:tplc="08180003" w:tentative="1">
      <w:start w:val="1"/>
      <w:numFmt w:val="bullet"/>
      <w:lvlText w:val="o"/>
      <w:lvlJc w:val="left"/>
      <w:pPr>
        <w:ind w:left="2070" w:hanging="360"/>
      </w:pPr>
      <w:rPr>
        <w:rFonts w:ascii="Courier New" w:hAnsi="Courier New" w:cs="Courier New" w:hint="default"/>
      </w:rPr>
    </w:lvl>
    <w:lvl w:ilvl="2" w:tplc="08180005" w:tentative="1">
      <w:start w:val="1"/>
      <w:numFmt w:val="bullet"/>
      <w:lvlText w:val=""/>
      <w:lvlJc w:val="left"/>
      <w:pPr>
        <w:ind w:left="2790" w:hanging="360"/>
      </w:pPr>
      <w:rPr>
        <w:rFonts w:ascii="Wingdings" w:hAnsi="Wingdings" w:hint="default"/>
      </w:rPr>
    </w:lvl>
    <w:lvl w:ilvl="3" w:tplc="08180001" w:tentative="1">
      <w:start w:val="1"/>
      <w:numFmt w:val="bullet"/>
      <w:lvlText w:val=""/>
      <w:lvlJc w:val="left"/>
      <w:pPr>
        <w:ind w:left="3510" w:hanging="360"/>
      </w:pPr>
      <w:rPr>
        <w:rFonts w:ascii="Symbol" w:hAnsi="Symbol" w:hint="default"/>
      </w:rPr>
    </w:lvl>
    <w:lvl w:ilvl="4" w:tplc="08180003" w:tentative="1">
      <w:start w:val="1"/>
      <w:numFmt w:val="bullet"/>
      <w:lvlText w:val="o"/>
      <w:lvlJc w:val="left"/>
      <w:pPr>
        <w:ind w:left="4230" w:hanging="360"/>
      </w:pPr>
      <w:rPr>
        <w:rFonts w:ascii="Courier New" w:hAnsi="Courier New" w:cs="Courier New" w:hint="default"/>
      </w:rPr>
    </w:lvl>
    <w:lvl w:ilvl="5" w:tplc="08180005" w:tentative="1">
      <w:start w:val="1"/>
      <w:numFmt w:val="bullet"/>
      <w:lvlText w:val=""/>
      <w:lvlJc w:val="left"/>
      <w:pPr>
        <w:ind w:left="4950" w:hanging="360"/>
      </w:pPr>
      <w:rPr>
        <w:rFonts w:ascii="Wingdings" w:hAnsi="Wingdings" w:hint="default"/>
      </w:rPr>
    </w:lvl>
    <w:lvl w:ilvl="6" w:tplc="08180001" w:tentative="1">
      <w:start w:val="1"/>
      <w:numFmt w:val="bullet"/>
      <w:lvlText w:val=""/>
      <w:lvlJc w:val="left"/>
      <w:pPr>
        <w:ind w:left="5670" w:hanging="360"/>
      </w:pPr>
      <w:rPr>
        <w:rFonts w:ascii="Symbol" w:hAnsi="Symbol" w:hint="default"/>
      </w:rPr>
    </w:lvl>
    <w:lvl w:ilvl="7" w:tplc="08180003" w:tentative="1">
      <w:start w:val="1"/>
      <w:numFmt w:val="bullet"/>
      <w:lvlText w:val="o"/>
      <w:lvlJc w:val="left"/>
      <w:pPr>
        <w:ind w:left="6390" w:hanging="360"/>
      </w:pPr>
      <w:rPr>
        <w:rFonts w:ascii="Courier New" w:hAnsi="Courier New" w:cs="Courier New" w:hint="default"/>
      </w:rPr>
    </w:lvl>
    <w:lvl w:ilvl="8" w:tplc="08180005" w:tentative="1">
      <w:start w:val="1"/>
      <w:numFmt w:val="bullet"/>
      <w:lvlText w:val=""/>
      <w:lvlJc w:val="left"/>
      <w:pPr>
        <w:ind w:left="7110" w:hanging="360"/>
      </w:pPr>
      <w:rPr>
        <w:rFonts w:ascii="Wingdings" w:hAnsi="Wingdings" w:hint="default"/>
      </w:rPr>
    </w:lvl>
  </w:abstractNum>
  <w:abstractNum w:abstractNumId="32" w15:restartNumberingAfterBreak="0">
    <w:nsid w:val="5D9C7173"/>
    <w:multiLevelType w:val="hybridMultilevel"/>
    <w:tmpl w:val="9FF044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00860E5"/>
    <w:multiLevelType w:val="hybridMultilevel"/>
    <w:tmpl w:val="209C717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4" w15:restartNumberingAfterBreak="0">
    <w:nsid w:val="63771151"/>
    <w:multiLevelType w:val="hybridMultilevel"/>
    <w:tmpl w:val="2C90EC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4B25CBA"/>
    <w:multiLevelType w:val="hybridMultilevel"/>
    <w:tmpl w:val="17300C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8E202A5"/>
    <w:multiLevelType w:val="hybridMultilevel"/>
    <w:tmpl w:val="4BE2ACCA"/>
    <w:lvl w:ilvl="0" w:tplc="FA009302">
      <w:start w:val="29"/>
      <w:numFmt w:val="bullet"/>
      <w:lvlText w:val="-"/>
      <w:lvlJc w:val="left"/>
      <w:pPr>
        <w:ind w:left="720" w:hanging="360"/>
      </w:pPr>
      <w:rPr>
        <w:rFonts w:ascii="Times New Roman" w:eastAsia="Times New Roman" w:hAnsi="Times New Roman" w:cs="Times New Roman"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37" w15:restartNumberingAfterBreak="0">
    <w:nsid w:val="6A1A3E18"/>
    <w:multiLevelType w:val="hybridMultilevel"/>
    <w:tmpl w:val="C0C497AA"/>
    <w:lvl w:ilvl="0" w:tplc="0818000B">
      <w:start w:val="1"/>
      <w:numFmt w:val="bullet"/>
      <w:lvlText w:val=""/>
      <w:lvlJc w:val="left"/>
      <w:pPr>
        <w:ind w:left="720" w:hanging="360"/>
      </w:pPr>
      <w:rPr>
        <w:rFonts w:ascii="Wingdings" w:hAnsi="Wingdings"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38" w15:restartNumberingAfterBreak="0">
    <w:nsid w:val="6EF87082"/>
    <w:multiLevelType w:val="hybridMultilevel"/>
    <w:tmpl w:val="B0FC57C8"/>
    <w:lvl w:ilvl="0" w:tplc="F1A4DBC0">
      <w:start w:val="1"/>
      <w:numFmt w:val="bullet"/>
      <w:lvlText w:val=""/>
      <w:lvlJc w:val="left"/>
      <w:pPr>
        <w:ind w:left="1350" w:hanging="360"/>
      </w:pPr>
      <w:rPr>
        <w:rFonts w:ascii="Wingdings" w:hAnsi="Wingdings" w:hint="default"/>
        <w:color w:val="auto"/>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9" w15:restartNumberingAfterBreak="0">
    <w:nsid w:val="6FBB2979"/>
    <w:multiLevelType w:val="hybridMultilevel"/>
    <w:tmpl w:val="8214DBC4"/>
    <w:lvl w:ilvl="0" w:tplc="3072042E">
      <w:start w:val="7"/>
      <w:numFmt w:val="bullet"/>
      <w:lvlText w:val="-"/>
      <w:lvlJc w:val="left"/>
      <w:pPr>
        <w:ind w:left="1287" w:hanging="360"/>
      </w:pPr>
      <w:rPr>
        <w:rFonts w:ascii="Times New Roman" w:eastAsiaTheme="minorHAnsi" w:hAnsi="Times New Roman" w:cs="Times New Roman" w:hint="default"/>
      </w:rPr>
    </w:lvl>
    <w:lvl w:ilvl="1" w:tplc="08180003">
      <w:start w:val="1"/>
      <w:numFmt w:val="bullet"/>
      <w:lvlText w:val="o"/>
      <w:lvlJc w:val="left"/>
      <w:pPr>
        <w:ind w:left="2007" w:hanging="360"/>
      </w:pPr>
      <w:rPr>
        <w:rFonts w:ascii="Courier New" w:hAnsi="Courier New" w:cs="Courier New" w:hint="default"/>
      </w:rPr>
    </w:lvl>
    <w:lvl w:ilvl="2" w:tplc="08180005">
      <w:start w:val="1"/>
      <w:numFmt w:val="bullet"/>
      <w:lvlText w:val=""/>
      <w:lvlJc w:val="left"/>
      <w:pPr>
        <w:ind w:left="2727" w:hanging="360"/>
      </w:pPr>
      <w:rPr>
        <w:rFonts w:ascii="Wingdings" w:hAnsi="Wingdings" w:hint="default"/>
      </w:rPr>
    </w:lvl>
    <w:lvl w:ilvl="3" w:tplc="08180001">
      <w:start w:val="1"/>
      <w:numFmt w:val="bullet"/>
      <w:lvlText w:val=""/>
      <w:lvlJc w:val="left"/>
      <w:pPr>
        <w:ind w:left="3447" w:hanging="360"/>
      </w:pPr>
      <w:rPr>
        <w:rFonts w:ascii="Symbol" w:hAnsi="Symbol" w:hint="default"/>
      </w:rPr>
    </w:lvl>
    <w:lvl w:ilvl="4" w:tplc="08180003">
      <w:start w:val="1"/>
      <w:numFmt w:val="bullet"/>
      <w:lvlText w:val="o"/>
      <w:lvlJc w:val="left"/>
      <w:pPr>
        <w:ind w:left="4167" w:hanging="360"/>
      </w:pPr>
      <w:rPr>
        <w:rFonts w:ascii="Courier New" w:hAnsi="Courier New" w:cs="Courier New" w:hint="default"/>
      </w:rPr>
    </w:lvl>
    <w:lvl w:ilvl="5" w:tplc="08180005">
      <w:start w:val="1"/>
      <w:numFmt w:val="bullet"/>
      <w:lvlText w:val=""/>
      <w:lvlJc w:val="left"/>
      <w:pPr>
        <w:ind w:left="4887" w:hanging="360"/>
      </w:pPr>
      <w:rPr>
        <w:rFonts w:ascii="Wingdings" w:hAnsi="Wingdings" w:hint="default"/>
      </w:rPr>
    </w:lvl>
    <w:lvl w:ilvl="6" w:tplc="08180001">
      <w:start w:val="1"/>
      <w:numFmt w:val="bullet"/>
      <w:lvlText w:val=""/>
      <w:lvlJc w:val="left"/>
      <w:pPr>
        <w:ind w:left="5607" w:hanging="360"/>
      </w:pPr>
      <w:rPr>
        <w:rFonts w:ascii="Symbol" w:hAnsi="Symbol" w:hint="default"/>
      </w:rPr>
    </w:lvl>
    <w:lvl w:ilvl="7" w:tplc="08180003">
      <w:start w:val="1"/>
      <w:numFmt w:val="bullet"/>
      <w:lvlText w:val="o"/>
      <w:lvlJc w:val="left"/>
      <w:pPr>
        <w:ind w:left="6327" w:hanging="360"/>
      </w:pPr>
      <w:rPr>
        <w:rFonts w:ascii="Courier New" w:hAnsi="Courier New" w:cs="Courier New" w:hint="default"/>
      </w:rPr>
    </w:lvl>
    <w:lvl w:ilvl="8" w:tplc="08180005">
      <w:start w:val="1"/>
      <w:numFmt w:val="bullet"/>
      <w:lvlText w:val=""/>
      <w:lvlJc w:val="left"/>
      <w:pPr>
        <w:ind w:left="7047" w:hanging="360"/>
      </w:pPr>
      <w:rPr>
        <w:rFonts w:ascii="Wingdings" w:hAnsi="Wingdings" w:hint="default"/>
      </w:rPr>
    </w:lvl>
  </w:abstractNum>
  <w:abstractNum w:abstractNumId="40" w15:restartNumberingAfterBreak="0">
    <w:nsid w:val="71AE6991"/>
    <w:multiLevelType w:val="hybridMultilevel"/>
    <w:tmpl w:val="30BCFF54"/>
    <w:lvl w:ilvl="0" w:tplc="4B184F2E">
      <w:start w:val="7"/>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272BBD"/>
    <w:multiLevelType w:val="hybridMultilevel"/>
    <w:tmpl w:val="65A60FD4"/>
    <w:lvl w:ilvl="0" w:tplc="0409000D">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42" w15:restartNumberingAfterBreak="0">
    <w:nsid w:val="7A294D4D"/>
    <w:multiLevelType w:val="hybridMultilevel"/>
    <w:tmpl w:val="44F85CA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CB91A71"/>
    <w:multiLevelType w:val="hybridMultilevel"/>
    <w:tmpl w:val="21668E46"/>
    <w:lvl w:ilvl="0" w:tplc="0F86CCA8">
      <w:numFmt w:val="bullet"/>
      <w:lvlText w:val="-"/>
      <w:lvlJc w:val="left"/>
      <w:pPr>
        <w:ind w:left="1287" w:hanging="360"/>
      </w:pPr>
      <w:rPr>
        <w:rFonts w:ascii="Times New Roman" w:eastAsia="Times New Roman" w:hAnsi="Times New Roman" w:cs="Times New Roman" w:hint="default"/>
        <w:i/>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7F856561"/>
    <w:multiLevelType w:val="hybridMultilevel"/>
    <w:tmpl w:val="1068CF56"/>
    <w:lvl w:ilvl="0" w:tplc="0409000D">
      <w:start w:val="1"/>
      <w:numFmt w:val="bullet"/>
      <w:lvlText w:val=""/>
      <w:lvlJc w:val="left"/>
      <w:pPr>
        <w:ind w:left="1259" w:hanging="360"/>
      </w:pPr>
      <w:rPr>
        <w:rFonts w:ascii="Wingdings" w:hAnsi="Wingdings" w:hint="default"/>
      </w:rPr>
    </w:lvl>
    <w:lvl w:ilvl="1" w:tplc="04090003" w:tentative="1">
      <w:start w:val="1"/>
      <w:numFmt w:val="bullet"/>
      <w:lvlText w:val="o"/>
      <w:lvlJc w:val="left"/>
      <w:pPr>
        <w:ind w:left="1979" w:hanging="360"/>
      </w:pPr>
      <w:rPr>
        <w:rFonts w:ascii="Courier New" w:hAnsi="Courier New" w:cs="Courier New" w:hint="default"/>
      </w:rPr>
    </w:lvl>
    <w:lvl w:ilvl="2" w:tplc="04090005" w:tentative="1">
      <w:start w:val="1"/>
      <w:numFmt w:val="bullet"/>
      <w:lvlText w:val=""/>
      <w:lvlJc w:val="left"/>
      <w:pPr>
        <w:ind w:left="2699" w:hanging="360"/>
      </w:pPr>
      <w:rPr>
        <w:rFonts w:ascii="Wingdings" w:hAnsi="Wingdings" w:hint="default"/>
      </w:rPr>
    </w:lvl>
    <w:lvl w:ilvl="3" w:tplc="04090001">
      <w:start w:val="1"/>
      <w:numFmt w:val="bullet"/>
      <w:lvlText w:val=""/>
      <w:lvlJc w:val="left"/>
      <w:pPr>
        <w:ind w:left="3419" w:hanging="360"/>
      </w:pPr>
      <w:rPr>
        <w:rFonts w:ascii="Symbol" w:hAnsi="Symbol" w:hint="default"/>
      </w:rPr>
    </w:lvl>
    <w:lvl w:ilvl="4" w:tplc="04090003" w:tentative="1">
      <w:start w:val="1"/>
      <w:numFmt w:val="bullet"/>
      <w:lvlText w:val="o"/>
      <w:lvlJc w:val="left"/>
      <w:pPr>
        <w:ind w:left="4139" w:hanging="360"/>
      </w:pPr>
      <w:rPr>
        <w:rFonts w:ascii="Courier New" w:hAnsi="Courier New" w:cs="Courier New" w:hint="default"/>
      </w:rPr>
    </w:lvl>
    <w:lvl w:ilvl="5" w:tplc="04090005" w:tentative="1">
      <w:start w:val="1"/>
      <w:numFmt w:val="bullet"/>
      <w:lvlText w:val=""/>
      <w:lvlJc w:val="left"/>
      <w:pPr>
        <w:ind w:left="4859" w:hanging="360"/>
      </w:pPr>
      <w:rPr>
        <w:rFonts w:ascii="Wingdings" w:hAnsi="Wingdings" w:hint="default"/>
      </w:rPr>
    </w:lvl>
    <w:lvl w:ilvl="6" w:tplc="04090001" w:tentative="1">
      <w:start w:val="1"/>
      <w:numFmt w:val="bullet"/>
      <w:lvlText w:val=""/>
      <w:lvlJc w:val="left"/>
      <w:pPr>
        <w:ind w:left="5579" w:hanging="360"/>
      </w:pPr>
      <w:rPr>
        <w:rFonts w:ascii="Symbol" w:hAnsi="Symbol" w:hint="default"/>
      </w:rPr>
    </w:lvl>
    <w:lvl w:ilvl="7" w:tplc="04090003" w:tentative="1">
      <w:start w:val="1"/>
      <w:numFmt w:val="bullet"/>
      <w:lvlText w:val="o"/>
      <w:lvlJc w:val="left"/>
      <w:pPr>
        <w:ind w:left="6299" w:hanging="360"/>
      </w:pPr>
      <w:rPr>
        <w:rFonts w:ascii="Courier New" w:hAnsi="Courier New" w:cs="Courier New" w:hint="default"/>
      </w:rPr>
    </w:lvl>
    <w:lvl w:ilvl="8" w:tplc="04090005" w:tentative="1">
      <w:start w:val="1"/>
      <w:numFmt w:val="bullet"/>
      <w:lvlText w:val=""/>
      <w:lvlJc w:val="left"/>
      <w:pPr>
        <w:ind w:left="7019" w:hanging="360"/>
      </w:pPr>
      <w:rPr>
        <w:rFonts w:ascii="Wingdings" w:hAnsi="Wingdings" w:hint="default"/>
      </w:rPr>
    </w:lvl>
  </w:abstractNum>
  <w:num w:numId="1">
    <w:abstractNumId w:val="29"/>
  </w:num>
  <w:num w:numId="2">
    <w:abstractNumId w:val="22"/>
  </w:num>
  <w:num w:numId="3">
    <w:abstractNumId w:val="14"/>
  </w:num>
  <w:num w:numId="4">
    <w:abstractNumId w:val="34"/>
  </w:num>
  <w:num w:numId="5">
    <w:abstractNumId w:val="20"/>
  </w:num>
  <w:num w:numId="6">
    <w:abstractNumId w:val="17"/>
  </w:num>
  <w:num w:numId="7">
    <w:abstractNumId w:val="40"/>
  </w:num>
  <w:num w:numId="8">
    <w:abstractNumId w:val="36"/>
  </w:num>
  <w:num w:numId="9">
    <w:abstractNumId w:val="31"/>
  </w:num>
  <w:num w:numId="10">
    <w:abstractNumId w:val="13"/>
  </w:num>
  <w:num w:numId="11">
    <w:abstractNumId w:val="4"/>
  </w:num>
  <w:num w:numId="12">
    <w:abstractNumId w:val="24"/>
  </w:num>
  <w:num w:numId="13">
    <w:abstractNumId w:val="35"/>
  </w:num>
  <w:num w:numId="14">
    <w:abstractNumId w:val="19"/>
  </w:num>
  <w:num w:numId="15">
    <w:abstractNumId w:val="21"/>
  </w:num>
  <w:num w:numId="16">
    <w:abstractNumId w:val="25"/>
  </w:num>
  <w:num w:numId="17">
    <w:abstractNumId w:val="12"/>
  </w:num>
  <w:num w:numId="18">
    <w:abstractNumId w:val="37"/>
  </w:num>
  <w:num w:numId="19">
    <w:abstractNumId w:val="7"/>
  </w:num>
  <w:num w:numId="20">
    <w:abstractNumId w:val="0"/>
  </w:num>
  <w:num w:numId="21">
    <w:abstractNumId w:val="15"/>
  </w:num>
  <w:num w:numId="22">
    <w:abstractNumId w:val="26"/>
  </w:num>
  <w:num w:numId="23">
    <w:abstractNumId w:val="33"/>
  </w:num>
  <w:num w:numId="24">
    <w:abstractNumId w:val="38"/>
  </w:num>
  <w:num w:numId="25">
    <w:abstractNumId w:val="41"/>
  </w:num>
  <w:num w:numId="26">
    <w:abstractNumId w:val="44"/>
  </w:num>
  <w:num w:numId="27">
    <w:abstractNumId w:val="30"/>
  </w:num>
  <w:num w:numId="28">
    <w:abstractNumId w:val="1"/>
  </w:num>
  <w:num w:numId="29">
    <w:abstractNumId w:val="11"/>
  </w:num>
  <w:num w:numId="30">
    <w:abstractNumId w:val="27"/>
  </w:num>
  <w:num w:numId="31">
    <w:abstractNumId w:val="8"/>
  </w:num>
  <w:num w:numId="32">
    <w:abstractNumId w:val="2"/>
  </w:num>
  <w:num w:numId="33">
    <w:abstractNumId w:val="18"/>
  </w:num>
  <w:num w:numId="34">
    <w:abstractNumId w:val="39"/>
  </w:num>
  <w:num w:numId="35">
    <w:abstractNumId w:val="43"/>
  </w:num>
  <w:num w:numId="36">
    <w:abstractNumId w:val="3"/>
  </w:num>
  <w:num w:numId="37">
    <w:abstractNumId w:val="16"/>
  </w:num>
  <w:num w:numId="38">
    <w:abstractNumId w:val="10"/>
  </w:num>
  <w:num w:numId="39">
    <w:abstractNumId w:val="32"/>
  </w:num>
  <w:num w:numId="40">
    <w:abstractNumId w:val="5"/>
  </w:num>
  <w:num w:numId="41">
    <w:abstractNumId w:val="9"/>
  </w:num>
  <w:num w:numId="42">
    <w:abstractNumId w:val="6"/>
  </w:num>
  <w:num w:numId="43">
    <w:abstractNumId w:val="42"/>
  </w:num>
  <w:num w:numId="44">
    <w:abstractNumId w:val="28"/>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9F9"/>
    <w:rsid w:val="00003B6C"/>
    <w:rsid w:val="00003E43"/>
    <w:rsid w:val="00007CC2"/>
    <w:rsid w:val="000102DF"/>
    <w:rsid w:val="000104DC"/>
    <w:rsid w:val="0001266C"/>
    <w:rsid w:val="0001270F"/>
    <w:rsid w:val="000155D9"/>
    <w:rsid w:val="00016DF1"/>
    <w:rsid w:val="0001725E"/>
    <w:rsid w:val="00017C72"/>
    <w:rsid w:val="00020ADD"/>
    <w:rsid w:val="00021DF5"/>
    <w:rsid w:val="00022816"/>
    <w:rsid w:val="00023457"/>
    <w:rsid w:val="00026486"/>
    <w:rsid w:val="00027541"/>
    <w:rsid w:val="000320B0"/>
    <w:rsid w:val="00032485"/>
    <w:rsid w:val="000345EA"/>
    <w:rsid w:val="0003509D"/>
    <w:rsid w:val="00037740"/>
    <w:rsid w:val="00042195"/>
    <w:rsid w:val="0004242E"/>
    <w:rsid w:val="00042A6E"/>
    <w:rsid w:val="00042F02"/>
    <w:rsid w:val="0004396E"/>
    <w:rsid w:val="00045CD1"/>
    <w:rsid w:val="00046889"/>
    <w:rsid w:val="00047E69"/>
    <w:rsid w:val="00052EF9"/>
    <w:rsid w:val="00053C66"/>
    <w:rsid w:val="0005506A"/>
    <w:rsid w:val="000608F0"/>
    <w:rsid w:val="00060E10"/>
    <w:rsid w:val="00061B72"/>
    <w:rsid w:val="00062CDE"/>
    <w:rsid w:val="00065A28"/>
    <w:rsid w:val="00065B1D"/>
    <w:rsid w:val="00073A1F"/>
    <w:rsid w:val="00074505"/>
    <w:rsid w:val="00080AC8"/>
    <w:rsid w:val="00081999"/>
    <w:rsid w:val="000838CF"/>
    <w:rsid w:val="00084B35"/>
    <w:rsid w:val="00086F09"/>
    <w:rsid w:val="0009024E"/>
    <w:rsid w:val="00090CCF"/>
    <w:rsid w:val="000913AE"/>
    <w:rsid w:val="00092C21"/>
    <w:rsid w:val="00093D22"/>
    <w:rsid w:val="000A29FB"/>
    <w:rsid w:val="000A3129"/>
    <w:rsid w:val="000A3FF7"/>
    <w:rsid w:val="000A428B"/>
    <w:rsid w:val="000A4798"/>
    <w:rsid w:val="000A78A4"/>
    <w:rsid w:val="000B0205"/>
    <w:rsid w:val="000B6BBC"/>
    <w:rsid w:val="000B7302"/>
    <w:rsid w:val="000B78DD"/>
    <w:rsid w:val="000C4C4B"/>
    <w:rsid w:val="000C532D"/>
    <w:rsid w:val="000C6494"/>
    <w:rsid w:val="000C7838"/>
    <w:rsid w:val="000D05C1"/>
    <w:rsid w:val="000D3365"/>
    <w:rsid w:val="000D33D5"/>
    <w:rsid w:val="000D4655"/>
    <w:rsid w:val="000D727E"/>
    <w:rsid w:val="000D79AE"/>
    <w:rsid w:val="000E0164"/>
    <w:rsid w:val="000E0722"/>
    <w:rsid w:val="000E0C8F"/>
    <w:rsid w:val="000E43E9"/>
    <w:rsid w:val="000E7136"/>
    <w:rsid w:val="000F131B"/>
    <w:rsid w:val="000F1E1E"/>
    <w:rsid w:val="000F3946"/>
    <w:rsid w:val="000F5BA9"/>
    <w:rsid w:val="001025E1"/>
    <w:rsid w:val="0010320B"/>
    <w:rsid w:val="00104108"/>
    <w:rsid w:val="00105460"/>
    <w:rsid w:val="001073C6"/>
    <w:rsid w:val="00107A69"/>
    <w:rsid w:val="00110210"/>
    <w:rsid w:val="001105FC"/>
    <w:rsid w:val="00113DB1"/>
    <w:rsid w:val="0011412F"/>
    <w:rsid w:val="0011689E"/>
    <w:rsid w:val="00116E63"/>
    <w:rsid w:val="00120AC1"/>
    <w:rsid w:val="00122C09"/>
    <w:rsid w:val="001267F1"/>
    <w:rsid w:val="0013085D"/>
    <w:rsid w:val="00131305"/>
    <w:rsid w:val="0013613A"/>
    <w:rsid w:val="0013712B"/>
    <w:rsid w:val="001404A6"/>
    <w:rsid w:val="00141231"/>
    <w:rsid w:val="00142521"/>
    <w:rsid w:val="00142DDA"/>
    <w:rsid w:val="0014300C"/>
    <w:rsid w:val="00144F79"/>
    <w:rsid w:val="0014558D"/>
    <w:rsid w:val="0015133C"/>
    <w:rsid w:val="00151898"/>
    <w:rsid w:val="001526C0"/>
    <w:rsid w:val="001527E2"/>
    <w:rsid w:val="00153945"/>
    <w:rsid w:val="00155721"/>
    <w:rsid w:val="00155DBD"/>
    <w:rsid w:val="00160DEA"/>
    <w:rsid w:val="00161647"/>
    <w:rsid w:val="001618C3"/>
    <w:rsid w:val="00163DC2"/>
    <w:rsid w:val="001643CC"/>
    <w:rsid w:val="00166417"/>
    <w:rsid w:val="0016730B"/>
    <w:rsid w:val="001676F3"/>
    <w:rsid w:val="0017064C"/>
    <w:rsid w:val="001707DD"/>
    <w:rsid w:val="001714E8"/>
    <w:rsid w:val="001775D8"/>
    <w:rsid w:val="00181348"/>
    <w:rsid w:val="00183299"/>
    <w:rsid w:val="0018396C"/>
    <w:rsid w:val="00184A2F"/>
    <w:rsid w:val="0018619E"/>
    <w:rsid w:val="00190E24"/>
    <w:rsid w:val="001933DB"/>
    <w:rsid w:val="00193DD5"/>
    <w:rsid w:val="00194030"/>
    <w:rsid w:val="0019442A"/>
    <w:rsid w:val="00196B90"/>
    <w:rsid w:val="001A0245"/>
    <w:rsid w:val="001A26EB"/>
    <w:rsid w:val="001A35F2"/>
    <w:rsid w:val="001A3694"/>
    <w:rsid w:val="001A3B0C"/>
    <w:rsid w:val="001A5DBF"/>
    <w:rsid w:val="001A601E"/>
    <w:rsid w:val="001A61B8"/>
    <w:rsid w:val="001B4CF1"/>
    <w:rsid w:val="001B4DAA"/>
    <w:rsid w:val="001B7CA0"/>
    <w:rsid w:val="001C49F3"/>
    <w:rsid w:val="001C5169"/>
    <w:rsid w:val="001C686C"/>
    <w:rsid w:val="001C7136"/>
    <w:rsid w:val="001D0371"/>
    <w:rsid w:val="001D3BF6"/>
    <w:rsid w:val="001D3C0E"/>
    <w:rsid w:val="001D3DE5"/>
    <w:rsid w:val="001D5508"/>
    <w:rsid w:val="001D5BDE"/>
    <w:rsid w:val="001D6117"/>
    <w:rsid w:val="001E04C8"/>
    <w:rsid w:val="001E0517"/>
    <w:rsid w:val="001E09BA"/>
    <w:rsid w:val="001E237B"/>
    <w:rsid w:val="001E27E5"/>
    <w:rsid w:val="001E5C18"/>
    <w:rsid w:val="001E5CB7"/>
    <w:rsid w:val="001F047E"/>
    <w:rsid w:val="001F20C9"/>
    <w:rsid w:val="001F26DA"/>
    <w:rsid w:val="001F7B81"/>
    <w:rsid w:val="002003A2"/>
    <w:rsid w:val="00200F59"/>
    <w:rsid w:val="00203829"/>
    <w:rsid w:val="00204C54"/>
    <w:rsid w:val="002071D0"/>
    <w:rsid w:val="0020767B"/>
    <w:rsid w:val="00210167"/>
    <w:rsid w:val="00211794"/>
    <w:rsid w:val="002120C7"/>
    <w:rsid w:val="00214DF1"/>
    <w:rsid w:val="00214E5C"/>
    <w:rsid w:val="002156CE"/>
    <w:rsid w:val="00215A8A"/>
    <w:rsid w:val="00217A59"/>
    <w:rsid w:val="00221873"/>
    <w:rsid w:val="00221DF7"/>
    <w:rsid w:val="00222A22"/>
    <w:rsid w:val="00222DA1"/>
    <w:rsid w:val="0022354E"/>
    <w:rsid w:val="00223D36"/>
    <w:rsid w:val="00223E54"/>
    <w:rsid w:val="0023053C"/>
    <w:rsid w:val="0023394D"/>
    <w:rsid w:val="002339A8"/>
    <w:rsid w:val="00236561"/>
    <w:rsid w:val="00236AFB"/>
    <w:rsid w:val="00240CDB"/>
    <w:rsid w:val="002414B6"/>
    <w:rsid w:val="002433CC"/>
    <w:rsid w:val="00245CF7"/>
    <w:rsid w:val="002479F7"/>
    <w:rsid w:val="00251C54"/>
    <w:rsid w:val="00251E89"/>
    <w:rsid w:val="0025207E"/>
    <w:rsid w:val="002545C5"/>
    <w:rsid w:val="00254EC5"/>
    <w:rsid w:val="002554E8"/>
    <w:rsid w:val="00255A15"/>
    <w:rsid w:val="002560F4"/>
    <w:rsid w:val="002571F5"/>
    <w:rsid w:val="00261AD8"/>
    <w:rsid w:val="00266112"/>
    <w:rsid w:val="002665F3"/>
    <w:rsid w:val="00266CBA"/>
    <w:rsid w:val="00267BC2"/>
    <w:rsid w:val="002733BC"/>
    <w:rsid w:val="00274102"/>
    <w:rsid w:val="002743F2"/>
    <w:rsid w:val="00275BB9"/>
    <w:rsid w:val="00276FA2"/>
    <w:rsid w:val="00277980"/>
    <w:rsid w:val="00277C0D"/>
    <w:rsid w:val="0028004F"/>
    <w:rsid w:val="002816DC"/>
    <w:rsid w:val="00282657"/>
    <w:rsid w:val="0028271B"/>
    <w:rsid w:val="00282FFF"/>
    <w:rsid w:val="0028344A"/>
    <w:rsid w:val="0028449B"/>
    <w:rsid w:val="00284E3D"/>
    <w:rsid w:val="00285A64"/>
    <w:rsid w:val="00285B29"/>
    <w:rsid w:val="0028631B"/>
    <w:rsid w:val="00287C47"/>
    <w:rsid w:val="00287CF0"/>
    <w:rsid w:val="002A02C5"/>
    <w:rsid w:val="002A193A"/>
    <w:rsid w:val="002A1A51"/>
    <w:rsid w:val="002A1C39"/>
    <w:rsid w:val="002A210B"/>
    <w:rsid w:val="002A43CF"/>
    <w:rsid w:val="002A610E"/>
    <w:rsid w:val="002A68F2"/>
    <w:rsid w:val="002A6D77"/>
    <w:rsid w:val="002A74A5"/>
    <w:rsid w:val="002B0725"/>
    <w:rsid w:val="002B0B42"/>
    <w:rsid w:val="002B1830"/>
    <w:rsid w:val="002B1BE7"/>
    <w:rsid w:val="002B1DBB"/>
    <w:rsid w:val="002B2477"/>
    <w:rsid w:val="002B2660"/>
    <w:rsid w:val="002B4312"/>
    <w:rsid w:val="002B59B1"/>
    <w:rsid w:val="002B6D84"/>
    <w:rsid w:val="002C1E4B"/>
    <w:rsid w:val="002C3107"/>
    <w:rsid w:val="002C3B85"/>
    <w:rsid w:val="002C502F"/>
    <w:rsid w:val="002C7049"/>
    <w:rsid w:val="002C714E"/>
    <w:rsid w:val="002C773E"/>
    <w:rsid w:val="002D04B6"/>
    <w:rsid w:val="002D1DF4"/>
    <w:rsid w:val="002D23A4"/>
    <w:rsid w:val="002D23F4"/>
    <w:rsid w:val="002D3D13"/>
    <w:rsid w:val="002D4910"/>
    <w:rsid w:val="002D7C45"/>
    <w:rsid w:val="002E1C0C"/>
    <w:rsid w:val="002E1F81"/>
    <w:rsid w:val="002E3206"/>
    <w:rsid w:val="002E5138"/>
    <w:rsid w:val="002E6418"/>
    <w:rsid w:val="002F0295"/>
    <w:rsid w:val="002F0FA7"/>
    <w:rsid w:val="002F39EC"/>
    <w:rsid w:val="002F3BAA"/>
    <w:rsid w:val="002F55AA"/>
    <w:rsid w:val="002F6280"/>
    <w:rsid w:val="00306B00"/>
    <w:rsid w:val="003070A5"/>
    <w:rsid w:val="003108DA"/>
    <w:rsid w:val="00311FA2"/>
    <w:rsid w:val="003143E3"/>
    <w:rsid w:val="003144ED"/>
    <w:rsid w:val="0031493B"/>
    <w:rsid w:val="00315D06"/>
    <w:rsid w:val="00322350"/>
    <w:rsid w:val="00322A97"/>
    <w:rsid w:val="00325E27"/>
    <w:rsid w:val="00330445"/>
    <w:rsid w:val="00333C4C"/>
    <w:rsid w:val="00334000"/>
    <w:rsid w:val="00335486"/>
    <w:rsid w:val="0033672D"/>
    <w:rsid w:val="003369C2"/>
    <w:rsid w:val="0034024C"/>
    <w:rsid w:val="00343066"/>
    <w:rsid w:val="0034377E"/>
    <w:rsid w:val="00343903"/>
    <w:rsid w:val="00350A78"/>
    <w:rsid w:val="00352B73"/>
    <w:rsid w:val="00352DF5"/>
    <w:rsid w:val="00353AB2"/>
    <w:rsid w:val="00357934"/>
    <w:rsid w:val="00361AF5"/>
    <w:rsid w:val="0036365F"/>
    <w:rsid w:val="003763F2"/>
    <w:rsid w:val="0037695E"/>
    <w:rsid w:val="00382492"/>
    <w:rsid w:val="00382E01"/>
    <w:rsid w:val="00385ED9"/>
    <w:rsid w:val="00386249"/>
    <w:rsid w:val="003915DA"/>
    <w:rsid w:val="00392FDA"/>
    <w:rsid w:val="0039312B"/>
    <w:rsid w:val="003932D4"/>
    <w:rsid w:val="003938D3"/>
    <w:rsid w:val="00394C6D"/>
    <w:rsid w:val="00397142"/>
    <w:rsid w:val="003A1188"/>
    <w:rsid w:val="003A144D"/>
    <w:rsid w:val="003A28E4"/>
    <w:rsid w:val="003A2B60"/>
    <w:rsid w:val="003A3AA3"/>
    <w:rsid w:val="003A58D9"/>
    <w:rsid w:val="003A5FB1"/>
    <w:rsid w:val="003A6130"/>
    <w:rsid w:val="003B00A1"/>
    <w:rsid w:val="003B3544"/>
    <w:rsid w:val="003B5939"/>
    <w:rsid w:val="003B5D45"/>
    <w:rsid w:val="003C2376"/>
    <w:rsid w:val="003C3CAD"/>
    <w:rsid w:val="003C6F3F"/>
    <w:rsid w:val="003C7335"/>
    <w:rsid w:val="003D237C"/>
    <w:rsid w:val="003D38DC"/>
    <w:rsid w:val="003D463D"/>
    <w:rsid w:val="003D7246"/>
    <w:rsid w:val="003D76C4"/>
    <w:rsid w:val="003E15F6"/>
    <w:rsid w:val="003E21D3"/>
    <w:rsid w:val="003E2B2C"/>
    <w:rsid w:val="003E5259"/>
    <w:rsid w:val="003E5B31"/>
    <w:rsid w:val="003E60F5"/>
    <w:rsid w:val="003E687B"/>
    <w:rsid w:val="003E6A7D"/>
    <w:rsid w:val="003E6B3B"/>
    <w:rsid w:val="003E7E06"/>
    <w:rsid w:val="003F0888"/>
    <w:rsid w:val="003F0A40"/>
    <w:rsid w:val="003F1321"/>
    <w:rsid w:val="003F2793"/>
    <w:rsid w:val="003F320D"/>
    <w:rsid w:val="003F3852"/>
    <w:rsid w:val="003F5062"/>
    <w:rsid w:val="003F664A"/>
    <w:rsid w:val="003F7DB6"/>
    <w:rsid w:val="00400F87"/>
    <w:rsid w:val="00401209"/>
    <w:rsid w:val="00402ABF"/>
    <w:rsid w:val="004043D9"/>
    <w:rsid w:val="00404848"/>
    <w:rsid w:val="00404888"/>
    <w:rsid w:val="00410134"/>
    <w:rsid w:val="00410A4F"/>
    <w:rsid w:val="00411361"/>
    <w:rsid w:val="00416B24"/>
    <w:rsid w:val="00417DD8"/>
    <w:rsid w:val="00421ED7"/>
    <w:rsid w:val="00423456"/>
    <w:rsid w:val="004240B4"/>
    <w:rsid w:val="00433449"/>
    <w:rsid w:val="004339E2"/>
    <w:rsid w:val="00434F61"/>
    <w:rsid w:val="00435383"/>
    <w:rsid w:val="00435E8F"/>
    <w:rsid w:val="004367AC"/>
    <w:rsid w:val="004367D0"/>
    <w:rsid w:val="004419D1"/>
    <w:rsid w:val="00442337"/>
    <w:rsid w:val="00444218"/>
    <w:rsid w:val="004450D5"/>
    <w:rsid w:val="00445875"/>
    <w:rsid w:val="00447219"/>
    <w:rsid w:val="00447254"/>
    <w:rsid w:val="0044749B"/>
    <w:rsid w:val="00452004"/>
    <w:rsid w:val="00452222"/>
    <w:rsid w:val="004526BB"/>
    <w:rsid w:val="00453972"/>
    <w:rsid w:val="00455718"/>
    <w:rsid w:val="004603A2"/>
    <w:rsid w:val="0046278C"/>
    <w:rsid w:val="00464CAB"/>
    <w:rsid w:val="00466C97"/>
    <w:rsid w:val="004722AA"/>
    <w:rsid w:val="00474AF2"/>
    <w:rsid w:val="0047667B"/>
    <w:rsid w:val="004776B0"/>
    <w:rsid w:val="00481119"/>
    <w:rsid w:val="004816D3"/>
    <w:rsid w:val="004817E4"/>
    <w:rsid w:val="00481FF2"/>
    <w:rsid w:val="004822FE"/>
    <w:rsid w:val="004825CE"/>
    <w:rsid w:val="00484CC7"/>
    <w:rsid w:val="00486960"/>
    <w:rsid w:val="00486CAE"/>
    <w:rsid w:val="00490DEB"/>
    <w:rsid w:val="00491980"/>
    <w:rsid w:val="0049501C"/>
    <w:rsid w:val="00495CB0"/>
    <w:rsid w:val="004965D1"/>
    <w:rsid w:val="004971C2"/>
    <w:rsid w:val="004972E4"/>
    <w:rsid w:val="004A080C"/>
    <w:rsid w:val="004A0E92"/>
    <w:rsid w:val="004A1DCF"/>
    <w:rsid w:val="004A2430"/>
    <w:rsid w:val="004A296A"/>
    <w:rsid w:val="004A3AF1"/>
    <w:rsid w:val="004A46FB"/>
    <w:rsid w:val="004A5530"/>
    <w:rsid w:val="004A6725"/>
    <w:rsid w:val="004A73AE"/>
    <w:rsid w:val="004A76F6"/>
    <w:rsid w:val="004B45CB"/>
    <w:rsid w:val="004B6CFA"/>
    <w:rsid w:val="004C1390"/>
    <w:rsid w:val="004C3030"/>
    <w:rsid w:val="004C4B9A"/>
    <w:rsid w:val="004D02A1"/>
    <w:rsid w:val="004D2A33"/>
    <w:rsid w:val="004D2EE1"/>
    <w:rsid w:val="004D4C22"/>
    <w:rsid w:val="004E1B12"/>
    <w:rsid w:val="004E2C1B"/>
    <w:rsid w:val="004E2F45"/>
    <w:rsid w:val="004E3CAC"/>
    <w:rsid w:val="004E4CAC"/>
    <w:rsid w:val="004E6302"/>
    <w:rsid w:val="004E708B"/>
    <w:rsid w:val="004F1A94"/>
    <w:rsid w:val="004F39FC"/>
    <w:rsid w:val="004F4661"/>
    <w:rsid w:val="004F543D"/>
    <w:rsid w:val="004F7B4D"/>
    <w:rsid w:val="00501151"/>
    <w:rsid w:val="00501473"/>
    <w:rsid w:val="00502F1E"/>
    <w:rsid w:val="00504E4A"/>
    <w:rsid w:val="00506200"/>
    <w:rsid w:val="00507983"/>
    <w:rsid w:val="005137AF"/>
    <w:rsid w:val="00516065"/>
    <w:rsid w:val="005203B4"/>
    <w:rsid w:val="0052170C"/>
    <w:rsid w:val="00522CE4"/>
    <w:rsid w:val="00524068"/>
    <w:rsid w:val="00525259"/>
    <w:rsid w:val="00526BA8"/>
    <w:rsid w:val="00531A25"/>
    <w:rsid w:val="0053442D"/>
    <w:rsid w:val="005349EF"/>
    <w:rsid w:val="00534C9F"/>
    <w:rsid w:val="005368DD"/>
    <w:rsid w:val="005403A2"/>
    <w:rsid w:val="0054224E"/>
    <w:rsid w:val="005431A6"/>
    <w:rsid w:val="00544A50"/>
    <w:rsid w:val="00546BCA"/>
    <w:rsid w:val="0055439B"/>
    <w:rsid w:val="0055460E"/>
    <w:rsid w:val="005554D6"/>
    <w:rsid w:val="00560E94"/>
    <w:rsid w:val="005614A6"/>
    <w:rsid w:val="0056325F"/>
    <w:rsid w:val="00564E27"/>
    <w:rsid w:val="005658F2"/>
    <w:rsid w:val="00565C38"/>
    <w:rsid w:val="005660F7"/>
    <w:rsid w:val="00567DC4"/>
    <w:rsid w:val="00573A76"/>
    <w:rsid w:val="00573F5E"/>
    <w:rsid w:val="0057456C"/>
    <w:rsid w:val="00576068"/>
    <w:rsid w:val="00576740"/>
    <w:rsid w:val="00581A85"/>
    <w:rsid w:val="005837EC"/>
    <w:rsid w:val="00584BF8"/>
    <w:rsid w:val="005859CE"/>
    <w:rsid w:val="005967BC"/>
    <w:rsid w:val="005A06A5"/>
    <w:rsid w:val="005A097C"/>
    <w:rsid w:val="005A1234"/>
    <w:rsid w:val="005A1C49"/>
    <w:rsid w:val="005A20B9"/>
    <w:rsid w:val="005A3182"/>
    <w:rsid w:val="005A4FE9"/>
    <w:rsid w:val="005A6A89"/>
    <w:rsid w:val="005B0C7A"/>
    <w:rsid w:val="005B13F5"/>
    <w:rsid w:val="005B1A8A"/>
    <w:rsid w:val="005B1EB3"/>
    <w:rsid w:val="005B267D"/>
    <w:rsid w:val="005B3E53"/>
    <w:rsid w:val="005B514B"/>
    <w:rsid w:val="005B5B66"/>
    <w:rsid w:val="005B7858"/>
    <w:rsid w:val="005B7C57"/>
    <w:rsid w:val="005B7E2E"/>
    <w:rsid w:val="005C37E0"/>
    <w:rsid w:val="005C5BBF"/>
    <w:rsid w:val="005C5C22"/>
    <w:rsid w:val="005C656A"/>
    <w:rsid w:val="005D00F5"/>
    <w:rsid w:val="005D23D8"/>
    <w:rsid w:val="005D7BEE"/>
    <w:rsid w:val="005E1C8E"/>
    <w:rsid w:val="005E2CF1"/>
    <w:rsid w:val="005E6CF2"/>
    <w:rsid w:val="005E7C56"/>
    <w:rsid w:val="005F076D"/>
    <w:rsid w:val="005F3121"/>
    <w:rsid w:val="005F5C53"/>
    <w:rsid w:val="005F74E9"/>
    <w:rsid w:val="006009EB"/>
    <w:rsid w:val="006046D3"/>
    <w:rsid w:val="00605F83"/>
    <w:rsid w:val="006122E7"/>
    <w:rsid w:val="0061297C"/>
    <w:rsid w:val="006130F3"/>
    <w:rsid w:val="00615D43"/>
    <w:rsid w:val="00617983"/>
    <w:rsid w:val="0062184D"/>
    <w:rsid w:val="00622016"/>
    <w:rsid w:val="00623D06"/>
    <w:rsid w:val="00626A31"/>
    <w:rsid w:val="00626BEE"/>
    <w:rsid w:val="006306DB"/>
    <w:rsid w:val="006317AC"/>
    <w:rsid w:val="00631BAD"/>
    <w:rsid w:val="00632883"/>
    <w:rsid w:val="00633470"/>
    <w:rsid w:val="00633FE6"/>
    <w:rsid w:val="00637A28"/>
    <w:rsid w:val="00640DEF"/>
    <w:rsid w:val="00643168"/>
    <w:rsid w:val="00644849"/>
    <w:rsid w:val="00647845"/>
    <w:rsid w:val="00647863"/>
    <w:rsid w:val="00653262"/>
    <w:rsid w:val="006546FF"/>
    <w:rsid w:val="006551B7"/>
    <w:rsid w:val="0065647C"/>
    <w:rsid w:val="00657412"/>
    <w:rsid w:val="0065762A"/>
    <w:rsid w:val="00661094"/>
    <w:rsid w:val="00662D51"/>
    <w:rsid w:val="00663121"/>
    <w:rsid w:val="00667F1B"/>
    <w:rsid w:val="00670011"/>
    <w:rsid w:val="0067037C"/>
    <w:rsid w:val="006724BB"/>
    <w:rsid w:val="00675C93"/>
    <w:rsid w:val="006776DD"/>
    <w:rsid w:val="0068082D"/>
    <w:rsid w:val="00680EBF"/>
    <w:rsid w:val="0068255C"/>
    <w:rsid w:val="00682D45"/>
    <w:rsid w:val="00684C3F"/>
    <w:rsid w:val="0068515C"/>
    <w:rsid w:val="0068529B"/>
    <w:rsid w:val="00691ABF"/>
    <w:rsid w:val="00692AE6"/>
    <w:rsid w:val="00692BA4"/>
    <w:rsid w:val="00694B9D"/>
    <w:rsid w:val="0069567D"/>
    <w:rsid w:val="006A16A6"/>
    <w:rsid w:val="006A19B0"/>
    <w:rsid w:val="006A2240"/>
    <w:rsid w:val="006A381C"/>
    <w:rsid w:val="006A481F"/>
    <w:rsid w:val="006A4DEE"/>
    <w:rsid w:val="006A5D58"/>
    <w:rsid w:val="006B0FD8"/>
    <w:rsid w:val="006B23A3"/>
    <w:rsid w:val="006B4F1B"/>
    <w:rsid w:val="006B547A"/>
    <w:rsid w:val="006B5F64"/>
    <w:rsid w:val="006B71DC"/>
    <w:rsid w:val="006B7F1A"/>
    <w:rsid w:val="006C0740"/>
    <w:rsid w:val="006C1CCB"/>
    <w:rsid w:val="006C721C"/>
    <w:rsid w:val="006C7BD9"/>
    <w:rsid w:val="006D22B1"/>
    <w:rsid w:val="006D2860"/>
    <w:rsid w:val="006D2C2C"/>
    <w:rsid w:val="006D33CB"/>
    <w:rsid w:val="006D3EB8"/>
    <w:rsid w:val="006D40EA"/>
    <w:rsid w:val="006D4169"/>
    <w:rsid w:val="006D5A5C"/>
    <w:rsid w:val="006E2EDA"/>
    <w:rsid w:val="006E39BB"/>
    <w:rsid w:val="006E7665"/>
    <w:rsid w:val="006F0382"/>
    <w:rsid w:val="006F0833"/>
    <w:rsid w:val="006F1F52"/>
    <w:rsid w:val="006F5450"/>
    <w:rsid w:val="006F6930"/>
    <w:rsid w:val="006F77CA"/>
    <w:rsid w:val="00700D00"/>
    <w:rsid w:val="00700E31"/>
    <w:rsid w:val="00701F72"/>
    <w:rsid w:val="00702505"/>
    <w:rsid w:val="00703BF1"/>
    <w:rsid w:val="007061AD"/>
    <w:rsid w:val="007068E3"/>
    <w:rsid w:val="007076B2"/>
    <w:rsid w:val="00710E04"/>
    <w:rsid w:val="00714491"/>
    <w:rsid w:val="00714D9E"/>
    <w:rsid w:val="00717E2A"/>
    <w:rsid w:val="00720969"/>
    <w:rsid w:val="0072300A"/>
    <w:rsid w:val="00727826"/>
    <w:rsid w:val="00727F7E"/>
    <w:rsid w:val="007344E8"/>
    <w:rsid w:val="00735BA6"/>
    <w:rsid w:val="0073609E"/>
    <w:rsid w:val="00737DEB"/>
    <w:rsid w:val="00740703"/>
    <w:rsid w:val="00740C61"/>
    <w:rsid w:val="0074156C"/>
    <w:rsid w:val="007448CF"/>
    <w:rsid w:val="007512A2"/>
    <w:rsid w:val="007514B0"/>
    <w:rsid w:val="00752957"/>
    <w:rsid w:val="00752F98"/>
    <w:rsid w:val="00760345"/>
    <w:rsid w:val="007608A0"/>
    <w:rsid w:val="00766AE8"/>
    <w:rsid w:val="00773639"/>
    <w:rsid w:val="0077713D"/>
    <w:rsid w:val="00782853"/>
    <w:rsid w:val="00783A8C"/>
    <w:rsid w:val="00786323"/>
    <w:rsid w:val="007915DC"/>
    <w:rsid w:val="007915E2"/>
    <w:rsid w:val="00797AFD"/>
    <w:rsid w:val="007A1A19"/>
    <w:rsid w:val="007A1ACC"/>
    <w:rsid w:val="007A1D0D"/>
    <w:rsid w:val="007A20C3"/>
    <w:rsid w:val="007A3966"/>
    <w:rsid w:val="007A56E2"/>
    <w:rsid w:val="007A6749"/>
    <w:rsid w:val="007A6814"/>
    <w:rsid w:val="007A727B"/>
    <w:rsid w:val="007A72C5"/>
    <w:rsid w:val="007A7371"/>
    <w:rsid w:val="007B0F75"/>
    <w:rsid w:val="007B16E0"/>
    <w:rsid w:val="007B1B85"/>
    <w:rsid w:val="007B2B07"/>
    <w:rsid w:val="007B7A5A"/>
    <w:rsid w:val="007C0807"/>
    <w:rsid w:val="007C196C"/>
    <w:rsid w:val="007C53CE"/>
    <w:rsid w:val="007C6E89"/>
    <w:rsid w:val="007C732B"/>
    <w:rsid w:val="007D24DD"/>
    <w:rsid w:val="007D2CBD"/>
    <w:rsid w:val="007D3574"/>
    <w:rsid w:val="007D4008"/>
    <w:rsid w:val="007D53FE"/>
    <w:rsid w:val="007D659B"/>
    <w:rsid w:val="007D6E5C"/>
    <w:rsid w:val="007D72A9"/>
    <w:rsid w:val="007D72B9"/>
    <w:rsid w:val="007D7D50"/>
    <w:rsid w:val="007E2780"/>
    <w:rsid w:val="007E41A5"/>
    <w:rsid w:val="007E7C70"/>
    <w:rsid w:val="007F584A"/>
    <w:rsid w:val="007F65F1"/>
    <w:rsid w:val="0080076B"/>
    <w:rsid w:val="00800DF9"/>
    <w:rsid w:val="00801299"/>
    <w:rsid w:val="00802198"/>
    <w:rsid w:val="008029FE"/>
    <w:rsid w:val="00802C7C"/>
    <w:rsid w:val="008044FD"/>
    <w:rsid w:val="00811FA7"/>
    <w:rsid w:val="0081373A"/>
    <w:rsid w:val="00814C5A"/>
    <w:rsid w:val="00815D7D"/>
    <w:rsid w:val="0081704C"/>
    <w:rsid w:val="00820655"/>
    <w:rsid w:val="008220D0"/>
    <w:rsid w:val="00822776"/>
    <w:rsid w:val="00824350"/>
    <w:rsid w:val="00824C73"/>
    <w:rsid w:val="00825754"/>
    <w:rsid w:val="00831BE7"/>
    <w:rsid w:val="0083317F"/>
    <w:rsid w:val="0083327E"/>
    <w:rsid w:val="00833FA5"/>
    <w:rsid w:val="00835630"/>
    <w:rsid w:val="0083578D"/>
    <w:rsid w:val="008369A0"/>
    <w:rsid w:val="00836E02"/>
    <w:rsid w:val="00842147"/>
    <w:rsid w:val="0084471A"/>
    <w:rsid w:val="00846230"/>
    <w:rsid w:val="008474D4"/>
    <w:rsid w:val="008477D9"/>
    <w:rsid w:val="008541A7"/>
    <w:rsid w:val="008574EE"/>
    <w:rsid w:val="0086114C"/>
    <w:rsid w:val="00862194"/>
    <w:rsid w:val="00863819"/>
    <w:rsid w:val="00865D8D"/>
    <w:rsid w:val="00867CBF"/>
    <w:rsid w:val="0087063E"/>
    <w:rsid w:val="00873E73"/>
    <w:rsid w:val="00874649"/>
    <w:rsid w:val="008753D8"/>
    <w:rsid w:val="008753DC"/>
    <w:rsid w:val="00875B87"/>
    <w:rsid w:val="00876746"/>
    <w:rsid w:val="00876E3B"/>
    <w:rsid w:val="00877712"/>
    <w:rsid w:val="00877743"/>
    <w:rsid w:val="00880B8D"/>
    <w:rsid w:val="008823F3"/>
    <w:rsid w:val="00882B74"/>
    <w:rsid w:val="008831AA"/>
    <w:rsid w:val="00886808"/>
    <w:rsid w:val="00886F13"/>
    <w:rsid w:val="00887306"/>
    <w:rsid w:val="00887438"/>
    <w:rsid w:val="00887D11"/>
    <w:rsid w:val="008900F0"/>
    <w:rsid w:val="00892910"/>
    <w:rsid w:val="008948D1"/>
    <w:rsid w:val="00896F92"/>
    <w:rsid w:val="008A2307"/>
    <w:rsid w:val="008A3ADD"/>
    <w:rsid w:val="008A3B23"/>
    <w:rsid w:val="008A524B"/>
    <w:rsid w:val="008A5720"/>
    <w:rsid w:val="008A59BE"/>
    <w:rsid w:val="008A69DC"/>
    <w:rsid w:val="008A7A8A"/>
    <w:rsid w:val="008B03D7"/>
    <w:rsid w:val="008B1D4E"/>
    <w:rsid w:val="008B1E69"/>
    <w:rsid w:val="008B4795"/>
    <w:rsid w:val="008B574E"/>
    <w:rsid w:val="008B5945"/>
    <w:rsid w:val="008B5CEC"/>
    <w:rsid w:val="008B70E0"/>
    <w:rsid w:val="008C10AC"/>
    <w:rsid w:val="008C10B0"/>
    <w:rsid w:val="008C1B4C"/>
    <w:rsid w:val="008C3BC5"/>
    <w:rsid w:val="008C4AD3"/>
    <w:rsid w:val="008C5060"/>
    <w:rsid w:val="008C519F"/>
    <w:rsid w:val="008C5495"/>
    <w:rsid w:val="008C5E38"/>
    <w:rsid w:val="008D324B"/>
    <w:rsid w:val="008D3D9B"/>
    <w:rsid w:val="008D68A5"/>
    <w:rsid w:val="008D76E2"/>
    <w:rsid w:val="008E1A6D"/>
    <w:rsid w:val="008E1E9A"/>
    <w:rsid w:val="008E3F38"/>
    <w:rsid w:val="008E6281"/>
    <w:rsid w:val="008F0436"/>
    <w:rsid w:val="008F1788"/>
    <w:rsid w:val="008F2E01"/>
    <w:rsid w:val="008F2EF6"/>
    <w:rsid w:val="008F4505"/>
    <w:rsid w:val="008F5E6E"/>
    <w:rsid w:val="008F6602"/>
    <w:rsid w:val="008F7942"/>
    <w:rsid w:val="0090283B"/>
    <w:rsid w:val="00903C73"/>
    <w:rsid w:val="0090400A"/>
    <w:rsid w:val="00905F88"/>
    <w:rsid w:val="00906BA1"/>
    <w:rsid w:val="00906E21"/>
    <w:rsid w:val="00910015"/>
    <w:rsid w:val="00912A75"/>
    <w:rsid w:val="00914E76"/>
    <w:rsid w:val="00916014"/>
    <w:rsid w:val="00916E95"/>
    <w:rsid w:val="00921DA9"/>
    <w:rsid w:val="009222F5"/>
    <w:rsid w:val="0092255D"/>
    <w:rsid w:val="00923CE1"/>
    <w:rsid w:val="00931423"/>
    <w:rsid w:val="00931D43"/>
    <w:rsid w:val="00933DD5"/>
    <w:rsid w:val="00934F24"/>
    <w:rsid w:val="00934F61"/>
    <w:rsid w:val="0093502E"/>
    <w:rsid w:val="00937E35"/>
    <w:rsid w:val="009408F0"/>
    <w:rsid w:val="009409E2"/>
    <w:rsid w:val="00943384"/>
    <w:rsid w:val="00944932"/>
    <w:rsid w:val="0094581F"/>
    <w:rsid w:val="00946A0E"/>
    <w:rsid w:val="0095076D"/>
    <w:rsid w:val="009523BF"/>
    <w:rsid w:val="00953F3C"/>
    <w:rsid w:val="009542E0"/>
    <w:rsid w:val="009560CE"/>
    <w:rsid w:val="0095721A"/>
    <w:rsid w:val="00960371"/>
    <w:rsid w:val="009634E2"/>
    <w:rsid w:val="00964553"/>
    <w:rsid w:val="00966FD8"/>
    <w:rsid w:val="0096789E"/>
    <w:rsid w:val="009727C3"/>
    <w:rsid w:val="009734C6"/>
    <w:rsid w:val="0097659F"/>
    <w:rsid w:val="00977D13"/>
    <w:rsid w:val="00981B14"/>
    <w:rsid w:val="00983491"/>
    <w:rsid w:val="00984A69"/>
    <w:rsid w:val="0098624B"/>
    <w:rsid w:val="009875BD"/>
    <w:rsid w:val="009918CA"/>
    <w:rsid w:val="00991C97"/>
    <w:rsid w:val="009923AA"/>
    <w:rsid w:val="00992F26"/>
    <w:rsid w:val="009940FD"/>
    <w:rsid w:val="00995349"/>
    <w:rsid w:val="009A1198"/>
    <w:rsid w:val="009A19BC"/>
    <w:rsid w:val="009A284D"/>
    <w:rsid w:val="009A4641"/>
    <w:rsid w:val="009A4BE1"/>
    <w:rsid w:val="009A7BCE"/>
    <w:rsid w:val="009A7C60"/>
    <w:rsid w:val="009B0057"/>
    <w:rsid w:val="009B0B98"/>
    <w:rsid w:val="009B0C8A"/>
    <w:rsid w:val="009B14D5"/>
    <w:rsid w:val="009B2238"/>
    <w:rsid w:val="009B34A5"/>
    <w:rsid w:val="009B372A"/>
    <w:rsid w:val="009B660C"/>
    <w:rsid w:val="009C375C"/>
    <w:rsid w:val="009C5FFF"/>
    <w:rsid w:val="009C6958"/>
    <w:rsid w:val="009C7885"/>
    <w:rsid w:val="009C7A3A"/>
    <w:rsid w:val="009C7FBD"/>
    <w:rsid w:val="009D0286"/>
    <w:rsid w:val="009D063F"/>
    <w:rsid w:val="009D06D4"/>
    <w:rsid w:val="009D251A"/>
    <w:rsid w:val="009D4AF3"/>
    <w:rsid w:val="009D4EF8"/>
    <w:rsid w:val="009D749F"/>
    <w:rsid w:val="009D7FA9"/>
    <w:rsid w:val="009E3CFE"/>
    <w:rsid w:val="009E7BDB"/>
    <w:rsid w:val="009F078D"/>
    <w:rsid w:val="009F0DDC"/>
    <w:rsid w:val="009F4FEF"/>
    <w:rsid w:val="009F7BE2"/>
    <w:rsid w:val="00A014EB"/>
    <w:rsid w:val="00A039E9"/>
    <w:rsid w:val="00A066C5"/>
    <w:rsid w:val="00A067BB"/>
    <w:rsid w:val="00A07D06"/>
    <w:rsid w:val="00A07F4A"/>
    <w:rsid w:val="00A1119E"/>
    <w:rsid w:val="00A11821"/>
    <w:rsid w:val="00A122FD"/>
    <w:rsid w:val="00A1333C"/>
    <w:rsid w:val="00A164D7"/>
    <w:rsid w:val="00A17186"/>
    <w:rsid w:val="00A17873"/>
    <w:rsid w:val="00A17BFE"/>
    <w:rsid w:val="00A21A52"/>
    <w:rsid w:val="00A21F8C"/>
    <w:rsid w:val="00A236EB"/>
    <w:rsid w:val="00A23C35"/>
    <w:rsid w:val="00A24692"/>
    <w:rsid w:val="00A25FD6"/>
    <w:rsid w:val="00A33334"/>
    <w:rsid w:val="00A33E12"/>
    <w:rsid w:val="00A34DBB"/>
    <w:rsid w:val="00A35419"/>
    <w:rsid w:val="00A37727"/>
    <w:rsid w:val="00A43C23"/>
    <w:rsid w:val="00A46C30"/>
    <w:rsid w:val="00A523A9"/>
    <w:rsid w:val="00A52D8B"/>
    <w:rsid w:val="00A53523"/>
    <w:rsid w:val="00A54A18"/>
    <w:rsid w:val="00A60B4D"/>
    <w:rsid w:val="00A62B7A"/>
    <w:rsid w:val="00A65EF8"/>
    <w:rsid w:val="00A67196"/>
    <w:rsid w:val="00A70E3E"/>
    <w:rsid w:val="00A74553"/>
    <w:rsid w:val="00A80ABF"/>
    <w:rsid w:val="00A81C9E"/>
    <w:rsid w:val="00A853F3"/>
    <w:rsid w:val="00A855B4"/>
    <w:rsid w:val="00A869E8"/>
    <w:rsid w:val="00A87B2E"/>
    <w:rsid w:val="00A87B77"/>
    <w:rsid w:val="00A90C3A"/>
    <w:rsid w:val="00A91413"/>
    <w:rsid w:val="00A92262"/>
    <w:rsid w:val="00A97DD8"/>
    <w:rsid w:val="00AA2A1E"/>
    <w:rsid w:val="00AA4318"/>
    <w:rsid w:val="00AA69AD"/>
    <w:rsid w:val="00AB091E"/>
    <w:rsid w:val="00AB22AC"/>
    <w:rsid w:val="00AB33A4"/>
    <w:rsid w:val="00AB35D5"/>
    <w:rsid w:val="00AB3AC8"/>
    <w:rsid w:val="00AB41C8"/>
    <w:rsid w:val="00AB4AE1"/>
    <w:rsid w:val="00AB4D7C"/>
    <w:rsid w:val="00AB625A"/>
    <w:rsid w:val="00AB6919"/>
    <w:rsid w:val="00AC0041"/>
    <w:rsid w:val="00AC1753"/>
    <w:rsid w:val="00AC26AB"/>
    <w:rsid w:val="00AC39BB"/>
    <w:rsid w:val="00AC3DD0"/>
    <w:rsid w:val="00AC5511"/>
    <w:rsid w:val="00AC55C6"/>
    <w:rsid w:val="00AC6B83"/>
    <w:rsid w:val="00AD09DC"/>
    <w:rsid w:val="00AD2547"/>
    <w:rsid w:val="00AD2FBD"/>
    <w:rsid w:val="00AD4245"/>
    <w:rsid w:val="00AD4691"/>
    <w:rsid w:val="00AD4E20"/>
    <w:rsid w:val="00AD590D"/>
    <w:rsid w:val="00AD5B78"/>
    <w:rsid w:val="00AD6BD5"/>
    <w:rsid w:val="00AE0670"/>
    <w:rsid w:val="00AE71C3"/>
    <w:rsid w:val="00AE72F1"/>
    <w:rsid w:val="00AE7FF2"/>
    <w:rsid w:val="00AF08D8"/>
    <w:rsid w:val="00AF23F9"/>
    <w:rsid w:val="00AF2DB9"/>
    <w:rsid w:val="00AF3383"/>
    <w:rsid w:val="00AF38D7"/>
    <w:rsid w:val="00AF6ABB"/>
    <w:rsid w:val="00AF711C"/>
    <w:rsid w:val="00B034E4"/>
    <w:rsid w:val="00B03526"/>
    <w:rsid w:val="00B03D18"/>
    <w:rsid w:val="00B06BCB"/>
    <w:rsid w:val="00B115D2"/>
    <w:rsid w:val="00B12B2C"/>
    <w:rsid w:val="00B15024"/>
    <w:rsid w:val="00B1570E"/>
    <w:rsid w:val="00B2083E"/>
    <w:rsid w:val="00B216C5"/>
    <w:rsid w:val="00B22EB5"/>
    <w:rsid w:val="00B23224"/>
    <w:rsid w:val="00B300E9"/>
    <w:rsid w:val="00B30D0E"/>
    <w:rsid w:val="00B31380"/>
    <w:rsid w:val="00B32193"/>
    <w:rsid w:val="00B3236C"/>
    <w:rsid w:val="00B336BF"/>
    <w:rsid w:val="00B34339"/>
    <w:rsid w:val="00B34C45"/>
    <w:rsid w:val="00B34DBA"/>
    <w:rsid w:val="00B35FA2"/>
    <w:rsid w:val="00B37462"/>
    <w:rsid w:val="00B409C6"/>
    <w:rsid w:val="00B415EF"/>
    <w:rsid w:val="00B44E30"/>
    <w:rsid w:val="00B46F89"/>
    <w:rsid w:val="00B47E23"/>
    <w:rsid w:val="00B50623"/>
    <w:rsid w:val="00B509F9"/>
    <w:rsid w:val="00B511F0"/>
    <w:rsid w:val="00B5200F"/>
    <w:rsid w:val="00B522D6"/>
    <w:rsid w:val="00B52471"/>
    <w:rsid w:val="00B54B08"/>
    <w:rsid w:val="00B57536"/>
    <w:rsid w:val="00B616B4"/>
    <w:rsid w:val="00B61D18"/>
    <w:rsid w:val="00B63235"/>
    <w:rsid w:val="00B67106"/>
    <w:rsid w:val="00B6738D"/>
    <w:rsid w:val="00B700BD"/>
    <w:rsid w:val="00B717E8"/>
    <w:rsid w:val="00B71BBD"/>
    <w:rsid w:val="00B72A90"/>
    <w:rsid w:val="00B73611"/>
    <w:rsid w:val="00B737B2"/>
    <w:rsid w:val="00B73A58"/>
    <w:rsid w:val="00B75EDF"/>
    <w:rsid w:val="00B77932"/>
    <w:rsid w:val="00B81ADB"/>
    <w:rsid w:val="00B81D4A"/>
    <w:rsid w:val="00B81F7A"/>
    <w:rsid w:val="00B83254"/>
    <w:rsid w:val="00B83CE4"/>
    <w:rsid w:val="00B85090"/>
    <w:rsid w:val="00B87F23"/>
    <w:rsid w:val="00B909C4"/>
    <w:rsid w:val="00B938FD"/>
    <w:rsid w:val="00BA29F7"/>
    <w:rsid w:val="00BA4253"/>
    <w:rsid w:val="00BA44D0"/>
    <w:rsid w:val="00BB189B"/>
    <w:rsid w:val="00BB3921"/>
    <w:rsid w:val="00BB585D"/>
    <w:rsid w:val="00BC25C2"/>
    <w:rsid w:val="00BC31EA"/>
    <w:rsid w:val="00BC4B4C"/>
    <w:rsid w:val="00BC5984"/>
    <w:rsid w:val="00BC6761"/>
    <w:rsid w:val="00BD00D0"/>
    <w:rsid w:val="00BD25F5"/>
    <w:rsid w:val="00BD408B"/>
    <w:rsid w:val="00BD49CE"/>
    <w:rsid w:val="00BD4DA6"/>
    <w:rsid w:val="00BD55C1"/>
    <w:rsid w:val="00BD70A4"/>
    <w:rsid w:val="00BE010A"/>
    <w:rsid w:val="00BE02BE"/>
    <w:rsid w:val="00BE0A3F"/>
    <w:rsid w:val="00BE12B8"/>
    <w:rsid w:val="00BE16A6"/>
    <w:rsid w:val="00BE2C6F"/>
    <w:rsid w:val="00BE62F0"/>
    <w:rsid w:val="00BF007D"/>
    <w:rsid w:val="00BF5426"/>
    <w:rsid w:val="00BF62B5"/>
    <w:rsid w:val="00BF7CED"/>
    <w:rsid w:val="00C0700A"/>
    <w:rsid w:val="00C07AF9"/>
    <w:rsid w:val="00C13C31"/>
    <w:rsid w:val="00C13F9F"/>
    <w:rsid w:val="00C146F0"/>
    <w:rsid w:val="00C14FF8"/>
    <w:rsid w:val="00C161FA"/>
    <w:rsid w:val="00C16838"/>
    <w:rsid w:val="00C218C4"/>
    <w:rsid w:val="00C2195F"/>
    <w:rsid w:val="00C240F0"/>
    <w:rsid w:val="00C313F3"/>
    <w:rsid w:val="00C35C62"/>
    <w:rsid w:val="00C42A46"/>
    <w:rsid w:val="00C434D4"/>
    <w:rsid w:val="00C43EC6"/>
    <w:rsid w:val="00C455E1"/>
    <w:rsid w:val="00C47F08"/>
    <w:rsid w:val="00C51E1D"/>
    <w:rsid w:val="00C53C62"/>
    <w:rsid w:val="00C57A68"/>
    <w:rsid w:val="00C60484"/>
    <w:rsid w:val="00C61458"/>
    <w:rsid w:val="00C63244"/>
    <w:rsid w:val="00C71BDB"/>
    <w:rsid w:val="00C71D6A"/>
    <w:rsid w:val="00C73975"/>
    <w:rsid w:val="00C74B80"/>
    <w:rsid w:val="00C76677"/>
    <w:rsid w:val="00C815CB"/>
    <w:rsid w:val="00C81EBA"/>
    <w:rsid w:val="00C83703"/>
    <w:rsid w:val="00C845FB"/>
    <w:rsid w:val="00C85074"/>
    <w:rsid w:val="00C8593D"/>
    <w:rsid w:val="00C85F0D"/>
    <w:rsid w:val="00C87D4C"/>
    <w:rsid w:val="00C9159C"/>
    <w:rsid w:val="00C93FDE"/>
    <w:rsid w:val="00C95653"/>
    <w:rsid w:val="00C96D24"/>
    <w:rsid w:val="00CA0F87"/>
    <w:rsid w:val="00CA1734"/>
    <w:rsid w:val="00CA1A3F"/>
    <w:rsid w:val="00CA3E92"/>
    <w:rsid w:val="00CA69BD"/>
    <w:rsid w:val="00CB0633"/>
    <w:rsid w:val="00CB3378"/>
    <w:rsid w:val="00CB4333"/>
    <w:rsid w:val="00CB48B7"/>
    <w:rsid w:val="00CB6C9C"/>
    <w:rsid w:val="00CC163F"/>
    <w:rsid w:val="00CC3A0A"/>
    <w:rsid w:val="00CC3D18"/>
    <w:rsid w:val="00CC3FC5"/>
    <w:rsid w:val="00CC5A01"/>
    <w:rsid w:val="00CC609E"/>
    <w:rsid w:val="00CC735B"/>
    <w:rsid w:val="00CD19CD"/>
    <w:rsid w:val="00CD4DD4"/>
    <w:rsid w:val="00CD5719"/>
    <w:rsid w:val="00CD5CC0"/>
    <w:rsid w:val="00CD71A5"/>
    <w:rsid w:val="00CD7E30"/>
    <w:rsid w:val="00CE17AF"/>
    <w:rsid w:val="00CE2451"/>
    <w:rsid w:val="00CE39FE"/>
    <w:rsid w:val="00CE40B4"/>
    <w:rsid w:val="00CE5793"/>
    <w:rsid w:val="00CF05E0"/>
    <w:rsid w:val="00CF3C15"/>
    <w:rsid w:val="00CF3E4B"/>
    <w:rsid w:val="00CF4894"/>
    <w:rsid w:val="00CF5DDB"/>
    <w:rsid w:val="00CF6047"/>
    <w:rsid w:val="00D00F26"/>
    <w:rsid w:val="00D01160"/>
    <w:rsid w:val="00D02010"/>
    <w:rsid w:val="00D032FF"/>
    <w:rsid w:val="00D057B2"/>
    <w:rsid w:val="00D06BF3"/>
    <w:rsid w:val="00D070DD"/>
    <w:rsid w:val="00D1047E"/>
    <w:rsid w:val="00D10D3A"/>
    <w:rsid w:val="00D115CB"/>
    <w:rsid w:val="00D11790"/>
    <w:rsid w:val="00D12443"/>
    <w:rsid w:val="00D1599F"/>
    <w:rsid w:val="00D17592"/>
    <w:rsid w:val="00D21D1A"/>
    <w:rsid w:val="00D226D0"/>
    <w:rsid w:val="00D22EA7"/>
    <w:rsid w:val="00D263B3"/>
    <w:rsid w:val="00D27691"/>
    <w:rsid w:val="00D27BE6"/>
    <w:rsid w:val="00D32A6F"/>
    <w:rsid w:val="00D33449"/>
    <w:rsid w:val="00D3475F"/>
    <w:rsid w:val="00D36E3A"/>
    <w:rsid w:val="00D402DD"/>
    <w:rsid w:val="00D41DAB"/>
    <w:rsid w:val="00D428A9"/>
    <w:rsid w:val="00D46818"/>
    <w:rsid w:val="00D500BF"/>
    <w:rsid w:val="00D503AF"/>
    <w:rsid w:val="00D5191D"/>
    <w:rsid w:val="00D519A5"/>
    <w:rsid w:val="00D57110"/>
    <w:rsid w:val="00D57B83"/>
    <w:rsid w:val="00D609AE"/>
    <w:rsid w:val="00D618EC"/>
    <w:rsid w:val="00D660AA"/>
    <w:rsid w:val="00D66924"/>
    <w:rsid w:val="00D67DD3"/>
    <w:rsid w:val="00D71F3B"/>
    <w:rsid w:val="00D72DEA"/>
    <w:rsid w:val="00D74FCF"/>
    <w:rsid w:val="00D841BE"/>
    <w:rsid w:val="00D84AA4"/>
    <w:rsid w:val="00D85522"/>
    <w:rsid w:val="00D8568A"/>
    <w:rsid w:val="00D87DA3"/>
    <w:rsid w:val="00D91F9E"/>
    <w:rsid w:val="00D93E68"/>
    <w:rsid w:val="00D942D3"/>
    <w:rsid w:val="00DA038B"/>
    <w:rsid w:val="00DA08DC"/>
    <w:rsid w:val="00DA4DFC"/>
    <w:rsid w:val="00DA5F3D"/>
    <w:rsid w:val="00DA6303"/>
    <w:rsid w:val="00DB14AE"/>
    <w:rsid w:val="00DB1841"/>
    <w:rsid w:val="00DB303F"/>
    <w:rsid w:val="00DB3B15"/>
    <w:rsid w:val="00DB426C"/>
    <w:rsid w:val="00DB6E97"/>
    <w:rsid w:val="00DC066D"/>
    <w:rsid w:val="00DC1C29"/>
    <w:rsid w:val="00DC25AD"/>
    <w:rsid w:val="00DC507C"/>
    <w:rsid w:val="00DC6E5A"/>
    <w:rsid w:val="00DD0269"/>
    <w:rsid w:val="00DD20F4"/>
    <w:rsid w:val="00DD2730"/>
    <w:rsid w:val="00DD44AF"/>
    <w:rsid w:val="00DD602B"/>
    <w:rsid w:val="00DD7C3A"/>
    <w:rsid w:val="00DE1CCC"/>
    <w:rsid w:val="00DE1E1E"/>
    <w:rsid w:val="00DE3746"/>
    <w:rsid w:val="00DE4463"/>
    <w:rsid w:val="00DE518D"/>
    <w:rsid w:val="00DE6104"/>
    <w:rsid w:val="00DE6C90"/>
    <w:rsid w:val="00DF068E"/>
    <w:rsid w:val="00DF23F4"/>
    <w:rsid w:val="00DF491E"/>
    <w:rsid w:val="00DF656A"/>
    <w:rsid w:val="00DF6E80"/>
    <w:rsid w:val="00DF6F31"/>
    <w:rsid w:val="00DF7252"/>
    <w:rsid w:val="00DF7C6A"/>
    <w:rsid w:val="00E10D18"/>
    <w:rsid w:val="00E13567"/>
    <w:rsid w:val="00E14847"/>
    <w:rsid w:val="00E149C8"/>
    <w:rsid w:val="00E14AE3"/>
    <w:rsid w:val="00E17199"/>
    <w:rsid w:val="00E20C6E"/>
    <w:rsid w:val="00E221A8"/>
    <w:rsid w:val="00E26164"/>
    <w:rsid w:val="00E26D45"/>
    <w:rsid w:val="00E30EBA"/>
    <w:rsid w:val="00E323D1"/>
    <w:rsid w:val="00E34BFE"/>
    <w:rsid w:val="00E36BAF"/>
    <w:rsid w:val="00E443F2"/>
    <w:rsid w:val="00E45DBB"/>
    <w:rsid w:val="00E509AD"/>
    <w:rsid w:val="00E51246"/>
    <w:rsid w:val="00E5300B"/>
    <w:rsid w:val="00E54AF1"/>
    <w:rsid w:val="00E55A00"/>
    <w:rsid w:val="00E5612C"/>
    <w:rsid w:val="00E579D4"/>
    <w:rsid w:val="00E6236D"/>
    <w:rsid w:val="00E64434"/>
    <w:rsid w:val="00E716AC"/>
    <w:rsid w:val="00E727D6"/>
    <w:rsid w:val="00E80C7B"/>
    <w:rsid w:val="00E81BBD"/>
    <w:rsid w:val="00E81F0E"/>
    <w:rsid w:val="00E8256C"/>
    <w:rsid w:val="00E82DEF"/>
    <w:rsid w:val="00E8679C"/>
    <w:rsid w:val="00E87ABE"/>
    <w:rsid w:val="00E91743"/>
    <w:rsid w:val="00E9193F"/>
    <w:rsid w:val="00E919FA"/>
    <w:rsid w:val="00E91DEF"/>
    <w:rsid w:val="00E91E82"/>
    <w:rsid w:val="00E92182"/>
    <w:rsid w:val="00E923EE"/>
    <w:rsid w:val="00E9392C"/>
    <w:rsid w:val="00E948BC"/>
    <w:rsid w:val="00E967F7"/>
    <w:rsid w:val="00E96E3D"/>
    <w:rsid w:val="00E97CDC"/>
    <w:rsid w:val="00EA1BA3"/>
    <w:rsid w:val="00EA3B37"/>
    <w:rsid w:val="00EA3B53"/>
    <w:rsid w:val="00EA4110"/>
    <w:rsid w:val="00EA4E6F"/>
    <w:rsid w:val="00EA6488"/>
    <w:rsid w:val="00EA7811"/>
    <w:rsid w:val="00EB23A0"/>
    <w:rsid w:val="00EB315A"/>
    <w:rsid w:val="00EB3E79"/>
    <w:rsid w:val="00EB532C"/>
    <w:rsid w:val="00EB5EF0"/>
    <w:rsid w:val="00EB6601"/>
    <w:rsid w:val="00EB7AD7"/>
    <w:rsid w:val="00EC1AF5"/>
    <w:rsid w:val="00EC1BB6"/>
    <w:rsid w:val="00EC2B87"/>
    <w:rsid w:val="00EC6FC6"/>
    <w:rsid w:val="00ED0A84"/>
    <w:rsid w:val="00ED184B"/>
    <w:rsid w:val="00ED1DF6"/>
    <w:rsid w:val="00ED23FC"/>
    <w:rsid w:val="00ED6C99"/>
    <w:rsid w:val="00EE0EE7"/>
    <w:rsid w:val="00EE6E9F"/>
    <w:rsid w:val="00EE7523"/>
    <w:rsid w:val="00EE768B"/>
    <w:rsid w:val="00EF0A9C"/>
    <w:rsid w:val="00EF114F"/>
    <w:rsid w:val="00EF4CCD"/>
    <w:rsid w:val="00F02CC0"/>
    <w:rsid w:val="00F0315C"/>
    <w:rsid w:val="00F03BBF"/>
    <w:rsid w:val="00F04DB7"/>
    <w:rsid w:val="00F0521D"/>
    <w:rsid w:val="00F0553E"/>
    <w:rsid w:val="00F0708F"/>
    <w:rsid w:val="00F07110"/>
    <w:rsid w:val="00F12298"/>
    <w:rsid w:val="00F16A58"/>
    <w:rsid w:val="00F17EE8"/>
    <w:rsid w:val="00F24246"/>
    <w:rsid w:val="00F243EE"/>
    <w:rsid w:val="00F25FF4"/>
    <w:rsid w:val="00F26D9A"/>
    <w:rsid w:val="00F30ADD"/>
    <w:rsid w:val="00F33EAD"/>
    <w:rsid w:val="00F41043"/>
    <w:rsid w:val="00F42613"/>
    <w:rsid w:val="00F42B1C"/>
    <w:rsid w:val="00F4584D"/>
    <w:rsid w:val="00F45FC5"/>
    <w:rsid w:val="00F50636"/>
    <w:rsid w:val="00F558EC"/>
    <w:rsid w:val="00F55B4D"/>
    <w:rsid w:val="00F568C6"/>
    <w:rsid w:val="00F57034"/>
    <w:rsid w:val="00F61685"/>
    <w:rsid w:val="00F62049"/>
    <w:rsid w:val="00F630A9"/>
    <w:rsid w:val="00F64004"/>
    <w:rsid w:val="00F65711"/>
    <w:rsid w:val="00F65BD8"/>
    <w:rsid w:val="00F6604F"/>
    <w:rsid w:val="00F70BD3"/>
    <w:rsid w:val="00F71F33"/>
    <w:rsid w:val="00F73395"/>
    <w:rsid w:val="00F7415E"/>
    <w:rsid w:val="00F75FFE"/>
    <w:rsid w:val="00F779BA"/>
    <w:rsid w:val="00F8090F"/>
    <w:rsid w:val="00F82138"/>
    <w:rsid w:val="00F824FE"/>
    <w:rsid w:val="00F82A76"/>
    <w:rsid w:val="00F82BAF"/>
    <w:rsid w:val="00F82C51"/>
    <w:rsid w:val="00F84125"/>
    <w:rsid w:val="00F84A4B"/>
    <w:rsid w:val="00F87626"/>
    <w:rsid w:val="00F9013F"/>
    <w:rsid w:val="00F905E7"/>
    <w:rsid w:val="00F9066F"/>
    <w:rsid w:val="00F913DB"/>
    <w:rsid w:val="00F92CC3"/>
    <w:rsid w:val="00F93983"/>
    <w:rsid w:val="00F93FD5"/>
    <w:rsid w:val="00F96737"/>
    <w:rsid w:val="00F9682F"/>
    <w:rsid w:val="00FA223F"/>
    <w:rsid w:val="00FA3436"/>
    <w:rsid w:val="00FA347E"/>
    <w:rsid w:val="00FA3FF4"/>
    <w:rsid w:val="00FA486F"/>
    <w:rsid w:val="00FA4E2D"/>
    <w:rsid w:val="00FA6441"/>
    <w:rsid w:val="00FA7766"/>
    <w:rsid w:val="00FB31D9"/>
    <w:rsid w:val="00FB5F29"/>
    <w:rsid w:val="00FC0B13"/>
    <w:rsid w:val="00FC1FF2"/>
    <w:rsid w:val="00FC4010"/>
    <w:rsid w:val="00FC7123"/>
    <w:rsid w:val="00FD2821"/>
    <w:rsid w:val="00FD3657"/>
    <w:rsid w:val="00FE2283"/>
    <w:rsid w:val="00FE378A"/>
    <w:rsid w:val="00FE4E1D"/>
    <w:rsid w:val="00FE5EAC"/>
    <w:rsid w:val="00FE6008"/>
    <w:rsid w:val="00FE6984"/>
    <w:rsid w:val="00FF031A"/>
    <w:rsid w:val="00FF0698"/>
    <w:rsid w:val="00FF2E5B"/>
    <w:rsid w:val="00FF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61E2A1"/>
  <w15:chartTrackingRefBased/>
  <w15:docId w15:val="{E070DBDE-1842-4BF8-9360-2F6F141E4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EBF"/>
  </w:style>
  <w:style w:type="paragraph" w:styleId="Heading1">
    <w:name w:val="heading 1"/>
    <w:basedOn w:val="Normal"/>
    <w:next w:val="Normal"/>
    <w:link w:val="Heading1Char"/>
    <w:uiPriority w:val="9"/>
    <w:qFormat/>
    <w:rsid w:val="002733B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7674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33B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76746"/>
    <w:rPr>
      <w:rFonts w:asciiTheme="majorHAnsi" w:eastAsiaTheme="majorEastAsia" w:hAnsiTheme="majorHAnsi" w:cstheme="majorBidi"/>
      <w:color w:val="2E74B5" w:themeColor="accent1" w:themeShade="BF"/>
      <w:sz w:val="26"/>
      <w:szCs w:val="26"/>
    </w:rPr>
  </w:style>
  <w:style w:type="paragraph" w:styleId="Footer">
    <w:name w:val="footer"/>
    <w:basedOn w:val="Normal"/>
    <w:link w:val="FooterChar"/>
    <w:uiPriority w:val="99"/>
    <w:unhideWhenUsed/>
    <w:rsid w:val="00680EBF"/>
    <w:pPr>
      <w:tabs>
        <w:tab w:val="center" w:pos="4844"/>
        <w:tab w:val="right" w:pos="9689"/>
      </w:tabs>
      <w:spacing w:after="0" w:line="240" w:lineRule="auto"/>
    </w:pPr>
  </w:style>
  <w:style w:type="character" w:customStyle="1" w:styleId="FooterChar">
    <w:name w:val="Footer Char"/>
    <w:basedOn w:val="DefaultParagraphFont"/>
    <w:link w:val="Footer"/>
    <w:uiPriority w:val="99"/>
    <w:rsid w:val="00680EBF"/>
  </w:style>
  <w:style w:type="paragraph" w:styleId="FootnoteText">
    <w:name w:val="footnote text"/>
    <w:aliases w:val="Char,Знак1,Знак, Char, Знак1, Знак,single space,footnote text,FOOTNOTES,fn,Footnote Text Char1,Footnote Text Char2 Char,Footnote Text Char1 Char Char,Footnote Text Char2 Char Char Char,Footnote Text Char1 Char Char Char Char, Cha,Cha,A,ft"/>
    <w:basedOn w:val="Normal"/>
    <w:link w:val="FootnoteTextChar"/>
    <w:uiPriority w:val="99"/>
    <w:unhideWhenUsed/>
    <w:qFormat/>
    <w:rsid w:val="00680EBF"/>
    <w:pPr>
      <w:spacing w:after="0" w:line="240" w:lineRule="auto"/>
    </w:pPr>
    <w:rPr>
      <w:rFonts w:ascii="Times New Roman" w:hAnsi="Times New Roman"/>
      <w:sz w:val="20"/>
      <w:szCs w:val="20"/>
    </w:rPr>
  </w:style>
  <w:style w:type="character" w:customStyle="1" w:styleId="FootnoteTextChar">
    <w:name w:val="Footnote Text Char"/>
    <w:aliases w:val="Char Char,Знак1 Char,Знак Char, Char Char, Знак1 Char, Знак Char,single space Char,footnote text Char,FOOTNOTES Char,fn Char,Footnote Text Char1 Char,Footnote Text Char2 Char Char,Footnote Text Char1 Char Char Char, Cha Char,Cha Char"/>
    <w:basedOn w:val="DefaultParagraphFont"/>
    <w:link w:val="FootnoteText"/>
    <w:uiPriority w:val="99"/>
    <w:rsid w:val="00680EBF"/>
    <w:rPr>
      <w:rFonts w:ascii="Times New Roman" w:hAnsi="Times New Roman"/>
      <w:sz w:val="20"/>
      <w:szCs w:val="20"/>
    </w:rPr>
  </w:style>
  <w:style w:type="character" w:styleId="FootnoteReference">
    <w:name w:val="footnote reference"/>
    <w:aliases w:val="ftref,Times 10 Point,Exposant 3 Point,Footnote symbol,Footnote reference number,EN Footnote Reference,note TESI,16 Point,Superscript 6 Point,BVI fnr,Char Char1,FOOTNOTES Char1,fn Char1,single space Char1,ft Char1,Ref,fr"/>
    <w:basedOn w:val="DefaultParagraphFont"/>
    <w:link w:val="FNRefeCharChar"/>
    <w:uiPriority w:val="99"/>
    <w:unhideWhenUsed/>
    <w:rsid w:val="00680EBF"/>
    <w:rPr>
      <w:vertAlign w:val="superscript"/>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Normal"/>
    <w:link w:val="FootnoteReference"/>
    <w:uiPriority w:val="99"/>
    <w:qFormat/>
    <w:rsid w:val="00680EBF"/>
    <w:pPr>
      <w:spacing w:after="0" w:line="240" w:lineRule="exact"/>
      <w:jc w:val="both"/>
    </w:pPr>
    <w:rPr>
      <w:vertAlign w:val="superscript"/>
    </w:rPr>
  </w:style>
  <w:style w:type="paragraph" w:styleId="ListParagraph">
    <w:name w:val="List Paragraph"/>
    <w:aliases w:val="List Paragraph 1,Абзац списка1,Scriptoria bullet points,strikethrough,standaard met opsomming,Bullets,References,Liste 1,List Paragraph nowy,Numbered List Paragraph,List Paragraph (numbered (a)),Medium Grid 1 - Accent 21,Dot pt"/>
    <w:basedOn w:val="Normal"/>
    <w:link w:val="ListParagraphChar"/>
    <w:uiPriority w:val="34"/>
    <w:qFormat/>
    <w:rsid w:val="00680EBF"/>
    <w:pPr>
      <w:ind w:left="720"/>
      <w:contextualSpacing/>
    </w:pPr>
  </w:style>
  <w:style w:type="character" w:customStyle="1" w:styleId="ListParagraphChar">
    <w:name w:val="List Paragraph Char"/>
    <w:aliases w:val="List Paragraph 1 Char,Абзац списка1 Char,Scriptoria bullet points Char,strikethrough Char,standaard met opsomming Char,Bullets Char,References Char,Liste 1 Char,List Paragraph nowy Char,Numbered List Paragraph Char,Dot pt Char"/>
    <w:link w:val="ListParagraph"/>
    <w:uiPriority w:val="34"/>
    <w:rsid w:val="00680EBF"/>
  </w:style>
  <w:style w:type="character" w:styleId="Hyperlink">
    <w:name w:val="Hyperlink"/>
    <w:basedOn w:val="DefaultParagraphFont"/>
    <w:uiPriority w:val="99"/>
    <w:unhideWhenUsed/>
    <w:rsid w:val="00680EBF"/>
    <w:rPr>
      <w:color w:val="0563C1" w:themeColor="hyperlink"/>
      <w:u w:val="single"/>
    </w:rPr>
  </w:style>
  <w:style w:type="table" w:styleId="TableGrid">
    <w:name w:val="Table Grid"/>
    <w:basedOn w:val="TableNormal"/>
    <w:uiPriority w:val="39"/>
    <w:qFormat/>
    <w:rsid w:val="002733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82C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2C51"/>
  </w:style>
  <w:style w:type="paragraph" w:styleId="NormalWeb">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11,Текст сноски2,Char1,A Знак Знак"/>
    <w:basedOn w:val="Normal"/>
    <w:link w:val="NormalWebChar"/>
    <w:uiPriority w:val="99"/>
    <w:unhideWhenUsed/>
    <w:qFormat/>
    <w:rsid w:val="00647863"/>
    <w:pPr>
      <w:spacing w:after="0" w:line="240" w:lineRule="auto"/>
      <w:ind w:firstLine="567"/>
      <w:jc w:val="both"/>
    </w:pPr>
    <w:rPr>
      <w:rFonts w:ascii="Times New Roman" w:eastAsia="Times New Roman" w:hAnsi="Times New Roman" w:cs="Times New Roman"/>
      <w:sz w:val="24"/>
      <w:szCs w:val="24"/>
    </w:rPr>
  </w:style>
  <w:style w:type="character" w:customStyle="1" w:styleId="NormalWebChar">
    <w:name w:val="Normal (Web) Char"/>
    <w:aliases w:val="Обычный (веб) Знак2 Char,Обычный (веб) Знак1 Знак Char,Обычный (веб) Знак Знак Знак Char,Знак Знак Знак Знак Char,Знак Знак1 Знак Char,Обычный (веб) Знак Знак1 Char,Знак Знак2 Char,Текст сноски1 Char,Текст сноски11 Char,Char1 Char"/>
    <w:link w:val="NormalWeb"/>
    <w:uiPriority w:val="99"/>
    <w:rsid w:val="00A1333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F6F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F31"/>
    <w:rPr>
      <w:rFonts w:ascii="Segoe UI" w:hAnsi="Segoe UI" w:cs="Segoe UI"/>
      <w:sz w:val="18"/>
      <w:szCs w:val="18"/>
    </w:rPr>
  </w:style>
  <w:style w:type="paragraph" w:customStyle="1" w:styleId="1">
    <w:name w:val="Стиль1"/>
    <w:basedOn w:val="NormalWeb"/>
    <w:link w:val="10"/>
    <w:autoRedefine/>
    <w:qFormat/>
    <w:rsid w:val="002E6418"/>
    <w:pPr>
      <w:ind w:left="180" w:hanging="180"/>
    </w:pPr>
    <w:rPr>
      <w:rFonts w:ascii="Calibri Light" w:hAnsi="Calibri Light"/>
      <w:sz w:val="16"/>
      <w:szCs w:val="16"/>
    </w:rPr>
  </w:style>
  <w:style w:type="character" w:customStyle="1" w:styleId="10">
    <w:name w:val="Стиль1 Знак"/>
    <w:basedOn w:val="DefaultParagraphFont"/>
    <w:link w:val="1"/>
    <w:rsid w:val="002E6418"/>
    <w:rPr>
      <w:rFonts w:ascii="Calibri Light" w:eastAsia="Times New Roman" w:hAnsi="Calibri Light" w:cs="Times New Roman"/>
      <w:sz w:val="16"/>
      <w:szCs w:val="16"/>
    </w:rPr>
  </w:style>
  <w:style w:type="character" w:customStyle="1" w:styleId="FootnoteTextChar3">
    <w:name w:val="Footnote Text Char3"/>
    <w:aliases w:val="Char Char2,Знак1 Char1,Fußnote Char Char Char1,Fußnote Char Char2,Fußnote Char Car Char Char Char1,Fußnote Char Car Char Char Char Char Char Char Char Char Char Char Char1,fn Char2,single space Char2"/>
    <w:basedOn w:val="DefaultParagraphFont"/>
    <w:uiPriority w:val="99"/>
    <w:rsid w:val="00F61685"/>
    <w:rPr>
      <w:rFonts w:ascii="Times New Roman" w:eastAsia="Times New Roman" w:hAnsi="Times New Roman" w:cs="Times New Roman"/>
      <w:sz w:val="20"/>
      <w:szCs w:val="20"/>
      <w:lang w:val="ro-RO" w:eastAsia="ro-RO"/>
    </w:rPr>
  </w:style>
  <w:style w:type="paragraph" w:styleId="BodyText">
    <w:name w:val="Body Text"/>
    <w:basedOn w:val="Normal"/>
    <w:link w:val="BodyTextChar"/>
    <w:unhideWhenUsed/>
    <w:rsid w:val="005D00F5"/>
    <w:pPr>
      <w:spacing w:after="0" w:line="240" w:lineRule="auto"/>
    </w:pPr>
    <w:rPr>
      <w:rFonts w:asciiTheme="majorHAnsi" w:eastAsia="Times New Roman" w:hAnsiTheme="majorHAnsi" w:cs="Times New Roman"/>
      <w:b/>
      <w:bCs/>
      <w:sz w:val="24"/>
      <w:szCs w:val="24"/>
      <w:lang w:val="ro-RO" w:eastAsia="ru-RU"/>
    </w:rPr>
  </w:style>
  <w:style w:type="character" w:customStyle="1" w:styleId="BodyTextChar">
    <w:name w:val="Body Text Char"/>
    <w:basedOn w:val="DefaultParagraphFont"/>
    <w:link w:val="BodyText"/>
    <w:rsid w:val="005D00F5"/>
    <w:rPr>
      <w:rFonts w:asciiTheme="majorHAnsi" w:eastAsia="Times New Roman" w:hAnsiTheme="majorHAnsi" w:cs="Times New Roman"/>
      <w:b/>
      <w:bCs/>
      <w:sz w:val="24"/>
      <w:szCs w:val="24"/>
      <w:lang w:val="ro-RO" w:eastAsia="ru-RU"/>
    </w:rPr>
  </w:style>
  <w:style w:type="character" w:styleId="FollowedHyperlink">
    <w:name w:val="FollowedHyperlink"/>
    <w:basedOn w:val="DefaultParagraphFont"/>
    <w:uiPriority w:val="99"/>
    <w:semiHidden/>
    <w:unhideWhenUsed/>
    <w:rsid w:val="00B511F0"/>
    <w:rPr>
      <w:color w:val="954F72" w:themeColor="followedHyperlink"/>
      <w:u w:val="single"/>
    </w:rPr>
  </w:style>
  <w:style w:type="paragraph" w:styleId="TOC1">
    <w:name w:val="toc 1"/>
    <w:basedOn w:val="Normal"/>
    <w:next w:val="Normal"/>
    <w:autoRedefine/>
    <w:uiPriority w:val="39"/>
    <w:unhideWhenUsed/>
    <w:rsid w:val="007915E2"/>
    <w:pPr>
      <w:spacing w:after="100"/>
    </w:pPr>
  </w:style>
  <w:style w:type="paragraph" w:styleId="TOCHeading">
    <w:name w:val="TOC Heading"/>
    <w:basedOn w:val="Heading1"/>
    <w:next w:val="Normal"/>
    <w:uiPriority w:val="39"/>
    <w:unhideWhenUsed/>
    <w:qFormat/>
    <w:rsid w:val="00A92262"/>
    <w:pPr>
      <w:outlineLvl w:val="9"/>
    </w:pPr>
  </w:style>
  <w:style w:type="paragraph" w:styleId="TOC2">
    <w:name w:val="toc 2"/>
    <w:basedOn w:val="Normal"/>
    <w:next w:val="Normal"/>
    <w:autoRedefine/>
    <w:uiPriority w:val="39"/>
    <w:unhideWhenUsed/>
    <w:rsid w:val="00A92262"/>
    <w:pPr>
      <w:spacing w:after="100"/>
      <w:ind w:left="220"/>
    </w:pPr>
  </w:style>
  <w:style w:type="character" w:styleId="CommentReference">
    <w:name w:val="annotation reference"/>
    <w:basedOn w:val="DefaultParagraphFont"/>
    <w:uiPriority w:val="99"/>
    <w:semiHidden/>
    <w:unhideWhenUsed/>
    <w:rsid w:val="009F078D"/>
    <w:rPr>
      <w:sz w:val="16"/>
      <w:szCs w:val="16"/>
    </w:rPr>
  </w:style>
  <w:style w:type="paragraph" w:styleId="CommentText">
    <w:name w:val="annotation text"/>
    <w:basedOn w:val="Normal"/>
    <w:link w:val="CommentTextChar"/>
    <w:uiPriority w:val="99"/>
    <w:semiHidden/>
    <w:unhideWhenUsed/>
    <w:rsid w:val="009F078D"/>
    <w:pPr>
      <w:spacing w:line="240" w:lineRule="auto"/>
    </w:pPr>
    <w:rPr>
      <w:sz w:val="20"/>
      <w:szCs w:val="20"/>
    </w:rPr>
  </w:style>
  <w:style w:type="character" w:customStyle="1" w:styleId="CommentTextChar">
    <w:name w:val="Comment Text Char"/>
    <w:basedOn w:val="DefaultParagraphFont"/>
    <w:link w:val="CommentText"/>
    <w:uiPriority w:val="99"/>
    <w:semiHidden/>
    <w:rsid w:val="009F078D"/>
    <w:rPr>
      <w:sz w:val="20"/>
      <w:szCs w:val="20"/>
    </w:rPr>
  </w:style>
  <w:style w:type="paragraph" w:styleId="CommentSubject">
    <w:name w:val="annotation subject"/>
    <w:basedOn w:val="CommentText"/>
    <w:next w:val="CommentText"/>
    <w:link w:val="CommentSubjectChar"/>
    <w:uiPriority w:val="99"/>
    <w:semiHidden/>
    <w:unhideWhenUsed/>
    <w:rsid w:val="009F078D"/>
    <w:rPr>
      <w:b/>
      <w:bCs/>
    </w:rPr>
  </w:style>
  <w:style w:type="character" w:customStyle="1" w:styleId="CommentSubjectChar">
    <w:name w:val="Comment Subject Char"/>
    <w:basedOn w:val="CommentTextChar"/>
    <w:link w:val="CommentSubject"/>
    <w:uiPriority w:val="99"/>
    <w:semiHidden/>
    <w:rsid w:val="009F078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60012">
      <w:bodyDiv w:val="1"/>
      <w:marLeft w:val="0"/>
      <w:marRight w:val="0"/>
      <w:marTop w:val="0"/>
      <w:marBottom w:val="0"/>
      <w:divBdr>
        <w:top w:val="none" w:sz="0" w:space="0" w:color="auto"/>
        <w:left w:val="none" w:sz="0" w:space="0" w:color="auto"/>
        <w:bottom w:val="none" w:sz="0" w:space="0" w:color="auto"/>
        <w:right w:val="none" w:sz="0" w:space="0" w:color="auto"/>
      </w:divBdr>
    </w:div>
    <w:div w:id="98066093">
      <w:bodyDiv w:val="1"/>
      <w:marLeft w:val="0"/>
      <w:marRight w:val="0"/>
      <w:marTop w:val="0"/>
      <w:marBottom w:val="0"/>
      <w:divBdr>
        <w:top w:val="none" w:sz="0" w:space="0" w:color="auto"/>
        <w:left w:val="none" w:sz="0" w:space="0" w:color="auto"/>
        <w:bottom w:val="none" w:sz="0" w:space="0" w:color="auto"/>
        <w:right w:val="none" w:sz="0" w:space="0" w:color="auto"/>
      </w:divBdr>
    </w:div>
    <w:div w:id="125008922">
      <w:bodyDiv w:val="1"/>
      <w:marLeft w:val="0"/>
      <w:marRight w:val="0"/>
      <w:marTop w:val="0"/>
      <w:marBottom w:val="0"/>
      <w:divBdr>
        <w:top w:val="none" w:sz="0" w:space="0" w:color="auto"/>
        <w:left w:val="none" w:sz="0" w:space="0" w:color="auto"/>
        <w:bottom w:val="none" w:sz="0" w:space="0" w:color="auto"/>
        <w:right w:val="none" w:sz="0" w:space="0" w:color="auto"/>
      </w:divBdr>
    </w:div>
    <w:div w:id="213320789">
      <w:bodyDiv w:val="1"/>
      <w:marLeft w:val="0"/>
      <w:marRight w:val="0"/>
      <w:marTop w:val="0"/>
      <w:marBottom w:val="0"/>
      <w:divBdr>
        <w:top w:val="none" w:sz="0" w:space="0" w:color="auto"/>
        <w:left w:val="none" w:sz="0" w:space="0" w:color="auto"/>
        <w:bottom w:val="none" w:sz="0" w:space="0" w:color="auto"/>
        <w:right w:val="none" w:sz="0" w:space="0" w:color="auto"/>
      </w:divBdr>
    </w:div>
    <w:div w:id="225190521">
      <w:bodyDiv w:val="1"/>
      <w:marLeft w:val="0"/>
      <w:marRight w:val="0"/>
      <w:marTop w:val="0"/>
      <w:marBottom w:val="0"/>
      <w:divBdr>
        <w:top w:val="none" w:sz="0" w:space="0" w:color="auto"/>
        <w:left w:val="none" w:sz="0" w:space="0" w:color="auto"/>
        <w:bottom w:val="none" w:sz="0" w:space="0" w:color="auto"/>
        <w:right w:val="none" w:sz="0" w:space="0" w:color="auto"/>
      </w:divBdr>
    </w:div>
    <w:div w:id="234094685">
      <w:bodyDiv w:val="1"/>
      <w:marLeft w:val="0"/>
      <w:marRight w:val="0"/>
      <w:marTop w:val="0"/>
      <w:marBottom w:val="0"/>
      <w:divBdr>
        <w:top w:val="none" w:sz="0" w:space="0" w:color="auto"/>
        <w:left w:val="none" w:sz="0" w:space="0" w:color="auto"/>
        <w:bottom w:val="none" w:sz="0" w:space="0" w:color="auto"/>
        <w:right w:val="none" w:sz="0" w:space="0" w:color="auto"/>
      </w:divBdr>
    </w:div>
    <w:div w:id="236325886">
      <w:bodyDiv w:val="1"/>
      <w:marLeft w:val="0"/>
      <w:marRight w:val="0"/>
      <w:marTop w:val="0"/>
      <w:marBottom w:val="0"/>
      <w:divBdr>
        <w:top w:val="none" w:sz="0" w:space="0" w:color="auto"/>
        <w:left w:val="none" w:sz="0" w:space="0" w:color="auto"/>
        <w:bottom w:val="none" w:sz="0" w:space="0" w:color="auto"/>
        <w:right w:val="none" w:sz="0" w:space="0" w:color="auto"/>
      </w:divBdr>
    </w:div>
    <w:div w:id="246039659">
      <w:bodyDiv w:val="1"/>
      <w:marLeft w:val="0"/>
      <w:marRight w:val="0"/>
      <w:marTop w:val="0"/>
      <w:marBottom w:val="0"/>
      <w:divBdr>
        <w:top w:val="none" w:sz="0" w:space="0" w:color="auto"/>
        <w:left w:val="none" w:sz="0" w:space="0" w:color="auto"/>
        <w:bottom w:val="none" w:sz="0" w:space="0" w:color="auto"/>
        <w:right w:val="none" w:sz="0" w:space="0" w:color="auto"/>
      </w:divBdr>
    </w:div>
    <w:div w:id="482935868">
      <w:bodyDiv w:val="1"/>
      <w:marLeft w:val="0"/>
      <w:marRight w:val="0"/>
      <w:marTop w:val="0"/>
      <w:marBottom w:val="0"/>
      <w:divBdr>
        <w:top w:val="none" w:sz="0" w:space="0" w:color="auto"/>
        <w:left w:val="none" w:sz="0" w:space="0" w:color="auto"/>
        <w:bottom w:val="none" w:sz="0" w:space="0" w:color="auto"/>
        <w:right w:val="none" w:sz="0" w:space="0" w:color="auto"/>
      </w:divBdr>
    </w:div>
    <w:div w:id="571816246">
      <w:bodyDiv w:val="1"/>
      <w:marLeft w:val="0"/>
      <w:marRight w:val="0"/>
      <w:marTop w:val="0"/>
      <w:marBottom w:val="0"/>
      <w:divBdr>
        <w:top w:val="none" w:sz="0" w:space="0" w:color="auto"/>
        <w:left w:val="none" w:sz="0" w:space="0" w:color="auto"/>
        <w:bottom w:val="none" w:sz="0" w:space="0" w:color="auto"/>
        <w:right w:val="none" w:sz="0" w:space="0" w:color="auto"/>
      </w:divBdr>
    </w:div>
    <w:div w:id="868493197">
      <w:bodyDiv w:val="1"/>
      <w:marLeft w:val="0"/>
      <w:marRight w:val="0"/>
      <w:marTop w:val="0"/>
      <w:marBottom w:val="0"/>
      <w:divBdr>
        <w:top w:val="none" w:sz="0" w:space="0" w:color="auto"/>
        <w:left w:val="none" w:sz="0" w:space="0" w:color="auto"/>
        <w:bottom w:val="none" w:sz="0" w:space="0" w:color="auto"/>
        <w:right w:val="none" w:sz="0" w:space="0" w:color="auto"/>
      </w:divBdr>
    </w:div>
    <w:div w:id="982662823">
      <w:bodyDiv w:val="1"/>
      <w:marLeft w:val="0"/>
      <w:marRight w:val="0"/>
      <w:marTop w:val="0"/>
      <w:marBottom w:val="0"/>
      <w:divBdr>
        <w:top w:val="none" w:sz="0" w:space="0" w:color="auto"/>
        <w:left w:val="none" w:sz="0" w:space="0" w:color="auto"/>
        <w:bottom w:val="none" w:sz="0" w:space="0" w:color="auto"/>
        <w:right w:val="none" w:sz="0" w:space="0" w:color="auto"/>
      </w:divBdr>
    </w:div>
    <w:div w:id="1044522695">
      <w:bodyDiv w:val="1"/>
      <w:marLeft w:val="0"/>
      <w:marRight w:val="0"/>
      <w:marTop w:val="0"/>
      <w:marBottom w:val="0"/>
      <w:divBdr>
        <w:top w:val="none" w:sz="0" w:space="0" w:color="auto"/>
        <w:left w:val="none" w:sz="0" w:space="0" w:color="auto"/>
        <w:bottom w:val="none" w:sz="0" w:space="0" w:color="auto"/>
        <w:right w:val="none" w:sz="0" w:space="0" w:color="auto"/>
      </w:divBdr>
    </w:div>
    <w:div w:id="1098596160">
      <w:bodyDiv w:val="1"/>
      <w:marLeft w:val="0"/>
      <w:marRight w:val="0"/>
      <w:marTop w:val="0"/>
      <w:marBottom w:val="0"/>
      <w:divBdr>
        <w:top w:val="none" w:sz="0" w:space="0" w:color="auto"/>
        <w:left w:val="none" w:sz="0" w:space="0" w:color="auto"/>
        <w:bottom w:val="none" w:sz="0" w:space="0" w:color="auto"/>
        <w:right w:val="none" w:sz="0" w:space="0" w:color="auto"/>
      </w:divBdr>
    </w:div>
    <w:div w:id="1324554111">
      <w:bodyDiv w:val="1"/>
      <w:marLeft w:val="0"/>
      <w:marRight w:val="0"/>
      <w:marTop w:val="0"/>
      <w:marBottom w:val="0"/>
      <w:divBdr>
        <w:top w:val="none" w:sz="0" w:space="0" w:color="auto"/>
        <w:left w:val="none" w:sz="0" w:space="0" w:color="auto"/>
        <w:bottom w:val="none" w:sz="0" w:space="0" w:color="auto"/>
        <w:right w:val="none" w:sz="0" w:space="0" w:color="auto"/>
      </w:divBdr>
    </w:div>
    <w:div w:id="1325283837">
      <w:bodyDiv w:val="1"/>
      <w:marLeft w:val="0"/>
      <w:marRight w:val="0"/>
      <w:marTop w:val="0"/>
      <w:marBottom w:val="0"/>
      <w:divBdr>
        <w:top w:val="none" w:sz="0" w:space="0" w:color="auto"/>
        <w:left w:val="none" w:sz="0" w:space="0" w:color="auto"/>
        <w:bottom w:val="none" w:sz="0" w:space="0" w:color="auto"/>
        <w:right w:val="none" w:sz="0" w:space="0" w:color="auto"/>
      </w:divBdr>
    </w:div>
    <w:div w:id="1359508342">
      <w:bodyDiv w:val="1"/>
      <w:marLeft w:val="0"/>
      <w:marRight w:val="0"/>
      <w:marTop w:val="0"/>
      <w:marBottom w:val="0"/>
      <w:divBdr>
        <w:top w:val="none" w:sz="0" w:space="0" w:color="auto"/>
        <w:left w:val="none" w:sz="0" w:space="0" w:color="auto"/>
        <w:bottom w:val="none" w:sz="0" w:space="0" w:color="auto"/>
        <w:right w:val="none" w:sz="0" w:space="0" w:color="auto"/>
      </w:divBdr>
    </w:div>
    <w:div w:id="1396780627">
      <w:bodyDiv w:val="1"/>
      <w:marLeft w:val="0"/>
      <w:marRight w:val="0"/>
      <w:marTop w:val="0"/>
      <w:marBottom w:val="0"/>
      <w:divBdr>
        <w:top w:val="none" w:sz="0" w:space="0" w:color="auto"/>
        <w:left w:val="none" w:sz="0" w:space="0" w:color="auto"/>
        <w:bottom w:val="none" w:sz="0" w:space="0" w:color="auto"/>
        <w:right w:val="none" w:sz="0" w:space="0" w:color="auto"/>
      </w:divBdr>
    </w:div>
    <w:div w:id="1403990608">
      <w:bodyDiv w:val="1"/>
      <w:marLeft w:val="0"/>
      <w:marRight w:val="0"/>
      <w:marTop w:val="0"/>
      <w:marBottom w:val="0"/>
      <w:divBdr>
        <w:top w:val="none" w:sz="0" w:space="0" w:color="auto"/>
        <w:left w:val="none" w:sz="0" w:space="0" w:color="auto"/>
        <w:bottom w:val="none" w:sz="0" w:space="0" w:color="auto"/>
        <w:right w:val="none" w:sz="0" w:space="0" w:color="auto"/>
      </w:divBdr>
    </w:div>
    <w:div w:id="1565335171">
      <w:bodyDiv w:val="1"/>
      <w:marLeft w:val="0"/>
      <w:marRight w:val="0"/>
      <w:marTop w:val="0"/>
      <w:marBottom w:val="0"/>
      <w:divBdr>
        <w:top w:val="none" w:sz="0" w:space="0" w:color="auto"/>
        <w:left w:val="none" w:sz="0" w:space="0" w:color="auto"/>
        <w:bottom w:val="none" w:sz="0" w:space="0" w:color="auto"/>
        <w:right w:val="none" w:sz="0" w:space="0" w:color="auto"/>
      </w:divBdr>
    </w:div>
    <w:div w:id="1577933388">
      <w:bodyDiv w:val="1"/>
      <w:marLeft w:val="0"/>
      <w:marRight w:val="0"/>
      <w:marTop w:val="0"/>
      <w:marBottom w:val="0"/>
      <w:divBdr>
        <w:top w:val="none" w:sz="0" w:space="0" w:color="auto"/>
        <w:left w:val="none" w:sz="0" w:space="0" w:color="auto"/>
        <w:bottom w:val="none" w:sz="0" w:space="0" w:color="auto"/>
        <w:right w:val="none" w:sz="0" w:space="0" w:color="auto"/>
      </w:divBdr>
    </w:div>
    <w:div w:id="1642225661">
      <w:bodyDiv w:val="1"/>
      <w:marLeft w:val="0"/>
      <w:marRight w:val="0"/>
      <w:marTop w:val="0"/>
      <w:marBottom w:val="0"/>
      <w:divBdr>
        <w:top w:val="none" w:sz="0" w:space="0" w:color="auto"/>
        <w:left w:val="none" w:sz="0" w:space="0" w:color="auto"/>
        <w:bottom w:val="none" w:sz="0" w:space="0" w:color="auto"/>
        <w:right w:val="none" w:sz="0" w:space="0" w:color="auto"/>
      </w:divBdr>
    </w:div>
    <w:div w:id="1656646495">
      <w:bodyDiv w:val="1"/>
      <w:marLeft w:val="0"/>
      <w:marRight w:val="0"/>
      <w:marTop w:val="0"/>
      <w:marBottom w:val="0"/>
      <w:divBdr>
        <w:top w:val="none" w:sz="0" w:space="0" w:color="auto"/>
        <w:left w:val="none" w:sz="0" w:space="0" w:color="auto"/>
        <w:bottom w:val="none" w:sz="0" w:space="0" w:color="auto"/>
        <w:right w:val="none" w:sz="0" w:space="0" w:color="auto"/>
      </w:divBdr>
    </w:div>
    <w:div w:id="1729956854">
      <w:bodyDiv w:val="1"/>
      <w:marLeft w:val="0"/>
      <w:marRight w:val="0"/>
      <w:marTop w:val="0"/>
      <w:marBottom w:val="0"/>
      <w:divBdr>
        <w:top w:val="none" w:sz="0" w:space="0" w:color="auto"/>
        <w:left w:val="none" w:sz="0" w:space="0" w:color="auto"/>
        <w:bottom w:val="none" w:sz="0" w:space="0" w:color="auto"/>
        <w:right w:val="none" w:sz="0" w:space="0" w:color="auto"/>
      </w:divBdr>
    </w:div>
    <w:div w:id="1748503599">
      <w:bodyDiv w:val="1"/>
      <w:marLeft w:val="0"/>
      <w:marRight w:val="0"/>
      <w:marTop w:val="0"/>
      <w:marBottom w:val="0"/>
      <w:divBdr>
        <w:top w:val="none" w:sz="0" w:space="0" w:color="auto"/>
        <w:left w:val="none" w:sz="0" w:space="0" w:color="auto"/>
        <w:bottom w:val="none" w:sz="0" w:space="0" w:color="auto"/>
        <w:right w:val="none" w:sz="0" w:space="0" w:color="auto"/>
      </w:divBdr>
    </w:div>
    <w:div w:id="1759018972">
      <w:bodyDiv w:val="1"/>
      <w:marLeft w:val="0"/>
      <w:marRight w:val="0"/>
      <w:marTop w:val="0"/>
      <w:marBottom w:val="0"/>
      <w:divBdr>
        <w:top w:val="none" w:sz="0" w:space="0" w:color="auto"/>
        <w:left w:val="none" w:sz="0" w:space="0" w:color="auto"/>
        <w:bottom w:val="none" w:sz="0" w:space="0" w:color="auto"/>
        <w:right w:val="none" w:sz="0" w:space="0" w:color="auto"/>
      </w:divBdr>
    </w:div>
    <w:div w:id="1950816621">
      <w:bodyDiv w:val="1"/>
      <w:marLeft w:val="0"/>
      <w:marRight w:val="0"/>
      <w:marTop w:val="0"/>
      <w:marBottom w:val="0"/>
      <w:divBdr>
        <w:top w:val="none" w:sz="0" w:space="0" w:color="auto"/>
        <w:left w:val="none" w:sz="0" w:space="0" w:color="auto"/>
        <w:bottom w:val="none" w:sz="0" w:space="0" w:color="auto"/>
        <w:right w:val="none" w:sz="0" w:space="0" w:color="auto"/>
      </w:divBdr>
    </w:div>
    <w:div w:id="1973712031">
      <w:bodyDiv w:val="1"/>
      <w:marLeft w:val="0"/>
      <w:marRight w:val="0"/>
      <w:marTop w:val="0"/>
      <w:marBottom w:val="0"/>
      <w:divBdr>
        <w:top w:val="none" w:sz="0" w:space="0" w:color="auto"/>
        <w:left w:val="none" w:sz="0" w:space="0" w:color="auto"/>
        <w:bottom w:val="none" w:sz="0" w:space="0" w:color="auto"/>
        <w:right w:val="none" w:sz="0" w:space="0" w:color="auto"/>
      </w:divBdr>
    </w:div>
    <w:div w:id="1980261694">
      <w:bodyDiv w:val="1"/>
      <w:marLeft w:val="0"/>
      <w:marRight w:val="0"/>
      <w:marTop w:val="0"/>
      <w:marBottom w:val="0"/>
      <w:divBdr>
        <w:top w:val="none" w:sz="0" w:space="0" w:color="auto"/>
        <w:left w:val="none" w:sz="0" w:space="0" w:color="auto"/>
        <w:bottom w:val="none" w:sz="0" w:space="0" w:color="auto"/>
        <w:right w:val="none" w:sz="0" w:space="0" w:color="auto"/>
      </w:divBdr>
    </w:div>
    <w:div w:id="2029258643">
      <w:bodyDiv w:val="1"/>
      <w:marLeft w:val="0"/>
      <w:marRight w:val="0"/>
      <w:marTop w:val="0"/>
      <w:marBottom w:val="0"/>
      <w:divBdr>
        <w:top w:val="none" w:sz="0" w:space="0" w:color="auto"/>
        <w:left w:val="none" w:sz="0" w:space="0" w:color="auto"/>
        <w:bottom w:val="none" w:sz="0" w:space="0" w:color="auto"/>
        <w:right w:val="none" w:sz="0" w:space="0" w:color="auto"/>
      </w:divBdr>
    </w:div>
    <w:div w:id="2067219673">
      <w:bodyDiv w:val="1"/>
      <w:marLeft w:val="0"/>
      <w:marRight w:val="0"/>
      <w:marTop w:val="0"/>
      <w:marBottom w:val="0"/>
      <w:divBdr>
        <w:top w:val="none" w:sz="0" w:space="0" w:color="auto"/>
        <w:left w:val="none" w:sz="0" w:space="0" w:color="auto"/>
        <w:bottom w:val="none" w:sz="0" w:space="0" w:color="auto"/>
        <w:right w:val="none" w:sz="0" w:space="0" w:color="auto"/>
      </w:divBdr>
    </w:div>
    <w:div w:id="213466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10.0.5.23\Finale\1%20-%20Begal%20Victor\Popularea\Popularea\HCC_nr.%2029_17.06.2013\HCC_nr.%2029_17.06.2013.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10.0.5.23\Finale\1%20-%20Begal%20Victor\Popularea\Popularea\HCC_nr.%2029_17.06.2013\HCC_nr.%2029_17.06.2013.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crm@ccrm.md" TargetMode="External"/><Relationship Id="rId4" Type="http://schemas.openxmlformats.org/officeDocument/2006/relationships/settings" Target="settings.xml"/><Relationship Id="rId9" Type="http://schemas.openxmlformats.org/officeDocument/2006/relationships/hyperlink" Target="http://www.ccrm.md"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actelocale.gov.md/ral/act/cu-privire-la-stabilirea-taxelor-localei-cotelor-impozitului-funciar-i-impozituluipe-bunurile-imobiliare-pentru-anul-2019-151472.html" TargetMode="External"/><Relationship Id="rId1" Type="http://schemas.openxmlformats.org/officeDocument/2006/relationships/hyperlink" Target="https://permits.gov.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941153-69AD-469D-BA41-D7C6744E3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15100</Words>
  <Characters>86073</Characters>
  <Application>Microsoft Office Word</Application>
  <DocSecurity>0</DocSecurity>
  <Lines>717</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Pleşca Ion</dc:creator>
  <cp:keywords/>
  <dc:description/>
  <cp:lastModifiedBy>Paiu Eugenia</cp:lastModifiedBy>
  <cp:revision>2</cp:revision>
  <cp:lastPrinted>2021-03-15T08:32:00Z</cp:lastPrinted>
  <dcterms:created xsi:type="dcterms:W3CDTF">2021-03-23T06:53:00Z</dcterms:created>
  <dcterms:modified xsi:type="dcterms:W3CDTF">2021-03-23T06:53:00Z</dcterms:modified>
</cp:coreProperties>
</file>