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8D61" w14:textId="14E85D99" w:rsidR="0001290E" w:rsidRPr="00BB1624" w:rsidRDefault="00E018A8" w:rsidP="00926482">
      <w:pPr>
        <w:pStyle w:val="cn"/>
        <w:rPr>
          <w:sz w:val="10"/>
          <w:szCs w:val="10"/>
          <w:lang w:val="ro-MD"/>
        </w:rPr>
      </w:pPr>
      <w:r w:rsidRPr="00B900BF">
        <w:rPr>
          <w:noProof/>
          <w:sz w:val="26"/>
          <w:szCs w:val="26"/>
        </w:rPr>
        <w:drawing>
          <wp:anchor distT="0" distB="0" distL="114300" distR="114300" simplePos="0" relativeHeight="251658240" behindDoc="0" locked="0" layoutInCell="1" allowOverlap="1" wp14:anchorId="4A2CF870" wp14:editId="5F9841FD">
            <wp:simplePos x="0" y="0"/>
            <wp:positionH relativeFrom="page">
              <wp:posOffset>3559175</wp:posOffset>
            </wp:positionH>
            <wp:positionV relativeFrom="paragraph">
              <wp:posOffset>107950</wp:posOffset>
            </wp:positionV>
            <wp:extent cx="734695" cy="82613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69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1624">
        <w:rPr>
          <w:lang w:val="ro-MD"/>
        </w:rPr>
        <w:br w:type="textWrapping" w:clear="all"/>
      </w:r>
    </w:p>
    <w:p w14:paraId="02CF8A64" w14:textId="258DEE83" w:rsidR="0001290E" w:rsidRPr="00BB1624" w:rsidRDefault="0001290E" w:rsidP="000F04D7">
      <w:pPr>
        <w:spacing w:after="0" w:line="276" w:lineRule="auto"/>
        <w:jc w:val="center"/>
        <w:rPr>
          <w:rFonts w:ascii="Calibri Light" w:eastAsia="Times New Roman" w:hAnsi="Calibri Light" w:cs="Calibri Light"/>
          <w:bCs/>
          <w:sz w:val="28"/>
          <w:szCs w:val="28"/>
          <w:lang w:val="ro-MD"/>
        </w:rPr>
      </w:pPr>
      <w:r w:rsidRPr="00BB1624">
        <w:rPr>
          <w:rFonts w:ascii="Calibri Light" w:eastAsia="Times New Roman" w:hAnsi="Calibri Light" w:cs="Calibri Light"/>
          <w:bCs/>
          <w:sz w:val="28"/>
          <w:szCs w:val="28"/>
          <w:lang w:val="ro-MD"/>
        </w:rPr>
        <w:t>CURTEA DE CONTURI A REPUBLICII MOLDOVA</w:t>
      </w:r>
    </w:p>
    <w:p w14:paraId="6EFCD7F2" w14:textId="7B47C1A4" w:rsidR="0001290E" w:rsidRPr="00BB1624" w:rsidRDefault="0001290E" w:rsidP="000F04D7">
      <w:pPr>
        <w:spacing w:after="0" w:line="276" w:lineRule="auto"/>
        <w:jc w:val="center"/>
        <w:rPr>
          <w:rFonts w:ascii="Calibri Light" w:eastAsia="Times New Roman" w:hAnsi="Calibri Light" w:cs="Calibri Light"/>
          <w:b/>
          <w:bCs/>
          <w:sz w:val="24"/>
          <w:szCs w:val="24"/>
          <w:lang w:val="ro-MD"/>
        </w:rPr>
      </w:pPr>
      <w:bookmarkStart w:id="0" w:name="_Toc450123757"/>
      <w:r w:rsidRPr="00BB1624">
        <w:rPr>
          <w:rFonts w:ascii="Calibri Light" w:eastAsia="Times New Roman" w:hAnsi="Calibri Light" w:cs="Calibri Light"/>
          <w:b/>
          <w:bCs/>
          <w:sz w:val="24"/>
          <w:szCs w:val="24"/>
          <w:lang w:val="ro-MD"/>
        </w:rPr>
        <w:t>H O T Ă R Â R E A nr.</w:t>
      </w:r>
      <w:bookmarkEnd w:id="0"/>
      <w:r w:rsidR="00646280">
        <w:rPr>
          <w:rFonts w:ascii="Calibri Light" w:eastAsia="Times New Roman" w:hAnsi="Calibri Light" w:cs="Calibri Light"/>
          <w:b/>
          <w:bCs/>
          <w:sz w:val="24"/>
          <w:szCs w:val="24"/>
          <w:lang w:val="ro-MD"/>
        </w:rPr>
        <w:t xml:space="preserve"> 5</w:t>
      </w:r>
      <w:r w:rsidR="00227F21" w:rsidRPr="00BB1624">
        <w:rPr>
          <w:rFonts w:ascii="Calibri Light" w:eastAsia="Times New Roman" w:hAnsi="Calibri Light" w:cs="Calibri Light"/>
          <w:b/>
          <w:bCs/>
          <w:sz w:val="24"/>
          <w:szCs w:val="24"/>
          <w:lang w:val="ro-MD"/>
        </w:rPr>
        <w:t xml:space="preserve"> </w:t>
      </w:r>
      <w:r w:rsidR="00227F21" w:rsidRPr="00BB1624">
        <w:rPr>
          <w:rFonts w:ascii="Calibri Light" w:eastAsia="Times New Roman" w:hAnsi="Calibri Light" w:cs="Calibri Light"/>
          <w:b/>
          <w:bCs/>
          <w:sz w:val="24"/>
          <w:szCs w:val="24"/>
          <w:lang w:val="ro-MD"/>
        </w:rPr>
        <w:softHyphen/>
      </w:r>
    </w:p>
    <w:p w14:paraId="027A5FBB" w14:textId="35C63AAB" w:rsidR="0001290E" w:rsidRPr="00BB1624" w:rsidRDefault="00185CEA" w:rsidP="000F04D7">
      <w:pPr>
        <w:spacing w:after="0" w:line="276" w:lineRule="auto"/>
        <w:jc w:val="center"/>
        <w:rPr>
          <w:rFonts w:ascii="Calibri Light" w:eastAsia="Times New Roman" w:hAnsi="Calibri Light" w:cs="Calibri Light"/>
          <w:bCs/>
          <w:sz w:val="28"/>
          <w:szCs w:val="28"/>
          <w:lang w:val="ro-MD"/>
        </w:rPr>
      </w:pPr>
      <w:r w:rsidRPr="00BB1624">
        <w:rPr>
          <w:rFonts w:ascii="Calibri Light" w:eastAsia="Times New Roman" w:hAnsi="Calibri Light" w:cs="Calibri Light"/>
          <w:bCs/>
          <w:sz w:val="24"/>
          <w:szCs w:val="24"/>
          <w:lang w:val="ro-MD"/>
        </w:rPr>
        <w:t xml:space="preserve">din </w:t>
      </w:r>
      <w:r w:rsidR="00E656CF" w:rsidRPr="00BB1624">
        <w:rPr>
          <w:rFonts w:ascii="Calibri Light" w:eastAsia="Times New Roman" w:hAnsi="Calibri Light" w:cs="Calibri Light"/>
          <w:bCs/>
          <w:sz w:val="24"/>
          <w:szCs w:val="24"/>
          <w:lang w:val="ro-MD"/>
        </w:rPr>
        <w:t>1</w:t>
      </w:r>
      <w:r w:rsidR="008D28C9" w:rsidRPr="00BB1624">
        <w:rPr>
          <w:rFonts w:ascii="Calibri Light" w:eastAsia="Times New Roman" w:hAnsi="Calibri Light" w:cs="Calibri Light"/>
          <w:bCs/>
          <w:sz w:val="24"/>
          <w:szCs w:val="24"/>
          <w:lang w:val="ro-MD"/>
        </w:rPr>
        <w:t>7</w:t>
      </w:r>
      <w:r w:rsidRPr="00BB1624">
        <w:rPr>
          <w:rFonts w:ascii="Calibri Light" w:eastAsia="Times New Roman" w:hAnsi="Calibri Light" w:cs="Calibri Light"/>
          <w:bCs/>
          <w:sz w:val="24"/>
          <w:szCs w:val="24"/>
          <w:lang w:val="ro-MD"/>
        </w:rPr>
        <w:t xml:space="preserve"> </w:t>
      </w:r>
      <w:r w:rsidR="007971E1" w:rsidRPr="00BB1624">
        <w:rPr>
          <w:rFonts w:ascii="Calibri Light" w:eastAsia="Times New Roman" w:hAnsi="Calibri Light" w:cs="Calibri Light"/>
          <w:bCs/>
          <w:sz w:val="24"/>
          <w:szCs w:val="24"/>
          <w:lang w:val="ro-MD"/>
        </w:rPr>
        <w:t>februarie</w:t>
      </w:r>
      <w:r w:rsidR="0001290E" w:rsidRPr="00BB1624">
        <w:rPr>
          <w:rFonts w:ascii="Calibri Light" w:eastAsia="Times New Roman" w:hAnsi="Calibri Light" w:cs="Calibri Light"/>
          <w:bCs/>
          <w:sz w:val="24"/>
          <w:szCs w:val="24"/>
          <w:lang w:val="ro-MD"/>
        </w:rPr>
        <w:t xml:space="preserve"> 202</w:t>
      </w:r>
      <w:r w:rsidR="007971E1" w:rsidRPr="00BB1624">
        <w:rPr>
          <w:rFonts w:ascii="Calibri Light" w:eastAsia="Times New Roman" w:hAnsi="Calibri Light" w:cs="Calibri Light"/>
          <w:bCs/>
          <w:sz w:val="24"/>
          <w:szCs w:val="24"/>
          <w:lang w:val="ro-MD"/>
        </w:rPr>
        <w:t>2</w:t>
      </w:r>
    </w:p>
    <w:p w14:paraId="1EE5ECF8" w14:textId="1AC4F10A" w:rsidR="007C6869" w:rsidRPr="00495FB3" w:rsidRDefault="00E018A8" w:rsidP="00495FB3">
      <w:pPr>
        <w:spacing w:after="0" w:line="240" w:lineRule="auto"/>
        <w:jc w:val="center"/>
        <w:rPr>
          <w:rFonts w:asciiTheme="majorHAnsi" w:eastAsia="Times New Roman" w:hAnsiTheme="majorHAnsi" w:cstheme="majorHAnsi"/>
          <w:b/>
          <w:bCs/>
          <w:sz w:val="24"/>
          <w:szCs w:val="24"/>
          <w:lang w:val="ro-MD" w:eastAsia="ru-RU"/>
        </w:rPr>
      </w:pPr>
      <w:r w:rsidRPr="00BB1624">
        <w:rPr>
          <w:rFonts w:asciiTheme="majorHAnsi" w:hAnsiTheme="majorHAnsi" w:cstheme="majorHAnsi"/>
          <w:b/>
          <w:sz w:val="24"/>
          <w:szCs w:val="24"/>
          <w:lang w:val="ro-MD"/>
        </w:rPr>
        <w:t>pentru</w:t>
      </w:r>
      <w:r w:rsidR="0001290E" w:rsidRPr="00BB1624">
        <w:rPr>
          <w:rFonts w:asciiTheme="majorHAnsi" w:hAnsiTheme="majorHAnsi" w:cstheme="majorHAnsi"/>
          <w:b/>
          <w:sz w:val="24"/>
          <w:szCs w:val="24"/>
          <w:lang w:val="ro-MD"/>
        </w:rPr>
        <w:t xml:space="preserve"> aprobarea Raportului </w:t>
      </w:r>
      <w:r w:rsidR="008E7858" w:rsidRPr="00BB1624">
        <w:rPr>
          <w:rFonts w:asciiTheme="majorHAnsi" w:hAnsiTheme="majorHAnsi" w:cstheme="majorHAnsi"/>
          <w:b/>
          <w:sz w:val="24"/>
          <w:szCs w:val="24"/>
          <w:lang w:val="ro-MD"/>
        </w:rPr>
        <w:t xml:space="preserve">auditului conformității </w:t>
      </w:r>
      <w:r w:rsidR="00BB1624" w:rsidRPr="00BB1624">
        <w:rPr>
          <w:rFonts w:asciiTheme="majorHAnsi" w:hAnsiTheme="majorHAnsi" w:cstheme="majorHAnsi"/>
          <w:b/>
          <w:sz w:val="24"/>
          <w:szCs w:val="24"/>
          <w:lang w:val="ro-MD"/>
        </w:rPr>
        <w:t xml:space="preserve">asupra </w:t>
      </w:r>
      <w:r w:rsidR="00417C78" w:rsidRPr="00BB1624">
        <w:rPr>
          <w:rFonts w:asciiTheme="majorHAnsi" w:hAnsiTheme="majorHAnsi" w:cstheme="majorHAnsi"/>
          <w:b/>
          <w:sz w:val="24"/>
          <w:szCs w:val="24"/>
          <w:lang w:val="ro-MD"/>
        </w:rPr>
        <w:t xml:space="preserve">realizării </w:t>
      </w:r>
      <w:r w:rsidR="00BB1624" w:rsidRPr="00BB1624">
        <w:rPr>
          <w:rFonts w:asciiTheme="majorHAnsi" w:hAnsiTheme="majorHAnsi" w:cstheme="majorHAnsi"/>
          <w:b/>
          <w:sz w:val="24"/>
          <w:szCs w:val="24"/>
          <w:lang w:val="ro-MD"/>
        </w:rPr>
        <w:t xml:space="preserve">măsurilor de </w:t>
      </w:r>
      <w:r w:rsidR="00417C78" w:rsidRPr="00BB1624">
        <w:rPr>
          <w:rFonts w:asciiTheme="majorHAnsi" w:hAnsiTheme="majorHAnsi" w:cstheme="majorHAnsi"/>
          <w:b/>
          <w:sz w:val="24"/>
          <w:szCs w:val="24"/>
          <w:lang w:val="ro-MD"/>
        </w:rPr>
        <w:t>motiv</w:t>
      </w:r>
      <w:r w:rsidR="00BB1624" w:rsidRPr="00BB1624">
        <w:rPr>
          <w:rFonts w:asciiTheme="majorHAnsi" w:hAnsiTheme="majorHAnsi" w:cstheme="majorHAnsi"/>
          <w:b/>
          <w:sz w:val="24"/>
          <w:szCs w:val="24"/>
          <w:lang w:val="ro-MD"/>
        </w:rPr>
        <w:t>are</w:t>
      </w:r>
      <w:r w:rsidR="00417C78" w:rsidRPr="00BB1624">
        <w:rPr>
          <w:rFonts w:asciiTheme="majorHAnsi" w:hAnsiTheme="majorHAnsi" w:cstheme="majorHAnsi"/>
          <w:b/>
          <w:sz w:val="24"/>
          <w:szCs w:val="24"/>
          <w:lang w:val="ro-MD"/>
        </w:rPr>
        <w:t xml:space="preserve"> și susținer</w:t>
      </w:r>
      <w:r w:rsidR="00BB1624" w:rsidRPr="00BB1624">
        <w:rPr>
          <w:rFonts w:asciiTheme="majorHAnsi" w:hAnsiTheme="majorHAnsi" w:cstheme="majorHAnsi"/>
          <w:b/>
          <w:sz w:val="24"/>
          <w:szCs w:val="24"/>
          <w:lang w:val="ro-MD"/>
        </w:rPr>
        <w:t>e</w:t>
      </w:r>
      <w:r w:rsidR="00417C78" w:rsidRPr="00BB1624">
        <w:rPr>
          <w:rFonts w:asciiTheme="majorHAnsi" w:hAnsiTheme="majorHAnsi" w:cstheme="majorHAnsi"/>
          <w:b/>
          <w:sz w:val="24"/>
          <w:szCs w:val="24"/>
          <w:lang w:val="ro-MD"/>
        </w:rPr>
        <w:t xml:space="preserve"> financiar</w:t>
      </w:r>
      <w:r w:rsidR="00BB1624" w:rsidRPr="00BB1624">
        <w:rPr>
          <w:rFonts w:asciiTheme="majorHAnsi" w:hAnsiTheme="majorHAnsi" w:cstheme="majorHAnsi"/>
          <w:b/>
          <w:sz w:val="24"/>
          <w:szCs w:val="24"/>
          <w:lang w:val="ro-MD"/>
        </w:rPr>
        <w:t>ă</w:t>
      </w:r>
      <w:r w:rsidR="00417C78" w:rsidRPr="00BB1624">
        <w:rPr>
          <w:rFonts w:asciiTheme="majorHAnsi" w:hAnsiTheme="majorHAnsi" w:cstheme="majorHAnsi"/>
          <w:b/>
          <w:sz w:val="24"/>
          <w:szCs w:val="24"/>
          <w:lang w:val="ro-MD"/>
        </w:rPr>
        <w:t xml:space="preserve"> a personalului implicat în prevenirea, depistarea și tratamentul infecției </w:t>
      </w:r>
      <w:r w:rsidR="00D145DC">
        <w:rPr>
          <w:rFonts w:asciiTheme="majorHAnsi" w:hAnsiTheme="majorHAnsi" w:cstheme="majorHAnsi"/>
          <w:b/>
          <w:sz w:val="24"/>
          <w:szCs w:val="24"/>
          <w:lang w:val="ro-MD"/>
        </w:rPr>
        <w:t xml:space="preserve">  </w:t>
      </w:r>
      <w:r w:rsidR="00417C78" w:rsidRPr="00BB1624">
        <w:rPr>
          <w:rFonts w:asciiTheme="majorHAnsi" w:hAnsiTheme="majorHAnsi" w:cstheme="majorHAnsi"/>
          <w:b/>
          <w:sz w:val="24"/>
          <w:szCs w:val="24"/>
          <w:lang w:val="ro-MD"/>
        </w:rPr>
        <w:t>COVID-19 și a măsurilor de supraveghere și monitorizare a persoanelor aflate în carantină</w:t>
      </w:r>
      <w:r w:rsidR="00166768">
        <w:rPr>
          <w:rFonts w:asciiTheme="majorHAnsi" w:eastAsia="Times New Roman" w:hAnsiTheme="majorHAnsi" w:cstheme="majorHAnsi"/>
          <w:b/>
          <w:bCs/>
          <w:sz w:val="24"/>
          <w:szCs w:val="24"/>
          <w:lang w:val="ro-MD" w:eastAsia="ru-RU"/>
        </w:rPr>
        <w:t xml:space="preserve"> </w:t>
      </w:r>
      <w:r w:rsidR="00166768" w:rsidRPr="00495FB3">
        <w:rPr>
          <w:rFonts w:asciiTheme="majorHAnsi" w:eastAsia="Times New Roman" w:hAnsiTheme="majorHAnsi" w:cstheme="majorHAnsi"/>
          <w:b/>
          <w:bCs/>
          <w:sz w:val="24"/>
          <w:szCs w:val="24"/>
          <w:lang w:val="ro-MD" w:eastAsia="ru-RU"/>
        </w:rPr>
        <w:t>_____________________________</w:t>
      </w:r>
      <w:r w:rsidR="00166768">
        <w:rPr>
          <w:rFonts w:asciiTheme="majorHAnsi" w:eastAsia="Times New Roman" w:hAnsiTheme="majorHAnsi" w:cstheme="majorHAnsi"/>
          <w:b/>
          <w:bCs/>
          <w:sz w:val="24"/>
          <w:szCs w:val="24"/>
          <w:lang w:val="ro-MD" w:eastAsia="ru-RU"/>
        </w:rPr>
        <w:t>___________________________________________________</w:t>
      </w:r>
    </w:p>
    <w:p w14:paraId="43D46287" w14:textId="77777777" w:rsidR="00166768" w:rsidRDefault="00166768" w:rsidP="00495FB3">
      <w:pPr>
        <w:spacing w:after="0" w:line="240" w:lineRule="auto"/>
        <w:ind w:firstLine="720"/>
        <w:jc w:val="both"/>
        <w:rPr>
          <w:rFonts w:asciiTheme="majorHAnsi" w:hAnsiTheme="majorHAnsi" w:cstheme="majorHAnsi"/>
          <w:sz w:val="24"/>
          <w:szCs w:val="24"/>
          <w:lang w:val="ro-MD"/>
        </w:rPr>
      </w:pPr>
    </w:p>
    <w:p w14:paraId="61390B85" w14:textId="1AE52454" w:rsidR="00704D00" w:rsidRPr="00BB1624" w:rsidRDefault="0001290E" w:rsidP="00D00DA1">
      <w:pPr>
        <w:spacing w:after="0" w:line="276" w:lineRule="auto"/>
        <w:ind w:right="-1" w:firstLine="720"/>
        <w:jc w:val="both"/>
        <w:rPr>
          <w:rFonts w:asciiTheme="majorHAnsi" w:hAnsiTheme="majorHAnsi" w:cstheme="majorHAnsi"/>
          <w:sz w:val="24"/>
          <w:szCs w:val="24"/>
          <w:lang w:val="ro-MD"/>
        </w:rPr>
      </w:pPr>
      <w:r w:rsidRPr="00BB1624">
        <w:rPr>
          <w:rFonts w:asciiTheme="majorHAnsi" w:hAnsiTheme="majorHAnsi" w:cstheme="majorHAnsi"/>
          <w:sz w:val="24"/>
          <w:szCs w:val="24"/>
          <w:lang w:val="ro-MD"/>
        </w:rPr>
        <w:t xml:space="preserve">Curtea de Conturi, </w:t>
      </w:r>
      <w:r w:rsidR="008661FF" w:rsidRPr="00BB1624">
        <w:rPr>
          <w:rFonts w:asciiTheme="majorHAnsi" w:hAnsiTheme="majorHAnsi" w:cstheme="majorHAnsi"/>
          <w:sz w:val="24"/>
          <w:szCs w:val="24"/>
          <w:lang w:val="ro-MD"/>
        </w:rPr>
        <w:t xml:space="preserve">în prezența </w:t>
      </w:r>
      <w:r w:rsidR="004E2D18" w:rsidRPr="00C0584F">
        <w:rPr>
          <w:rFonts w:asciiTheme="majorHAnsi" w:hAnsiTheme="majorHAnsi" w:cstheme="majorHAnsi"/>
          <w:sz w:val="24"/>
          <w:szCs w:val="24"/>
          <w:lang w:val="ro-MD"/>
        </w:rPr>
        <w:t xml:space="preserve">dnei </w:t>
      </w:r>
      <w:r w:rsidR="00E204E6" w:rsidRPr="00C0584F">
        <w:rPr>
          <w:rFonts w:asciiTheme="majorHAnsi" w:hAnsiTheme="majorHAnsi" w:cstheme="majorHAnsi"/>
          <w:sz w:val="24"/>
          <w:szCs w:val="24"/>
          <w:lang w:val="ro-MD"/>
        </w:rPr>
        <w:t>Lilia Gantea</w:t>
      </w:r>
      <w:r w:rsidR="004E2D18" w:rsidRPr="00C0584F">
        <w:rPr>
          <w:rFonts w:asciiTheme="majorHAnsi" w:hAnsiTheme="majorHAnsi" w:cstheme="majorHAnsi"/>
          <w:sz w:val="24"/>
          <w:szCs w:val="24"/>
          <w:lang w:val="ro-MD"/>
        </w:rPr>
        <w:t>,</w:t>
      </w:r>
      <w:r w:rsidR="00E204E6" w:rsidRPr="00C0584F">
        <w:rPr>
          <w:rFonts w:asciiTheme="majorHAnsi" w:hAnsiTheme="majorHAnsi" w:cstheme="majorHAnsi"/>
          <w:sz w:val="24"/>
          <w:szCs w:val="24"/>
          <w:lang w:val="ro-MD"/>
        </w:rPr>
        <w:t xml:space="preserve"> secretară generală a Ministerului Sănătății</w:t>
      </w:r>
      <w:r w:rsidR="00CC34E7" w:rsidRPr="00C0584F">
        <w:rPr>
          <w:rFonts w:asciiTheme="majorHAnsi" w:hAnsiTheme="majorHAnsi" w:cstheme="majorHAnsi"/>
          <w:sz w:val="24"/>
          <w:szCs w:val="24"/>
          <w:lang w:val="ro-MD"/>
        </w:rPr>
        <w:t>;</w:t>
      </w:r>
      <w:r w:rsidR="00E204E6" w:rsidRPr="00C0584F">
        <w:rPr>
          <w:rFonts w:asciiTheme="majorHAnsi" w:hAnsiTheme="majorHAnsi" w:cstheme="majorHAnsi"/>
          <w:sz w:val="24"/>
          <w:szCs w:val="24"/>
          <w:lang w:val="ro-MD"/>
        </w:rPr>
        <w:t xml:space="preserve"> dlui Ion Prisăcaru, secretar de stat al Ministerului Sănătății;</w:t>
      </w:r>
      <w:r w:rsidR="006D3ABB" w:rsidRPr="00C0584F">
        <w:rPr>
          <w:rFonts w:asciiTheme="majorHAnsi" w:hAnsiTheme="majorHAnsi" w:cstheme="majorHAnsi"/>
          <w:sz w:val="24"/>
          <w:szCs w:val="24"/>
          <w:lang w:val="ro-MD"/>
        </w:rPr>
        <w:t xml:space="preserve"> </w:t>
      </w:r>
      <w:r w:rsidR="004E2D18" w:rsidRPr="00C0584F">
        <w:rPr>
          <w:rFonts w:asciiTheme="majorHAnsi" w:hAnsiTheme="majorHAnsi" w:cstheme="majorHAnsi"/>
          <w:sz w:val="24"/>
          <w:szCs w:val="24"/>
          <w:lang w:val="ro-MD"/>
        </w:rPr>
        <w:t>d</w:t>
      </w:r>
      <w:r w:rsidR="00E204E6" w:rsidRPr="00C0584F">
        <w:rPr>
          <w:rFonts w:asciiTheme="majorHAnsi" w:hAnsiTheme="majorHAnsi" w:cstheme="majorHAnsi"/>
          <w:sz w:val="24"/>
          <w:szCs w:val="24"/>
          <w:lang w:val="ro-MD"/>
        </w:rPr>
        <w:t>lui</w:t>
      </w:r>
      <w:r w:rsidR="004E2D18" w:rsidRPr="00C0584F">
        <w:rPr>
          <w:rFonts w:asciiTheme="majorHAnsi" w:hAnsiTheme="majorHAnsi" w:cstheme="majorHAnsi"/>
          <w:sz w:val="24"/>
          <w:szCs w:val="24"/>
          <w:lang w:val="ro-MD"/>
        </w:rPr>
        <w:t xml:space="preserve"> </w:t>
      </w:r>
      <w:r w:rsidR="00E204E6" w:rsidRPr="00C0584F">
        <w:rPr>
          <w:rFonts w:asciiTheme="majorHAnsi" w:hAnsiTheme="majorHAnsi" w:cstheme="majorHAnsi"/>
          <w:sz w:val="24"/>
          <w:szCs w:val="24"/>
          <w:lang w:val="ro-MD"/>
        </w:rPr>
        <w:t>Serghei Diaconu</w:t>
      </w:r>
      <w:r w:rsidR="004E2D18" w:rsidRPr="00C0584F">
        <w:rPr>
          <w:rFonts w:asciiTheme="majorHAnsi" w:hAnsiTheme="majorHAnsi" w:cstheme="majorHAnsi"/>
          <w:sz w:val="24"/>
          <w:szCs w:val="24"/>
          <w:lang w:val="ro-MD"/>
        </w:rPr>
        <w:t xml:space="preserve">, </w:t>
      </w:r>
      <w:r w:rsidR="00E204E6" w:rsidRPr="00C0584F">
        <w:rPr>
          <w:rFonts w:asciiTheme="majorHAnsi" w:hAnsiTheme="majorHAnsi" w:cstheme="majorHAnsi"/>
          <w:sz w:val="24"/>
          <w:szCs w:val="24"/>
          <w:lang w:val="ro-MD"/>
        </w:rPr>
        <w:t>secretar general</w:t>
      </w:r>
      <w:r w:rsidR="006D3ABB" w:rsidRPr="00C0584F">
        <w:rPr>
          <w:rFonts w:asciiTheme="majorHAnsi" w:hAnsiTheme="majorHAnsi" w:cstheme="majorHAnsi"/>
          <w:sz w:val="24"/>
          <w:szCs w:val="24"/>
          <w:lang w:val="ro-MD"/>
        </w:rPr>
        <w:t xml:space="preserve"> al </w:t>
      </w:r>
      <w:r w:rsidR="00E204E6" w:rsidRPr="00C0584F">
        <w:rPr>
          <w:rFonts w:asciiTheme="majorHAnsi" w:hAnsiTheme="majorHAnsi" w:cstheme="majorHAnsi"/>
          <w:sz w:val="24"/>
          <w:szCs w:val="24"/>
          <w:lang w:val="ro-MD"/>
        </w:rPr>
        <w:t xml:space="preserve">Ministerului </w:t>
      </w:r>
      <w:r w:rsidR="00C22650" w:rsidRPr="00C0584F">
        <w:rPr>
          <w:rFonts w:asciiTheme="majorHAnsi" w:hAnsiTheme="majorHAnsi" w:cstheme="majorHAnsi"/>
          <w:sz w:val="24"/>
          <w:szCs w:val="24"/>
          <w:lang w:val="ro-MD"/>
        </w:rPr>
        <w:t>Afacerilor Interne</w:t>
      </w:r>
      <w:r w:rsidR="006D3ABB" w:rsidRPr="00C0584F">
        <w:rPr>
          <w:rFonts w:asciiTheme="majorHAnsi" w:hAnsiTheme="majorHAnsi" w:cstheme="majorHAnsi"/>
          <w:sz w:val="24"/>
          <w:szCs w:val="24"/>
          <w:lang w:val="ro-MD"/>
        </w:rPr>
        <w:t>;</w:t>
      </w:r>
      <w:r w:rsidR="00C0584F">
        <w:rPr>
          <w:rFonts w:asciiTheme="majorHAnsi" w:hAnsiTheme="majorHAnsi" w:cstheme="majorHAnsi"/>
          <w:sz w:val="24"/>
          <w:szCs w:val="24"/>
          <w:lang w:val="ro-MD"/>
        </w:rPr>
        <w:t xml:space="preserve"> dlui Aurel Baciu, șef </w:t>
      </w:r>
      <w:r w:rsidR="00C0584F" w:rsidRPr="00C0584F">
        <w:rPr>
          <w:rFonts w:asciiTheme="majorHAnsi" w:hAnsiTheme="majorHAnsi" w:cstheme="majorHAnsi"/>
          <w:sz w:val="24"/>
          <w:szCs w:val="24"/>
          <w:lang w:val="ro-MD"/>
        </w:rPr>
        <w:t>al Direcției analiza riscurilor</w:t>
      </w:r>
      <w:r w:rsidR="008D6C12">
        <w:rPr>
          <w:rFonts w:asciiTheme="majorHAnsi" w:hAnsiTheme="majorHAnsi" w:cstheme="majorHAnsi"/>
          <w:sz w:val="24"/>
          <w:szCs w:val="24"/>
          <w:lang w:val="ro-MD"/>
        </w:rPr>
        <w:t xml:space="preserve"> din cadrul</w:t>
      </w:r>
      <w:r w:rsidR="00C0584F" w:rsidRPr="00C0584F">
        <w:rPr>
          <w:rFonts w:asciiTheme="majorHAnsi" w:hAnsiTheme="majorHAnsi" w:cstheme="majorHAnsi"/>
          <w:sz w:val="24"/>
          <w:szCs w:val="24"/>
          <w:lang w:val="ro-MD"/>
        </w:rPr>
        <w:t xml:space="preserve"> Inspectoratul</w:t>
      </w:r>
      <w:r w:rsidR="008D6C12">
        <w:rPr>
          <w:rFonts w:asciiTheme="majorHAnsi" w:hAnsiTheme="majorHAnsi" w:cstheme="majorHAnsi"/>
          <w:sz w:val="24"/>
          <w:szCs w:val="24"/>
          <w:lang w:val="ro-MD"/>
        </w:rPr>
        <w:t>ui</w:t>
      </w:r>
      <w:r w:rsidR="00C0584F" w:rsidRPr="00C0584F">
        <w:rPr>
          <w:rFonts w:asciiTheme="majorHAnsi" w:hAnsiTheme="majorHAnsi" w:cstheme="majorHAnsi"/>
          <w:sz w:val="24"/>
          <w:szCs w:val="24"/>
          <w:lang w:val="ro-MD"/>
        </w:rPr>
        <w:t xml:space="preserve"> de Management Operațional al Ministerului Afacerilor Interne</w:t>
      </w:r>
      <w:r w:rsidR="00C0584F">
        <w:rPr>
          <w:rFonts w:asciiTheme="majorHAnsi" w:hAnsiTheme="majorHAnsi" w:cstheme="majorHAnsi"/>
          <w:sz w:val="24"/>
          <w:szCs w:val="24"/>
          <w:lang w:val="ro-MD"/>
        </w:rPr>
        <w:t xml:space="preserve">; </w:t>
      </w:r>
      <w:r w:rsidR="007D2C19">
        <w:rPr>
          <w:rFonts w:asciiTheme="majorHAnsi" w:hAnsiTheme="majorHAnsi" w:cstheme="majorHAnsi"/>
          <w:sz w:val="24"/>
          <w:szCs w:val="24"/>
          <w:lang w:val="ro-MD"/>
        </w:rPr>
        <w:t xml:space="preserve">dlui Dorel Nistor, </w:t>
      </w:r>
      <w:r w:rsidR="007D2C19" w:rsidRPr="007D2C19">
        <w:rPr>
          <w:rFonts w:asciiTheme="majorHAnsi" w:hAnsiTheme="majorHAnsi" w:cstheme="majorHAnsi"/>
          <w:sz w:val="24"/>
          <w:szCs w:val="24"/>
          <w:lang w:val="ro-MD"/>
        </w:rPr>
        <w:t>șef adjunct al Inspectoratului Național de Securitate Publică;</w:t>
      </w:r>
      <w:r w:rsidR="0030471C" w:rsidRPr="007D2C19">
        <w:rPr>
          <w:rFonts w:asciiTheme="majorHAnsi" w:hAnsiTheme="majorHAnsi" w:cstheme="majorHAnsi"/>
          <w:sz w:val="24"/>
          <w:szCs w:val="24"/>
          <w:lang w:val="ro-MD"/>
        </w:rPr>
        <w:t xml:space="preserve"> </w:t>
      </w:r>
      <w:r w:rsidR="00187F6C" w:rsidRPr="007D2C19">
        <w:rPr>
          <w:rFonts w:asciiTheme="majorHAnsi" w:hAnsiTheme="majorHAnsi" w:cstheme="majorHAnsi"/>
          <w:sz w:val="24"/>
          <w:szCs w:val="24"/>
          <w:lang w:val="ro-MD"/>
        </w:rPr>
        <w:t xml:space="preserve">dlui Ion </w:t>
      </w:r>
      <w:proofErr w:type="spellStart"/>
      <w:r w:rsidR="00187F6C" w:rsidRPr="007D2C19">
        <w:rPr>
          <w:rFonts w:asciiTheme="majorHAnsi" w:hAnsiTheme="majorHAnsi" w:cstheme="majorHAnsi"/>
          <w:sz w:val="24"/>
          <w:szCs w:val="24"/>
          <w:lang w:val="ro-MD"/>
        </w:rPr>
        <w:t>Dodon</w:t>
      </w:r>
      <w:proofErr w:type="spellEnd"/>
      <w:r w:rsidR="00187F6C" w:rsidRPr="007D2C19">
        <w:rPr>
          <w:rFonts w:asciiTheme="majorHAnsi" w:hAnsiTheme="majorHAnsi" w:cstheme="majorHAnsi"/>
          <w:sz w:val="24"/>
          <w:szCs w:val="24"/>
          <w:lang w:val="ro-MD"/>
        </w:rPr>
        <w:t>, director general al Companiei Naționale de Asigurări în Medicină</w:t>
      </w:r>
      <w:r w:rsidR="0030471C" w:rsidRPr="007D2C19">
        <w:rPr>
          <w:rFonts w:asciiTheme="majorHAnsi" w:hAnsiTheme="majorHAnsi" w:cstheme="majorHAnsi"/>
          <w:sz w:val="24"/>
          <w:szCs w:val="24"/>
          <w:lang w:val="ro-MD"/>
        </w:rPr>
        <w:t>;</w:t>
      </w:r>
      <w:r w:rsidR="00187F6C" w:rsidRPr="007D2C19">
        <w:rPr>
          <w:rFonts w:asciiTheme="majorHAnsi" w:hAnsiTheme="majorHAnsi" w:cstheme="majorHAnsi"/>
          <w:sz w:val="24"/>
          <w:szCs w:val="24"/>
          <w:lang w:val="ro-MD"/>
        </w:rPr>
        <w:t xml:space="preserve"> dlui Nicolae </w:t>
      </w:r>
      <w:proofErr w:type="spellStart"/>
      <w:r w:rsidR="00187F6C" w:rsidRPr="007D2C19">
        <w:rPr>
          <w:rFonts w:asciiTheme="majorHAnsi" w:hAnsiTheme="majorHAnsi" w:cstheme="majorHAnsi"/>
          <w:sz w:val="24"/>
          <w:szCs w:val="24"/>
          <w:lang w:val="ro-MD"/>
        </w:rPr>
        <w:t>J</w:t>
      </w:r>
      <w:r w:rsidR="0009386F" w:rsidRPr="007D2C19">
        <w:rPr>
          <w:rFonts w:asciiTheme="majorHAnsi" w:hAnsiTheme="majorHAnsi" w:cstheme="majorHAnsi"/>
          <w:sz w:val="24"/>
          <w:szCs w:val="24"/>
          <w:lang w:val="ro-MD"/>
        </w:rPr>
        <w:t>e</w:t>
      </w:r>
      <w:r w:rsidR="00187F6C" w:rsidRPr="007D2C19">
        <w:rPr>
          <w:rFonts w:asciiTheme="majorHAnsi" w:hAnsiTheme="majorHAnsi" w:cstheme="majorHAnsi"/>
          <w:sz w:val="24"/>
          <w:szCs w:val="24"/>
          <w:lang w:val="ro-MD"/>
        </w:rPr>
        <w:t>lamschi</w:t>
      </w:r>
      <w:proofErr w:type="spellEnd"/>
      <w:r w:rsidR="00187F6C" w:rsidRPr="007D2C19">
        <w:rPr>
          <w:rFonts w:asciiTheme="majorHAnsi" w:hAnsiTheme="majorHAnsi" w:cstheme="majorHAnsi"/>
          <w:sz w:val="24"/>
          <w:szCs w:val="24"/>
          <w:lang w:val="ro-MD"/>
        </w:rPr>
        <w:t>,</w:t>
      </w:r>
      <w:r w:rsidR="0030471C" w:rsidRPr="007D2C19">
        <w:rPr>
          <w:rFonts w:asciiTheme="majorHAnsi" w:hAnsiTheme="majorHAnsi" w:cstheme="majorHAnsi"/>
          <w:sz w:val="24"/>
          <w:szCs w:val="24"/>
          <w:lang w:val="ro-MD"/>
        </w:rPr>
        <w:t xml:space="preserve"> </w:t>
      </w:r>
      <w:r w:rsidR="00187F6C" w:rsidRPr="007D2C19">
        <w:rPr>
          <w:rFonts w:asciiTheme="majorHAnsi" w:hAnsiTheme="majorHAnsi" w:cstheme="majorHAnsi"/>
          <w:sz w:val="24"/>
          <w:szCs w:val="24"/>
          <w:lang w:val="ro-MD"/>
        </w:rPr>
        <w:t>director</w:t>
      </w:r>
      <w:r w:rsidR="00BB1624" w:rsidRPr="007D2C19">
        <w:rPr>
          <w:rFonts w:asciiTheme="majorHAnsi" w:hAnsiTheme="majorHAnsi" w:cstheme="majorHAnsi"/>
          <w:sz w:val="24"/>
          <w:szCs w:val="24"/>
          <w:lang w:val="ro-MD"/>
        </w:rPr>
        <w:t xml:space="preserve"> al</w:t>
      </w:r>
      <w:r w:rsidR="00187F6C" w:rsidRPr="007D2C19">
        <w:rPr>
          <w:rFonts w:asciiTheme="majorHAnsi" w:hAnsiTheme="majorHAnsi" w:cstheme="majorHAnsi"/>
          <w:sz w:val="24"/>
          <w:szCs w:val="24"/>
          <w:lang w:val="ro-MD"/>
        </w:rPr>
        <w:t xml:space="preserve"> Agenției Naționale pentru Sănătate Publică;</w:t>
      </w:r>
      <w:r w:rsidR="005E5171" w:rsidRPr="007D2C19">
        <w:rPr>
          <w:rFonts w:asciiTheme="majorHAnsi" w:hAnsiTheme="majorHAnsi" w:cstheme="majorHAnsi"/>
          <w:sz w:val="24"/>
          <w:szCs w:val="24"/>
          <w:lang w:val="ro-MD"/>
        </w:rPr>
        <w:t xml:space="preserve"> dlui Vasile </w:t>
      </w:r>
      <w:proofErr w:type="spellStart"/>
      <w:r w:rsidR="005E5171" w:rsidRPr="007D2C19">
        <w:rPr>
          <w:rFonts w:asciiTheme="majorHAnsi" w:hAnsiTheme="majorHAnsi" w:cstheme="majorHAnsi"/>
          <w:sz w:val="24"/>
          <w:szCs w:val="24"/>
          <w:lang w:val="ro-MD"/>
        </w:rPr>
        <w:t>Botică</w:t>
      </w:r>
      <w:proofErr w:type="spellEnd"/>
      <w:r w:rsidR="005E5171" w:rsidRPr="007D2C19">
        <w:rPr>
          <w:rFonts w:asciiTheme="majorHAnsi" w:hAnsiTheme="majorHAnsi" w:cstheme="majorHAnsi"/>
          <w:sz w:val="24"/>
          <w:szCs w:val="24"/>
          <w:lang w:val="ro-MD"/>
        </w:rPr>
        <w:t xml:space="preserve">, șef al Direcției politici </w:t>
      </w:r>
      <w:r w:rsidR="005E5171">
        <w:rPr>
          <w:rFonts w:asciiTheme="majorHAnsi" w:hAnsiTheme="majorHAnsi" w:cstheme="majorHAnsi"/>
          <w:sz w:val="24"/>
          <w:szCs w:val="24"/>
          <w:lang w:val="ro-MD"/>
        </w:rPr>
        <w:t>bugetare sectoriale a</w:t>
      </w:r>
      <w:r w:rsidR="005E5171" w:rsidRPr="005E5171">
        <w:rPr>
          <w:rFonts w:asciiTheme="majorHAnsi" w:hAnsiTheme="majorHAnsi" w:cstheme="majorHAnsi"/>
          <w:sz w:val="24"/>
          <w:szCs w:val="24"/>
          <w:lang w:val="ro-MD"/>
        </w:rPr>
        <w:t xml:space="preserve"> Ministerul</w:t>
      </w:r>
      <w:r w:rsidR="008D6C12">
        <w:rPr>
          <w:rFonts w:asciiTheme="majorHAnsi" w:hAnsiTheme="majorHAnsi" w:cstheme="majorHAnsi"/>
          <w:sz w:val="24"/>
          <w:szCs w:val="24"/>
          <w:lang w:val="ro-MD"/>
        </w:rPr>
        <w:t>ui</w:t>
      </w:r>
      <w:r w:rsidR="005E5171" w:rsidRPr="005E5171">
        <w:rPr>
          <w:rFonts w:asciiTheme="majorHAnsi" w:hAnsiTheme="majorHAnsi" w:cstheme="majorHAnsi"/>
          <w:sz w:val="24"/>
          <w:szCs w:val="24"/>
          <w:lang w:val="ro-MD"/>
        </w:rPr>
        <w:t xml:space="preserve"> Finanțelor</w:t>
      </w:r>
      <w:r w:rsidR="005E5171">
        <w:rPr>
          <w:rFonts w:asciiTheme="majorHAnsi" w:hAnsiTheme="majorHAnsi" w:cstheme="majorHAnsi"/>
          <w:sz w:val="24"/>
          <w:szCs w:val="24"/>
          <w:lang w:val="ro-MD"/>
        </w:rPr>
        <w:t>;</w:t>
      </w:r>
      <w:r w:rsidR="005E5171" w:rsidRPr="00C0584F">
        <w:rPr>
          <w:rFonts w:asciiTheme="majorHAnsi" w:hAnsiTheme="majorHAnsi" w:cstheme="majorHAnsi"/>
          <w:sz w:val="24"/>
          <w:szCs w:val="24"/>
          <w:lang w:val="ro-MD"/>
        </w:rPr>
        <w:t xml:space="preserve"> dnei</w:t>
      </w:r>
      <w:r w:rsidR="0030471C" w:rsidRPr="00C0584F">
        <w:rPr>
          <w:rFonts w:asciiTheme="majorHAnsi" w:hAnsiTheme="majorHAnsi" w:cstheme="majorHAnsi"/>
          <w:sz w:val="24"/>
          <w:szCs w:val="24"/>
          <w:lang w:val="ro-MD"/>
        </w:rPr>
        <w:t xml:space="preserve"> </w:t>
      </w:r>
      <w:r w:rsidR="005E5171" w:rsidRPr="00C0584F">
        <w:rPr>
          <w:rFonts w:asciiTheme="majorHAnsi" w:hAnsiTheme="majorHAnsi" w:cstheme="majorHAnsi"/>
          <w:sz w:val="24"/>
          <w:szCs w:val="24"/>
          <w:lang w:val="ro-MD"/>
        </w:rPr>
        <w:t xml:space="preserve">Larisa </w:t>
      </w:r>
      <w:proofErr w:type="spellStart"/>
      <w:r w:rsidR="005E5171" w:rsidRPr="00C0584F">
        <w:rPr>
          <w:rFonts w:asciiTheme="majorHAnsi" w:hAnsiTheme="majorHAnsi" w:cstheme="majorHAnsi"/>
          <w:sz w:val="24"/>
          <w:szCs w:val="24"/>
          <w:lang w:val="ro-MD"/>
        </w:rPr>
        <w:t>Belaia</w:t>
      </w:r>
      <w:proofErr w:type="spellEnd"/>
      <w:r w:rsidR="00187F6C" w:rsidRPr="00C0584F">
        <w:rPr>
          <w:rFonts w:asciiTheme="majorHAnsi" w:hAnsiTheme="majorHAnsi" w:cstheme="majorHAnsi"/>
          <w:sz w:val="24"/>
          <w:szCs w:val="24"/>
          <w:lang w:val="ro-MD"/>
        </w:rPr>
        <w:t>,</w:t>
      </w:r>
      <w:r w:rsidR="0030471C" w:rsidRPr="00C0584F">
        <w:rPr>
          <w:rFonts w:asciiTheme="majorHAnsi" w:hAnsiTheme="majorHAnsi" w:cstheme="majorHAnsi"/>
          <w:sz w:val="24"/>
          <w:szCs w:val="24"/>
          <w:lang w:val="ro-MD"/>
        </w:rPr>
        <w:t xml:space="preserve"> </w:t>
      </w:r>
      <w:proofErr w:type="spellStart"/>
      <w:r w:rsidR="005E5171" w:rsidRPr="00C0584F">
        <w:rPr>
          <w:rFonts w:asciiTheme="majorHAnsi" w:hAnsiTheme="majorHAnsi" w:cstheme="majorHAnsi"/>
          <w:sz w:val="24"/>
          <w:szCs w:val="24"/>
          <w:lang w:val="ro-MD"/>
        </w:rPr>
        <w:t>vice</w:t>
      </w:r>
      <w:r w:rsidR="00187F6C" w:rsidRPr="00C0584F">
        <w:rPr>
          <w:rFonts w:asciiTheme="majorHAnsi" w:hAnsiTheme="majorHAnsi" w:cstheme="majorHAnsi"/>
          <w:sz w:val="24"/>
          <w:szCs w:val="24"/>
          <w:lang w:val="ro-MD"/>
        </w:rPr>
        <w:t>directo</w:t>
      </w:r>
      <w:r w:rsidR="005E5171" w:rsidRPr="00C0584F">
        <w:rPr>
          <w:rFonts w:asciiTheme="majorHAnsi" w:hAnsiTheme="majorHAnsi" w:cstheme="majorHAnsi"/>
          <w:sz w:val="24"/>
          <w:szCs w:val="24"/>
          <w:lang w:val="ro-MD"/>
        </w:rPr>
        <w:t>a</w:t>
      </w:r>
      <w:r w:rsidR="00187F6C" w:rsidRPr="00C0584F">
        <w:rPr>
          <w:rFonts w:asciiTheme="majorHAnsi" w:hAnsiTheme="majorHAnsi" w:cstheme="majorHAnsi"/>
          <w:sz w:val="24"/>
          <w:szCs w:val="24"/>
          <w:lang w:val="ro-MD"/>
        </w:rPr>
        <w:t>r</w:t>
      </w:r>
      <w:r w:rsidR="005E5171" w:rsidRPr="00C0584F">
        <w:rPr>
          <w:rFonts w:asciiTheme="majorHAnsi" w:hAnsiTheme="majorHAnsi" w:cstheme="majorHAnsi"/>
          <w:sz w:val="24"/>
          <w:szCs w:val="24"/>
          <w:lang w:val="ro-MD"/>
        </w:rPr>
        <w:t>e</w:t>
      </w:r>
      <w:proofErr w:type="spellEnd"/>
      <w:r w:rsidR="00187F6C" w:rsidRPr="00C0584F">
        <w:rPr>
          <w:rFonts w:asciiTheme="majorHAnsi" w:hAnsiTheme="majorHAnsi" w:cstheme="majorHAnsi"/>
          <w:sz w:val="24"/>
          <w:szCs w:val="24"/>
          <w:lang w:val="ro-MD"/>
        </w:rPr>
        <w:t xml:space="preserve"> </w:t>
      </w:r>
      <w:r w:rsidR="00950C4A" w:rsidRPr="00C0584F">
        <w:rPr>
          <w:rFonts w:asciiTheme="majorHAnsi" w:hAnsiTheme="majorHAnsi" w:cstheme="majorHAnsi"/>
          <w:sz w:val="24"/>
          <w:szCs w:val="24"/>
          <w:lang w:val="ro-MD"/>
        </w:rPr>
        <w:t xml:space="preserve">a </w:t>
      </w:r>
      <w:r w:rsidR="00E938C6" w:rsidRPr="00C0584F">
        <w:rPr>
          <w:rFonts w:asciiTheme="majorHAnsi" w:hAnsiTheme="majorHAnsi" w:cstheme="majorHAnsi"/>
          <w:sz w:val="24"/>
          <w:szCs w:val="24"/>
          <w:lang w:val="ro-MD"/>
        </w:rPr>
        <w:t xml:space="preserve">IMSP </w:t>
      </w:r>
      <w:r w:rsidR="00187F6C" w:rsidRPr="00C0584F">
        <w:rPr>
          <w:rFonts w:asciiTheme="majorHAnsi" w:hAnsiTheme="majorHAnsi" w:cstheme="majorHAnsi"/>
          <w:sz w:val="24"/>
          <w:szCs w:val="24"/>
          <w:lang w:val="ro-MD"/>
        </w:rPr>
        <w:t xml:space="preserve">Centrul Medicilor de Familie Bălți; </w:t>
      </w:r>
      <w:r w:rsidR="00950C4A" w:rsidRPr="00C0584F">
        <w:rPr>
          <w:rFonts w:asciiTheme="majorHAnsi" w:hAnsiTheme="majorHAnsi" w:cstheme="majorHAnsi"/>
          <w:sz w:val="24"/>
          <w:szCs w:val="24"/>
          <w:lang w:val="ro-MD"/>
        </w:rPr>
        <w:t xml:space="preserve">dnei Tatiana </w:t>
      </w:r>
      <w:proofErr w:type="spellStart"/>
      <w:r w:rsidR="00950C4A" w:rsidRPr="00C0584F">
        <w:rPr>
          <w:rFonts w:asciiTheme="majorHAnsi" w:hAnsiTheme="majorHAnsi" w:cstheme="majorHAnsi"/>
          <w:sz w:val="24"/>
          <w:szCs w:val="24"/>
          <w:lang w:val="ro-MD"/>
        </w:rPr>
        <w:t>Gutium</w:t>
      </w:r>
      <w:proofErr w:type="spellEnd"/>
      <w:r w:rsidR="00C6565D" w:rsidRPr="00C0584F">
        <w:rPr>
          <w:rFonts w:asciiTheme="majorHAnsi" w:hAnsiTheme="majorHAnsi" w:cstheme="majorHAnsi"/>
          <w:sz w:val="24"/>
          <w:szCs w:val="24"/>
          <w:lang w:val="ro-MD"/>
        </w:rPr>
        <w:t>,</w:t>
      </w:r>
      <w:r w:rsidR="0030471C" w:rsidRPr="00C0584F">
        <w:rPr>
          <w:rFonts w:asciiTheme="majorHAnsi" w:hAnsiTheme="majorHAnsi" w:cstheme="majorHAnsi"/>
          <w:sz w:val="24"/>
          <w:szCs w:val="24"/>
          <w:lang w:val="ro-MD"/>
        </w:rPr>
        <w:t xml:space="preserve"> directo</w:t>
      </w:r>
      <w:r w:rsidR="008D6C12">
        <w:rPr>
          <w:rFonts w:asciiTheme="majorHAnsi" w:hAnsiTheme="majorHAnsi" w:cstheme="majorHAnsi"/>
          <w:sz w:val="24"/>
          <w:szCs w:val="24"/>
          <w:lang w:val="ro-MD"/>
        </w:rPr>
        <w:t>a</w:t>
      </w:r>
      <w:r w:rsidR="0030471C" w:rsidRPr="00C0584F">
        <w:rPr>
          <w:rFonts w:asciiTheme="majorHAnsi" w:hAnsiTheme="majorHAnsi" w:cstheme="majorHAnsi"/>
          <w:sz w:val="24"/>
          <w:szCs w:val="24"/>
          <w:lang w:val="ro-MD"/>
        </w:rPr>
        <w:t>r</w:t>
      </w:r>
      <w:r w:rsidR="008D6C12">
        <w:rPr>
          <w:rFonts w:asciiTheme="majorHAnsi" w:hAnsiTheme="majorHAnsi" w:cstheme="majorHAnsi"/>
          <w:sz w:val="24"/>
          <w:szCs w:val="24"/>
          <w:lang w:val="ro-MD"/>
        </w:rPr>
        <w:t>e</w:t>
      </w:r>
      <w:r w:rsidR="0030471C" w:rsidRPr="00C0584F">
        <w:rPr>
          <w:rFonts w:asciiTheme="majorHAnsi" w:hAnsiTheme="majorHAnsi" w:cstheme="majorHAnsi"/>
          <w:sz w:val="24"/>
          <w:szCs w:val="24"/>
          <w:lang w:val="ro-MD"/>
        </w:rPr>
        <w:t xml:space="preserve"> </w:t>
      </w:r>
      <w:r w:rsidR="00E938C6" w:rsidRPr="00C0584F">
        <w:rPr>
          <w:rFonts w:asciiTheme="majorHAnsi" w:hAnsiTheme="majorHAnsi" w:cstheme="majorHAnsi"/>
          <w:sz w:val="24"/>
          <w:szCs w:val="24"/>
          <w:lang w:val="ro-MD"/>
        </w:rPr>
        <w:t xml:space="preserve">a IMSP Maternitatea Municipală </w:t>
      </w:r>
      <w:r w:rsidR="00BB1624" w:rsidRPr="00C0584F">
        <w:rPr>
          <w:rFonts w:asciiTheme="majorHAnsi" w:hAnsiTheme="majorHAnsi" w:cstheme="majorHAnsi"/>
          <w:sz w:val="24"/>
          <w:szCs w:val="24"/>
          <w:lang w:val="ro-MD"/>
        </w:rPr>
        <w:t>n</w:t>
      </w:r>
      <w:r w:rsidR="00E938C6" w:rsidRPr="00C0584F">
        <w:rPr>
          <w:rFonts w:asciiTheme="majorHAnsi" w:hAnsiTheme="majorHAnsi" w:cstheme="majorHAnsi"/>
          <w:sz w:val="24"/>
          <w:szCs w:val="24"/>
          <w:lang w:val="ro-MD"/>
        </w:rPr>
        <w:t>r.2;</w:t>
      </w:r>
      <w:r w:rsidR="005E5171" w:rsidRPr="00C0584F">
        <w:rPr>
          <w:rFonts w:asciiTheme="majorHAnsi" w:hAnsiTheme="majorHAnsi" w:cstheme="majorHAnsi"/>
          <w:sz w:val="24"/>
          <w:szCs w:val="24"/>
          <w:lang w:val="ro-MD"/>
        </w:rPr>
        <w:t xml:space="preserve"> dnei</w:t>
      </w:r>
      <w:r w:rsidR="00F9388B" w:rsidRPr="00C0584F">
        <w:rPr>
          <w:rFonts w:asciiTheme="majorHAnsi" w:hAnsiTheme="majorHAnsi" w:cstheme="majorHAnsi"/>
          <w:sz w:val="24"/>
          <w:szCs w:val="24"/>
          <w:lang w:val="ro-MD"/>
        </w:rPr>
        <w:t xml:space="preserve"> </w:t>
      </w:r>
      <w:r w:rsidR="00C0584F" w:rsidRPr="00C0584F">
        <w:rPr>
          <w:rFonts w:asciiTheme="majorHAnsi" w:hAnsiTheme="majorHAnsi" w:cstheme="majorHAnsi"/>
          <w:sz w:val="24"/>
          <w:szCs w:val="24"/>
          <w:lang w:val="ro-MD"/>
        </w:rPr>
        <w:t>Diana Bradu</w:t>
      </w:r>
      <w:r w:rsidR="00F9388B" w:rsidRPr="00C0584F">
        <w:rPr>
          <w:rFonts w:asciiTheme="majorHAnsi" w:hAnsiTheme="majorHAnsi" w:cstheme="majorHAnsi"/>
          <w:sz w:val="24"/>
          <w:szCs w:val="24"/>
          <w:lang w:val="ro-MD"/>
        </w:rPr>
        <w:t xml:space="preserve">, </w:t>
      </w:r>
      <w:proofErr w:type="spellStart"/>
      <w:r w:rsidR="00C0584F" w:rsidRPr="00C0584F">
        <w:rPr>
          <w:rFonts w:asciiTheme="majorHAnsi" w:hAnsiTheme="majorHAnsi" w:cstheme="majorHAnsi"/>
          <w:sz w:val="24"/>
          <w:szCs w:val="24"/>
          <w:lang w:val="ro-MD"/>
        </w:rPr>
        <w:t>vice</w:t>
      </w:r>
      <w:r w:rsidR="00E938C6" w:rsidRPr="00C0584F">
        <w:rPr>
          <w:rFonts w:asciiTheme="majorHAnsi" w:hAnsiTheme="majorHAnsi" w:cstheme="majorHAnsi"/>
          <w:sz w:val="24"/>
          <w:szCs w:val="24"/>
          <w:lang w:val="ro-MD"/>
        </w:rPr>
        <w:t>directo</w:t>
      </w:r>
      <w:r w:rsidR="00C0584F" w:rsidRPr="00C0584F">
        <w:rPr>
          <w:rFonts w:asciiTheme="majorHAnsi" w:hAnsiTheme="majorHAnsi" w:cstheme="majorHAnsi"/>
          <w:sz w:val="24"/>
          <w:szCs w:val="24"/>
          <w:lang w:val="ro-MD"/>
        </w:rPr>
        <w:t>a</w:t>
      </w:r>
      <w:r w:rsidR="00E938C6" w:rsidRPr="00C0584F">
        <w:rPr>
          <w:rFonts w:asciiTheme="majorHAnsi" w:hAnsiTheme="majorHAnsi" w:cstheme="majorHAnsi"/>
          <w:sz w:val="24"/>
          <w:szCs w:val="24"/>
          <w:lang w:val="ro-MD"/>
        </w:rPr>
        <w:t>r</w:t>
      </w:r>
      <w:r w:rsidR="00C0584F" w:rsidRPr="00C0584F">
        <w:rPr>
          <w:rFonts w:asciiTheme="majorHAnsi" w:hAnsiTheme="majorHAnsi" w:cstheme="majorHAnsi"/>
          <w:sz w:val="24"/>
          <w:szCs w:val="24"/>
          <w:lang w:val="ro-MD"/>
        </w:rPr>
        <w:t>e</w:t>
      </w:r>
      <w:proofErr w:type="spellEnd"/>
      <w:r w:rsidR="00E938C6" w:rsidRPr="00C0584F">
        <w:rPr>
          <w:rFonts w:asciiTheme="majorHAnsi" w:hAnsiTheme="majorHAnsi" w:cstheme="majorHAnsi"/>
          <w:sz w:val="24"/>
          <w:szCs w:val="24"/>
          <w:lang w:val="ro-MD"/>
        </w:rPr>
        <w:t xml:space="preserve"> a IMSP Spitalul </w:t>
      </w:r>
      <w:r w:rsidR="00BB1624" w:rsidRPr="00C0584F">
        <w:rPr>
          <w:rFonts w:asciiTheme="majorHAnsi" w:hAnsiTheme="majorHAnsi" w:cstheme="majorHAnsi"/>
          <w:sz w:val="24"/>
          <w:szCs w:val="24"/>
          <w:lang w:val="ro-MD"/>
        </w:rPr>
        <w:t>r</w:t>
      </w:r>
      <w:r w:rsidR="00E938C6" w:rsidRPr="00C0584F">
        <w:rPr>
          <w:rFonts w:asciiTheme="majorHAnsi" w:hAnsiTheme="majorHAnsi" w:cstheme="majorHAnsi"/>
          <w:sz w:val="24"/>
          <w:szCs w:val="24"/>
          <w:lang w:val="ro-MD"/>
        </w:rPr>
        <w:t xml:space="preserve">aional Anenii Noi; dlui Andrei </w:t>
      </w:r>
      <w:proofErr w:type="spellStart"/>
      <w:r w:rsidR="00E938C6" w:rsidRPr="00C0584F">
        <w:rPr>
          <w:rFonts w:asciiTheme="majorHAnsi" w:hAnsiTheme="majorHAnsi" w:cstheme="majorHAnsi"/>
          <w:sz w:val="24"/>
          <w:szCs w:val="24"/>
          <w:lang w:val="ro-MD"/>
        </w:rPr>
        <w:t>Stratulat</w:t>
      </w:r>
      <w:proofErr w:type="spellEnd"/>
      <w:r w:rsidR="00E938C6" w:rsidRPr="00C0584F">
        <w:rPr>
          <w:rFonts w:asciiTheme="majorHAnsi" w:hAnsiTheme="majorHAnsi" w:cstheme="majorHAnsi"/>
          <w:sz w:val="24"/>
          <w:szCs w:val="24"/>
          <w:lang w:val="ro-MD"/>
        </w:rPr>
        <w:t xml:space="preserve">, director interimar al IMSP Spitalul </w:t>
      </w:r>
      <w:r w:rsidR="00BB1624" w:rsidRPr="00C0584F">
        <w:rPr>
          <w:rFonts w:asciiTheme="majorHAnsi" w:hAnsiTheme="majorHAnsi" w:cstheme="majorHAnsi"/>
          <w:sz w:val="24"/>
          <w:szCs w:val="24"/>
          <w:lang w:val="ro-MD"/>
        </w:rPr>
        <w:t>r</w:t>
      </w:r>
      <w:r w:rsidR="00E938C6" w:rsidRPr="00C0584F">
        <w:rPr>
          <w:rFonts w:asciiTheme="majorHAnsi" w:hAnsiTheme="majorHAnsi" w:cstheme="majorHAnsi"/>
          <w:sz w:val="24"/>
          <w:szCs w:val="24"/>
          <w:lang w:val="ro-MD"/>
        </w:rPr>
        <w:t xml:space="preserve">aional Orhei; dlui Iurie </w:t>
      </w:r>
      <w:proofErr w:type="spellStart"/>
      <w:r w:rsidR="00E938C6" w:rsidRPr="00C0584F">
        <w:rPr>
          <w:rFonts w:asciiTheme="majorHAnsi" w:hAnsiTheme="majorHAnsi" w:cstheme="majorHAnsi"/>
          <w:sz w:val="24"/>
          <w:szCs w:val="24"/>
          <w:lang w:val="ro-MD"/>
        </w:rPr>
        <w:t>Lupăcescu</w:t>
      </w:r>
      <w:proofErr w:type="spellEnd"/>
      <w:r w:rsidR="00E938C6" w:rsidRPr="00C0584F">
        <w:rPr>
          <w:rFonts w:asciiTheme="majorHAnsi" w:hAnsiTheme="majorHAnsi" w:cstheme="majorHAnsi"/>
          <w:sz w:val="24"/>
          <w:szCs w:val="24"/>
          <w:lang w:val="ro-MD"/>
        </w:rPr>
        <w:t>, șef al IMSP Centr</w:t>
      </w:r>
      <w:r w:rsidR="00530F50" w:rsidRPr="00C0584F">
        <w:rPr>
          <w:rFonts w:asciiTheme="majorHAnsi" w:hAnsiTheme="majorHAnsi" w:cstheme="majorHAnsi"/>
          <w:sz w:val="24"/>
          <w:szCs w:val="24"/>
          <w:lang w:val="ro-MD"/>
        </w:rPr>
        <w:t xml:space="preserve">ul de Sănătate </w:t>
      </w:r>
      <w:r w:rsidR="00BB1624" w:rsidRPr="00C0584F">
        <w:rPr>
          <w:rFonts w:asciiTheme="majorHAnsi" w:hAnsiTheme="majorHAnsi" w:cstheme="majorHAnsi"/>
          <w:sz w:val="24"/>
          <w:szCs w:val="24"/>
          <w:lang w:val="ro-MD"/>
        </w:rPr>
        <w:t>n</w:t>
      </w:r>
      <w:r w:rsidR="00530F50" w:rsidRPr="00C0584F">
        <w:rPr>
          <w:rFonts w:asciiTheme="majorHAnsi" w:hAnsiTheme="majorHAnsi" w:cstheme="majorHAnsi"/>
          <w:sz w:val="24"/>
          <w:szCs w:val="24"/>
          <w:lang w:val="ro-MD"/>
        </w:rPr>
        <w:t xml:space="preserve">r.1 Orhei; dnei Ludmila </w:t>
      </w:r>
      <w:proofErr w:type="spellStart"/>
      <w:r w:rsidR="00530F50" w:rsidRPr="00C0584F">
        <w:rPr>
          <w:rFonts w:asciiTheme="majorHAnsi" w:hAnsiTheme="majorHAnsi" w:cstheme="majorHAnsi"/>
          <w:sz w:val="24"/>
          <w:szCs w:val="24"/>
          <w:lang w:val="ro-MD"/>
        </w:rPr>
        <w:t>Capcelea</w:t>
      </w:r>
      <w:proofErr w:type="spellEnd"/>
      <w:r w:rsidR="00530F50" w:rsidRPr="00C0584F">
        <w:rPr>
          <w:rFonts w:asciiTheme="majorHAnsi" w:hAnsiTheme="majorHAnsi" w:cstheme="majorHAnsi"/>
          <w:sz w:val="24"/>
          <w:szCs w:val="24"/>
          <w:lang w:val="ro-MD"/>
        </w:rPr>
        <w:t>, directo</w:t>
      </w:r>
      <w:r w:rsidR="008D6C12">
        <w:rPr>
          <w:rFonts w:asciiTheme="majorHAnsi" w:hAnsiTheme="majorHAnsi" w:cstheme="majorHAnsi"/>
          <w:sz w:val="24"/>
          <w:szCs w:val="24"/>
          <w:lang w:val="ro-MD"/>
        </w:rPr>
        <w:t>a</w:t>
      </w:r>
      <w:r w:rsidR="00530F50" w:rsidRPr="00C0584F">
        <w:rPr>
          <w:rFonts w:asciiTheme="majorHAnsi" w:hAnsiTheme="majorHAnsi" w:cstheme="majorHAnsi"/>
          <w:sz w:val="24"/>
          <w:szCs w:val="24"/>
          <w:lang w:val="ro-MD"/>
        </w:rPr>
        <w:t>r</w:t>
      </w:r>
      <w:r w:rsidR="008D6C12">
        <w:rPr>
          <w:rFonts w:asciiTheme="majorHAnsi" w:hAnsiTheme="majorHAnsi" w:cstheme="majorHAnsi"/>
          <w:sz w:val="24"/>
          <w:szCs w:val="24"/>
          <w:lang w:val="ro-MD"/>
        </w:rPr>
        <w:t>e</w:t>
      </w:r>
      <w:r w:rsidR="00530F50" w:rsidRPr="00C0584F">
        <w:rPr>
          <w:rFonts w:asciiTheme="majorHAnsi" w:hAnsiTheme="majorHAnsi" w:cstheme="majorHAnsi"/>
          <w:sz w:val="24"/>
          <w:szCs w:val="24"/>
          <w:lang w:val="ro-MD"/>
        </w:rPr>
        <w:t xml:space="preserve"> a IMSP Spitalul </w:t>
      </w:r>
      <w:r w:rsidR="00BB1624" w:rsidRPr="00C0584F">
        <w:rPr>
          <w:rFonts w:asciiTheme="majorHAnsi" w:hAnsiTheme="majorHAnsi" w:cstheme="majorHAnsi"/>
          <w:sz w:val="24"/>
          <w:szCs w:val="24"/>
          <w:lang w:val="ro-MD"/>
        </w:rPr>
        <w:t>r</w:t>
      </w:r>
      <w:r w:rsidR="00530F50" w:rsidRPr="00C0584F">
        <w:rPr>
          <w:rFonts w:asciiTheme="majorHAnsi" w:hAnsiTheme="majorHAnsi" w:cstheme="majorHAnsi"/>
          <w:sz w:val="24"/>
          <w:szCs w:val="24"/>
          <w:lang w:val="ro-MD"/>
        </w:rPr>
        <w:t>aional Florești; dnei Ioana Șoimu, directo</w:t>
      </w:r>
      <w:r w:rsidR="008D6C12">
        <w:rPr>
          <w:rFonts w:asciiTheme="majorHAnsi" w:hAnsiTheme="majorHAnsi" w:cstheme="majorHAnsi"/>
          <w:sz w:val="24"/>
          <w:szCs w:val="24"/>
          <w:lang w:val="ro-MD"/>
        </w:rPr>
        <w:t>a</w:t>
      </w:r>
      <w:r w:rsidR="00530F50" w:rsidRPr="00C0584F">
        <w:rPr>
          <w:rFonts w:asciiTheme="majorHAnsi" w:hAnsiTheme="majorHAnsi" w:cstheme="majorHAnsi"/>
          <w:sz w:val="24"/>
          <w:szCs w:val="24"/>
          <w:lang w:val="ro-MD"/>
        </w:rPr>
        <w:t>r</w:t>
      </w:r>
      <w:r w:rsidR="008D6C12">
        <w:rPr>
          <w:rFonts w:asciiTheme="majorHAnsi" w:hAnsiTheme="majorHAnsi" w:cstheme="majorHAnsi"/>
          <w:sz w:val="24"/>
          <w:szCs w:val="24"/>
          <w:lang w:val="ro-MD"/>
        </w:rPr>
        <w:t>e</w:t>
      </w:r>
      <w:r w:rsidR="00530F50" w:rsidRPr="00C0584F">
        <w:rPr>
          <w:rFonts w:asciiTheme="majorHAnsi" w:hAnsiTheme="majorHAnsi" w:cstheme="majorHAnsi"/>
          <w:sz w:val="24"/>
          <w:szCs w:val="24"/>
          <w:lang w:val="ro-MD"/>
        </w:rPr>
        <w:t xml:space="preserve"> a IMSP Spitalul </w:t>
      </w:r>
      <w:r w:rsidR="00BB1624" w:rsidRPr="00C0584F">
        <w:rPr>
          <w:rFonts w:asciiTheme="majorHAnsi" w:hAnsiTheme="majorHAnsi" w:cstheme="majorHAnsi"/>
          <w:sz w:val="24"/>
          <w:szCs w:val="24"/>
          <w:lang w:val="ro-MD"/>
        </w:rPr>
        <w:t>r</w:t>
      </w:r>
      <w:r w:rsidR="00530F50" w:rsidRPr="00C0584F">
        <w:rPr>
          <w:rFonts w:asciiTheme="majorHAnsi" w:hAnsiTheme="majorHAnsi" w:cstheme="majorHAnsi"/>
          <w:sz w:val="24"/>
          <w:szCs w:val="24"/>
          <w:lang w:val="ro-MD"/>
        </w:rPr>
        <w:t xml:space="preserve">aional Strășeni; dlui Victor </w:t>
      </w:r>
      <w:proofErr w:type="spellStart"/>
      <w:r w:rsidR="00530F50" w:rsidRPr="00C0584F">
        <w:rPr>
          <w:rFonts w:asciiTheme="majorHAnsi" w:hAnsiTheme="majorHAnsi" w:cstheme="majorHAnsi"/>
          <w:sz w:val="24"/>
          <w:szCs w:val="24"/>
          <w:lang w:val="ro-MD"/>
        </w:rPr>
        <w:t>Bahnaru</w:t>
      </w:r>
      <w:proofErr w:type="spellEnd"/>
      <w:r w:rsidR="00530F50" w:rsidRPr="00C0584F">
        <w:rPr>
          <w:rFonts w:asciiTheme="majorHAnsi" w:hAnsiTheme="majorHAnsi" w:cstheme="majorHAnsi"/>
          <w:sz w:val="24"/>
          <w:szCs w:val="24"/>
          <w:lang w:val="ro-MD"/>
        </w:rPr>
        <w:t xml:space="preserve">, </w:t>
      </w:r>
      <w:r w:rsidR="00BE3421" w:rsidRPr="00C0584F">
        <w:rPr>
          <w:rFonts w:asciiTheme="majorHAnsi" w:hAnsiTheme="majorHAnsi" w:cstheme="majorHAnsi"/>
          <w:sz w:val="24"/>
          <w:szCs w:val="24"/>
          <w:lang w:val="ro-MD"/>
        </w:rPr>
        <w:t>director al IMSP Centrul de Sănătate Strășeni; dnei Elena Tatu, directo</w:t>
      </w:r>
      <w:r w:rsidR="008D6C12">
        <w:rPr>
          <w:rFonts w:asciiTheme="majorHAnsi" w:hAnsiTheme="majorHAnsi" w:cstheme="majorHAnsi"/>
          <w:sz w:val="24"/>
          <w:szCs w:val="24"/>
          <w:lang w:val="ro-MD"/>
        </w:rPr>
        <w:t>a</w:t>
      </w:r>
      <w:r w:rsidR="00BE3421" w:rsidRPr="00C0584F">
        <w:rPr>
          <w:rFonts w:asciiTheme="majorHAnsi" w:hAnsiTheme="majorHAnsi" w:cstheme="majorHAnsi"/>
          <w:sz w:val="24"/>
          <w:szCs w:val="24"/>
          <w:lang w:val="ro-MD"/>
        </w:rPr>
        <w:t>r</w:t>
      </w:r>
      <w:r w:rsidR="008D6C12">
        <w:rPr>
          <w:rFonts w:asciiTheme="majorHAnsi" w:hAnsiTheme="majorHAnsi" w:cstheme="majorHAnsi"/>
          <w:sz w:val="24"/>
          <w:szCs w:val="24"/>
          <w:lang w:val="ro-MD"/>
        </w:rPr>
        <w:t>e</w:t>
      </w:r>
      <w:r w:rsidR="00BE3421" w:rsidRPr="00C0584F">
        <w:rPr>
          <w:rFonts w:asciiTheme="majorHAnsi" w:hAnsiTheme="majorHAnsi" w:cstheme="majorHAnsi"/>
          <w:sz w:val="24"/>
          <w:szCs w:val="24"/>
          <w:lang w:val="ro-MD"/>
        </w:rPr>
        <w:t xml:space="preserve"> a IMSP Spitalul </w:t>
      </w:r>
      <w:r w:rsidR="00BB1624" w:rsidRPr="00C0584F">
        <w:rPr>
          <w:rFonts w:asciiTheme="majorHAnsi" w:hAnsiTheme="majorHAnsi" w:cstheme="majorHAnsi"/>
          <w:sz w:val="24"/>
          <w:szCs w:val="24"/>
          <w:lang w:val="ro-MD"/>
        </w:rPr>
        <w:t>r</w:t>
      </w:r>
      <w:r w:rsidR="00BE3421" w:rsidRPr="00C0584F">
        <w:rPr>
          <w:rFonts w:asciiTheme="majorHAnsi" w:hAnsiTheme="majorHAnsi" w:cstheme="majorHAnsi"/>
          <w:sz w:val="24"/>
          <w:szCs w:val="24"/>
          <w:lang w:val="ro-MD"/>
        </w:rPr>
        <w:t>aional Cahul</w:t>
      </w:r>
      <w:r w:rsidR="00C0584F">
        <w:rPr>
          <w:rFonts w:asciiTheme="majorHAnsi" w:hAnsiTheme="majorHAnsi" w:cstheme="majorHAnsi"/>
          <w:sz w:val="24"/>
          <w:szCs w:val="24"/>
          <w:lang w:val="ro-MD"/>
        </w:rPr>
        <w:t xml:space="preserve">; dlui Stelian Cucu, director al IMSP Centrul de Sănătate Ialoveni; dnei Aurelia Vinari, directoare </w:t>
      </w:r>
      <w:r w:rsidR="008D6C12">
        <w:rPr>
          <w:rFonts w:asciiTheme="majorHAnsi" w:hAnsiTheme="majorHAnsi" w:cstheme="majorHAnsi"/>
          <w:sz w:val="24"/>
          <w:szCs w:val="24"/>
          <w:lang w:val="ro-MD"/>
        </w:rPr>
        <w:t xml:space="preserve">a </w:t>
      </w:r>
      <w:r w:rsidR="00C0584F">
        <w:rPr>
          <w:rFonts w:asciiTheme="majorHAnsi" w:hAnsiTheme="majorHAnsi" w:cstheme="majorHAnsi"/>
          <w:sz w:val="24"/>
          <w:szCs w:val="24"/>
          <w:lang w:val="ro-MD"/>
        </w:rPr>
        <w:t>IMSP Centrul de Sănătate Dubăsari</w:t>
      </w:r>
      <w:r w:rsidR="008D6C12">
        <w:rPr>
          <w:rFonts w:asciiTheme="majorHAnsi" w:hAnsiTheme="majorHAnsi" w:cstheme="majorHAnsi"/>
          <w:sz w:val="24"/>
          <w:szCs w:val="24"/>
          <w:lang w:val="ro-MD"/>
        </w:rPr>
        <w:t>,</w:t>
      </w:r>
      <w:r w:rsidR="00BE3421" w:rsidRPr="00BB1624">
        <w:rPr>
          <w:rFonts w:asciiTheme="majorHAnsi" w:hAnsiTheme="majorHAnsi" w:cstheme="majorHAnsi"/>
          <w:sz w:val="24"/>
          <w:szCs w:val="24"/>
          <w:lang w:val="ro-MD"/>
        </w:rPr>
        <w:t xml:space="preserve"> </w:t>
      </w:r>
      <w:r w:rsidR="00BE3421" w:rsidRPr="00BB1624">
        <w:rPr>
          <w:rFonts w:asciiTheme="majorHAnsi" w:hAnsiTheme="majorHAnsi" w:cstheme="majorHAnsi"/>
          <w:color w:val="000000"/>
          <w:sz w:val="24"/>
          <w:szCs w:val="24"/>
          <w:lang w:val="ro-MD"/>
        </w:rPr>
        <w:t xml:space="preserve">precum </w:t>
      </w:r>
      <w:proofErr w:type="spellStart"/>
      <w:r w:rsidR="00BE3421" w:rsidRPr="00BB1624">
        <w:rPr>
          <w:rFonts w:asciiTheme="majorHAnsi" w:hAnsiTheme="majorHAnsi" w:cstheme="majorHAnsi"/>
          <w:color w:val="000000"/>
          <w:sz w:val="24"/>
          <w:szCs w:val="24"/>
          <w:lang w:val="ro-MD"/>
        </w:rPr>
        <w:t>şi</w:t>
      </w:r>
      <w:proofErr w:type="spellEnd"/>
      <w:r w:rsidR="00BE3421" w:rsidRPr="00BB1624">
        <w:rPr>
          <w:rFonts w:asciiTheme="majorHAnsi" w:hAnsiTheme="majorHAnsi" w:cstheme="majorHAnsi"/>
          <w:color w:val="000000"/>
          <w:sz w:val="24"/>
          <w:szCs w:val="24"/>
          <w:lang w:val="ro-MD"/>
        </w:rPr>
        <w:t xml:space="preserve"> a altor persoane responsabile,</w:t>
      </w:r>
      <w:r w:rsidR="00BE3421" w:rsidRPr="00BB1624">
        <w:rPr>
          <w:rFonts w:asciiTheme="majorHAnsi" w:hAnsiTheme="majorHAnsi" w:cstheme="majorHAnsi"/>
          <w:sz w:val="24"/>
          <w:szCs w:val="24"/>
          <w:lang w:val="ro-MD"/>
        </w:rPr>
        <w:t xml:space="preserve"> </w:t>
      </w:r>
      <w:r w:rsidR="007C6869" w:rsidRPr="00BB1624">
        <w:rPr>
          <w:rFonts w:asciiTheme="majorHAnsi" w:hAnsiTheme="majorHAnsi" w:cstheme="majorHAnsi"/>
          <w:sz w:val="24"/>
          <w:szCs w:val="24"/>
          <w:lang w:val="ro-MD"/>
        </w:rPr>
        <w:t>în cadrul ședinței video, în legătură cu instituirea stării de urgență în sănătatea publică</w:t>
      </w:r>
      <w:r w:rsidR="00ED59DD" w:rsidRPr="00B900BF">
        <w:rPr>
          <w:rFonts w:asciiTheme="majorHAnsi" w:hAnsiTheme="majorHAnsi" w:cstheme="majorHAnsi"/>
          <w:sz w:val="24"/>
          <w:szCs w:val="24"/>
          <w:vertAlign w:val="superscript"/>
          <w:lang w:val="ro-MD"/>
        </w:rPr>
        <w:footnoteReference w:id="1"/>
      </w:r>
      <w:r w:rsidR="00ED59DD" w:rsidRPr="00B900BF">
        <w:rPr>
          <w:rFonts w:asciiTheme="majorHAnsi" w:hAnsiTheme="majorHAnsi" w:cstheme="majorHAnsi"/>
          <w:sz w:val="24"/>
          <w:szCs w:val="24"/>
          <w:lang w:val="ro-MD"/>
        </w:rPr>
        <w:t xml:space="preserve">, </w:t>
      </w:r>
      <w:r w:rsidR="007C6869" w:rsidRPr="00BB1624">
        <w:rPr>
          <w:rFonts w:asciiTheme="majorHAnsi" w:hAnsiTheme="majorHAnsi" w:cstheme="majorHAnsi"/>
          <w:sz w:val="24"/>
          <w:szCs w:val="24"/>
          <w:lang w:val="ro-MD"/>
        </w:rPr>
        <w:t xml:space="preserve">călăuzindu-se de art.3 alin.(1) și art.5 alin.(1) lit. a) din Legea privind organizarea și funcționarea Curții </w:t>
      </w:r>
      <w:r w:rsidR="00E018A8" w:rsidRPr="00BB1624">
        <w:rPr>
          <w:rFonts w:asciiTheme="majorHAnsi" w:hAnsiTheme="majorHAnsi" w:cstheme="majorHAnsi"/>
          <w:sz w:val="24"/>
          <w:szCs w:val="24"/>
          <w:lang w:val="ro-MD"/>
        </w:rPr>
        <w:t>de Conturi a Republicii Moldova</w:t>
      </w:r>
      <w:r w:rsidR="007C6869" w:rsidRPr="00B900BF">
        <w:rPr>
          <w:rFonts w:asciiTheme="majorHAnsi" w:eastAsia="Times New Roman" w:hAnsiTheme="majorHAnsi" w:cstheme="majorHAnsi"/>
          <w:sz w:val="24"/>
          <w:szCs w:val="24"/>
          <w:vertAlign w:val="superscript"/>
          <w:lang w:val="ro-MD"/>
        </w:rPr>
        <w:footnoteReference w:id="2"/>
      </w:r>
      <w:r w:rsidR="007C6869" w:rsidRPr="00B900BF">
        <w:rPr>
          <w:rFonts w:asciiTheme="majorHAnsi" w:eastAsia="Times New Roman" w:hAnsiTheme="majorHAnsi" w:cstheme="majorHAnsi"/>
          <w:sz w:val="24"/>
          <w:szCs w:val="24"/>
          <w:lang w:val="ro-MD"/>
        </w:rPr>
        <w:t xml:space="preserve">, </w:t>
      </w:r>
      <w:r w:rsidR="007C6869" w:rsidRPr="00BB1624">
        <w:rPr>
          <w:rFonts w:asciiTheme="majorHAnsi" w:hAnsiTheme="majorHAnsi" w:cstheme="majorHAnsi"/>
          <w:sz w:val="24"/>
          <w:szCs w:val="24"/>
          <w:lang w:val="ro-MD"/>
        </w:rPr>
        <w:t xml:space="preserve">a examinat Raportul </w:t>
      </w:r>
      <w:r w:rsidR="005003D6" w:rsidRPr="00BB1624">
        <w:rPr>
          <w:rFonts w:asciiTheme="majorHAnsi" w:hAnsiTheme="majorHAnsi" w:cstheme="majorHAnsi"/>
          <w:sz w:val="24"/>
          <w:szCs w:val="24"/>
          <w:lang w:val="ro-MD"/>
        </w:rPr>
        <w:t xml:space="preserve">auditului </w:t>
      </w:r>
      <w:r w:rsidR="00704D00" w:rsidRPr="00BB1624">
        <w:rPr>
          <w:rFonts w:asciiTheme="majorHAnsi" w:hAnsiTheme="majorHAnsi" w:cstheme="majorHAnsi"/>
          <w:sz w:val="24"/>
          <w:szCs w:val="24"/>
          <w:lang w:val="ro-MD"/>
        </w:rPr>
        <w:t xml:space="preserve">conformității </w:t>
      </w:r>
      <w:r w:rsidR="00BB1624">
        <w:rPr>
          <w:rFonts w:asciiTheme="majorHAnsi" w:hAnsiTheme="majorHAnsi" w:cstheme="majorHAnsi"/>
          <w:sz w:val="24"/>
          <w:szCs w:val="24"/>
          <w:lang w:val="ro-MD"/>
        </w:rPr>
        <w:t xml:space="preserve">asupra </w:t>
      </w:r>
      <w:r w:rsidR="00417C78" w:rsidRPr="00BB1624">
        <w:rPr>
          <w:rFonts w:asciiTheme="majorHAnsi" w:hAnsiTheme="majorHAnsi" w:cstheme="majorHAnsi"/>
          <w:sz w:val="24"/>
          <w:szCs w:val="24"/>
          <w:lang w:val="ro-MD"/>
        </w:rPr>
        <w:t xml:space="preserve">realizării </w:t>
      </w:r>
      <w:r w:rsidR="00BB1624">
        <w:rPr>
          <w:rFonts w:asciiTheme="majorHAnsi" w:hAnsiTheme="majorHAnsi" w:cstheme="majorHAnsi"/>
          <w:sz w:val="24"/>
          <w:szCs w:val="24"/>
          <w:lang w:val="ro-MD"/>
        </w:rPr>
        <w:t xml:space="preserve">măsurilor de </w:t>
      </w:r>
      <w:r w:rsidR="00417C78" w:rsidRPr="00BB1624">
        <w:rPr>
          <w:rFonts w:asciiTheme="majorHAnsi" w:hAnsiTheme="majorHAnsi" w:cstheme="majorHAnsi"/>
          <w:sz w:val="24"/>
          <w:szCs w:val="24"/>
          <w:lang w:val="ro-MD"/>
        </w:rPr>
        <w:t>motiv</w:t>
      </w:r>
      <w:r w:rsidR="00BB1624">
        <w:rPr>
          <w:rFonts w:asciiTheme="majorHAnsi" w:hAnsiTheme="majorHAnsi" w:cstheme="majorHAnsi"/>
          <w:sz w:val="24"/>
          <w:szCs w:val="24"/>
          <w:lang w:val="ro-MD"/>
        </w:rPr>
        <w:t>are</w:t>
      </w:r>
      <w:r w:rsidR="00417C78" w:rsidRPr="00BB1624">
        <w:rPr>
          <w:rFonts w:asciiTheme="majorHAnsi" w:hAnsiTheme="majorHAnsi" w:cstheme="majorHAnsi"/>
          <w:sz w:val="24"/>
          <w:szCs w:val="24"/>
          <w:lang w:val="ro-MD"/>
        </w:rPr>
        <w:t xml:space="preserve"> și susținer</w:t>
      </w:r>
      <w:r w:rsidR="00BB1624">
        <w:rPr>
          <w:rFonts w:asciiTheme="majorHAnsi" w:hAnsiTheme="majorHAnsi" w:cstheme="majorHAnsi"/>
          <w:sz w:val="24"/>
          <w:szCs w:val="24"/>
          <w:lang w:val="ro-MD"/>
        </w:rPr>
        <w:t>e</w:t>
      </w:r>
      <w:r w:rsidR="00417C78" w:rsidRPr="00BB1624">
        <w:rPr>
          <w:rFonts w:asciiTheme="majorHAnsi" w:hAnsiTheme="majorHAnsi" w:cstheme="majorHAnsi"/>
          <w:sz w:val="24"/>
          <w:szCs w:val="24"/>
          <w:lang w:val="ro-MD"/>
        </w:rPr>
        <w:t xml:space="preserve"> financiar</w:t>
      </w:r>
      <w:r w:rsidR="00BB1624">
        <w:rPr>
          <w:rFonts w:asciiTheme="majorHAnsi" w:hAnsiTheme="majorHAnsi" w:cstheme="majorHAnsi"/>
          <w:sz w:val="24"/>
          <w:szCs w:val="24"/>
          <w:lang w:val="ro-MD"/>
        </w:rPr>
        <w:t>ă</w:t>
      </w:r>
      <w:r w:rsidR="00417C78" w:rsidRPr="00BB1624">
        <w:rPr>
          <w:rFonts w:asciiTheme="majorHAnsi" w:hAnsiTheme="majorHAnsi" w:cstheme="majorHAnsi"/>
          <w:sz w:val="24"/>
          <w:szCs w:val="24"/>
          <w:lang w:val="ro-MD"/>
        </w:rPr>
        <w:t xml:space="preserve"> a personalului implicat în prevenirea, depistarea și tratamentul infecției COVID-19 și a măsurilor de supraveghere și monitorizare a persoanelor aflate în carantină</w:t>
      </w:r>
      <w:r w:rsidR="00704D00" w:rsidRPr="00BB1624">
        <w:rPr>
          <w:rFonts w:asciiTheme="majorHAnsi" w:hAnsiTheme="majorHAnsi" w:cstheme="majorHAnsi"/>
          <w:sz w:val="24"/>
          <w:szCs w:val="24"/>
          <w:lang w:val="ro-MD"/>
        </w:rPr>
        <w:t>.</w:t>
      </w:r>
    </w:p>
    <w:p w14:paraId="7904B41A" w14:textId="726962BD" w:rsidR="00A308DC" w:rsidRPr="00BB1624" w:rsidRDefault="00BA1741" w:rsidP="00D00DA1">
      <w:pPr>
        <w:spacing w:after="0" w:line="276" w:lineRule="auto"/>
        <w:ind w:right="-1" w:firstLine="720"/>
        <w:jc w:val="both"/>
        <w:rPr>
          <w:rFonts w:asciiTheme="majorHAnsi" w:eastAsia="Calibri" w:hAnsiTheme="majorHAnsi" w:cstheme="majorHAnsi"/>
          <w:sz w:val="24"/>
          <w:szCs w:val="24"/>
          <w:lang w:val="ro-MD"/>
        </w:rPr>
      </w:pPr>
      <w:r w:rsidRPr="00BB1624">
        <w:rPr>
          <w:rFonts w:asciiTheme="majorHAnsi" w:hAnsiTheme="majorHAnsi" w:cstheme="majorHAnsi"/>
          <w:sz w:val="24"/>
          <w:szCs w:val="24"/>
          <w:lang w:val="ro-MD"/>
        </w:rPr>
        <w:t>Misiunea de</w:t>
      </w:r>
      <w:r w:rsidR="00780F71" w:rsidRPr="00BB1624">
        <w:rPr>
          <w:rFonts w:asciiTheme="majorHAnsi" w:hAnsiTheme="majorHAnsi" w:cstheme="majorHAnsi"/>
          <w:sz w:val="24"/>
          <w:szCs w:val="24"/>
          <w:lang w:val="ro-MD"/>
        </w:rPr>
        <w:t xml:space="preserve"> audit public extern</w:t>
      </w:r>
      <w:r w:rsidRPr="00BB1624">
        <w:rPr>
          <w:rFonts w:asciiTheme="majorHAnsi" w:hAnsiTheme="majorHAnsi" w:cstheme="majorHAnsi"/>
          <w:sz w:val="24"/>
          <w:szCs w:val="24"/>
          <w:lang w:val="ro-MD"/>
        </w:rPr>
        <w:t xml:space="preserve"> a fost realizată</w:t>
      </w:r>
      <w:r w:rsidRPr="00BB1624">
        <w:rPr>
          <w:rFonts w:asciiTheme="majorHAnsi" w:eastAsia="Calibri" w:hAnsiTheme="majorHAnsi" w:cstheme="majorHAnsi"/>
          <w:sz w:val="24"/>
          <w:szCs w:val="24"/>
          <w:lang w:val="ro-MD"/>
        </w:rPr>
        <w:t xml:space="preserve"> </w:t>
      </w:r>
      <w:r w:rsidRPr="00BB1624">
        <w:rPr>
          <w:rFonts w:asciiTheme="majorHAnsi" w:hAnsiTheme="majorHAnsi" w:cstheme="majorHAnsi"/>
          <w:sz w:val="24"/>
          <w:szCs w:val="24"/>
          <w:lang w:val="ro-MD" w:eastAsia="ro-RO"/>
        </w:rPr>
        <w:t xml:space="preserve">în temeiul Legii nr.260 din 07.12.2017 și în conformitate cu </w:t>
      </w:r>
      <w:r w:rsidR="00430ACA" w:rsidRPr="00BB1624">
        <w:rPr>
          <w:rFonts w:asciiTheme="majorHAnsi" w:hAnsiTheme="majorHAnsi" w:cstheme="majorHAnsi"/>
          <w:sz w:val="24"/>
          <w:szCs w:val="24"/>
          <w:lang w:val="ro-MD"/>
        </w:rPr>
        <w:t>Programul</w:t>
      </w:r>
      <w:r w:rsidRPr="00BB1624">
        <w:rPr>
          <w:rFonts w:asciiTheme="majorHAnsi" w:hAnsiTheme="majorHAnsi" w:cstheme="majorHAnsi"/>
          <w:sz w:val="24"/>
          <w:szCs w:val="24"/>
          <w:lang w:val="ro-MD"/>
        </w:rPr>
        <w:t xml:space="preserve"> activității de audit a Curții de Conturi</w:t>
      </w:r>
      <w:r w:rsidRPr="00BB1624">
        <w:rPr>
          <w:rFonts w:asciiTheme="majorHAnsi" w:hAnsiTheme="majorHAnsi" w:cstheme="majorHAnsi"/>
          <w:sz w:val="24"/>
          <w:szCs w:val="24"/>
          <w:vertAlign w:val="superscript"/>
          <w:lang w:val="ro-MD" w:eastAsia="ro-RO"/>
        </w:rPr>
        <w:footnoteReference w:id="3"/>
      </w:r>
      <w:r w:rsidRPr="00BB1624">
        <w:rPr>
          <w:rFonts w:asciiTheme="majorHAnsi" w:eastAsia="Calibri" w:hAnsiTheme="majorHAnsi" w:cstheme="majorHAnsi"/>
          <w:sz w:val="24"/>
          <w:szCs w:val="24"/>
          <w:lang w:val="ro-MD"/>
        </w:rPr>
        <w:t xml:space="preserve">, </w:t>
      </w:r>
      <w:r w:rsidR="00A308DC" w:rsidRPr="00BB1624">
        <w:rPr>
          <w:rFonts w:asciiTheme="majorHAnsi" w:eastAsia="Calibri" w:hAnsiTheme="majorHAnsi" w:cstheme="majorHAnsi"/>
          <w:sz w:val="24"/>
          <w:szCs w:val="24"/>
          <w:lang w:val="ro-MD"/>
        </w:rPr>
        <w:t>precum și cu Standardele Internaționale ale Instituțiilor Supreme de Audit aplicate de Curtea de Conturi (ISSAI 100, ISSAI 400 și ISSAI 4000)</w:t>
      </w:r>
      <w:r w:rsidR="00A308DC" w:rsidRPr="00BB1624">
        <w:rPr>
          <w:rStyle w:val="FootnoteReference"/>
          <w:rFonts w:asciiTheme="majorHAnsi" w:eastAsia="Calibri" w:hAnsiTheme="majorHAnsi" w:cstheme="majorHAnsi"/>
          <w:sz w:val="24"/>
          <w:szCs w:val="24"/>
          <w:lang w:val="ro-MD"/>
        </w:rPr>
        <w:footnoteReference w:id="4"/>
      </w:r>
      <w:r w:rsidR="00A308DC" w:rsidRPr="00BB1624">
        <w:rPr>
          <w:rFonts w:asciiTheme="majorHAnsi" w:eastAsia="Calibri" w:hAnsiTheme="majorHAnsi" w:cstheme="majorHAnsi"/>
          <w:sz w:val="24"/>
          <w:szCs w:val="24"/>
          <w:lang w:val="ro-MD"/>
        </w:rPr>
        <w:t>.</w:t>
      </w:r>
    </w:p>
    <w:p w14:paraId="5D750FC9" w14:textId="18F55C4A" w:rsidR="00734351" w:rsidRPr="00B900BF" w:rsidRDefault="00A308DC" w:rsidP="00D00DA1">
      <w:pPr>
        <w:spacing w:after="0" w:line="276" w:lineRule="auto"/>
        <w:ind w:right="-1" w:firstLine="720"/>
        <w:jc w:val="both"/>
        <w:rPr>
          <w:rFonts w:asciiTheme="majorHAnsi" w:hAnsiTheme="majorHAnsi" w:cstheme="majorHAnsi"/>
          <w:sz w:val="24"/>
          <w:szCs w:val="24"/>
          <w:lang w:val="ro-MD"/>
        </w:rPr>
      </w:pPr>
      <w:r w:rsidRPr="00BB1624">
        <w:rPr>
          <w:rFonts w:ascii="Calibri Light" w:hAnsi="Calibri Light" w:cs="Calibri Light"/>
          <w:noProof/>
          <w:sz w:val="24"/>
          <w:szCs w:val="24"/>
          <w:lang w:val="ro-MD"/>
        </w:rPr>
        <w:t>Auditul a avut drept scop</w:t>
      </w:r>
      <w:r w:rsidRPr="00BB1624">
        <w:rPr>
          <w:rFonts w:asciiTheme="majorHAnsi" w:eastAsia="Calibri" w:hAnsiTheme="majorHAnsi" w:cstheme="majorHAnsi"/>
          <w:sz w:val="24"/>
          <w:szCs w:val="24"/>
          <w:lang w:val="ro-MD"/>
        </w:rPr>
        <w:t xml:space="preserve"> </w:t>
      </w:r>
      <w:r w:rsidRPr="00B900BF">
        <w:rPr>
          <w:rFonts w:asciiTheme="majorHAnsi" w:hAnsiTheme="majorHAnsi" w:cstheme="majorHAnsi"/>
          <w:sz w:val="24"/>
          <w:szCs w:val="24"/>
          <w:lang w:val="ro-MD"/>
        </w:rPr>
        <w:t xml:space="preserve">evaluarea conformității utilizării resurselor financiare alocate pentru motivarea și susținerea personalului implicat în prevenirea, depistarea și tratamentul infecției COVID-19 și realizării măsurilor de supraveghere epidemiologică. </w:t>
      </w:r>
    </w:p>
    <w:p w14:paraId="10C46627" w14:textId="3D7D121F" w:rsidR="00A308DC" w:rsidRPr="00BB1624" w:rsidRDefault="008D6C12" w:rsidP="00A308DC">
      <w:pPr>
        <w:spacing w:after="0" w:line="276" w:lineRule="auto"/>
        <w:ind w:firstLine="567"/>
        <w:jc w:val="both"/>
        <w:rPr>
          <w:rFonts w:asciiTheme="majorHAnsi" w:hAnsiTheme="majorHAnsi"/>
          <w:sz w:val="24"/>
          <w:szCs w:val="24"/>
          <w:lang w:val="ro-MD"/>
        </w:rPr>
      </w:pPr>
      <w:r>
        <w:rPr>
          <w:rFonts w:ascii="Calibri Light" w:hAnsi="Calibri Light" w:cs="Calibri Light"/>
          <w:noProof/>
          <w:sz w:val="24"/>
          <w:szCs w:val="24"/>
          <w:lang w:val="ro-MD" w:eastAsia="ru-RU"/>
        </w:rPr>
        <w:lastRenderedPageBreak/>
        <w:t xml:space="preserve">  </w:t>
      </w:r>
      <w:r w:rsidR="00A308DC" w:rsidRPr="00BB1624">
        <w:rPr>
          <w:rFonts w:ascii="Calibri Light" w:hAnsi="Calibri Light" w:cs="Calibri Light"/>
          <w:noProof/>
          <w:sz w:val="24"/>
          <w:szCs w:val="24"/>
          <w:lang w:val="ro-MD" w:eastAsia="ru-RU"/>
        </w:rPr>
        <w:t>Examinând rezultatele misiunii de audit realizate, precum și explicațiile persoanelor cu funcții de răspundere prezente la ședința publică, Curtea de Conturi</w:t>
      </w:r>
    </w:p>
    <w:p w14:paraId="38051628" w14:textId="10BCEC5F" w:rsidR="00D97CF8" w:rsidRPr="00BB1624" w:rsidRDefault="00BA1741" w:rsidP="00077E78">
      <w:pPr>
        <w:spacing w:after="0" w:line="276" w:lineRule="auto"/>
        <w:jc w:val="center"/>
        <w:rPr>
          <w:rFonts w:ascii="Calibri Light" w:eastAsia="Times New Roman" w:hAnsi="Calibri Light" w:cs="Calibri Light"/>
          <w:b/>
          <w:bCs/>
          <w:sz w:val="24"/>
          <w:szCs w:val="24"/>
          <w:lang w:val="ro-MD"/>
        </w:rPr>
      </w:pPr>
      <w:r w:rsidRPr="00BB1624">
        <w:rPr>
          <w:rFonts w:ascii="Calibri Light" w:eastAsia="Times New Roman" w:hAnsi="Calibri Light" w:cs="Calibri Light"/>
          <w:b/>
          <w:bCs/>
          <w:sz w:val="24"/>
          <w:szCs w:val="24"/>
          <w:lang w:val="ro-MD"/>
        </w:rPr>
        <w:t>A CONSTATAT:</w:t>
      </w:r>
    </w:p>
    <w:p w14:paraId="53938AE5" w14:textId="6045141B" w:rsidR="00076E25" w:rsidRPr="0092684B" w:rsidRDefault="00076E25" w:rsidP="00076E25">
      <w:pPr>
        <w:pStyle w:val="NormalWeb"/>
        <w:shd w:val="clear" w:color="auto" w:fill="FEFEFE"/>
        <w:spacing w:line="276" w:lineRule="auto"/>
        <w:rPr>
          <w:rFonts w:ascii="Calibri Light" w:hAnsi="Calibri Light" w:cs="Calibri Light"/>
          <w:color w:val="212121"/>
          <w:lang w:val="ro-MD"/>
        </w:rPr>
      </w:pPr>
      <w:r w:rsidRPr="00BB1624">
        <w:rPr>
          <w:rFonts w:ascii="Calibri Light" w:hAnsi="Calibri Light" w:cs="Calibri Light"/>
          <w:color w:val="212121"/>
          <w:lang w:val="ro-MD"/>
        </w:rPr>
        <w:t>ani</w:t>
      </w:r>
      <w:r w:rsidR="00BB1624">
        <w:rPr>
          <w:rFonts w:ascii="Calibri Light" w:hAnsi="Calibri Light" w:cs="Calibri Light"/>
          <w:color w:val="212121"/>
          <w:lang w:val="ro-MD"/>
        </w:rPr>
        <w:t>i</w:t>
      </w:r>
      <w:r w:rsidRPr="00BB1624">
        <w:rPr>
          <w:rFonts w:ascii="Calibri Light" w:hAnsi="Calibri Light" w:cs="Calibri Light"/>
          <w:color w:val="212121"/>
          <w:lang w:val="ro-MD"/>
        </w:rPr>
        <w:t xml:space="preserve"> 2020-2021 a</w:t>
      </w:r>
      <w:r w:rsidR="00BB1624">
        <w:rPr>
          <w:rFonts w:ascii="Calibri Light" w:hAnsi="Calibri Light" w:cs="Calibri Light"/>
          <w:color w:val="212121"/>
          <w:lang w:val="ro-MD"/>
        </w:rPr>
        <w:t>u</w:t>
      </w:r>
      <w:r w:rsidRPr="00BB1624">
        <w:rPr>
          <w:rFonts w:ascii="Calibri Light" w:hAnsi="Calibri Light" w:cs="Calibri Light"/>
          <w:color w:val="212121"/>
          <w:lang w:val="ro-MD"/>
        </w:rPr>
        <w:t xml:space="preserve"> fost marca</w:t>
      </w:r>
      <w:r w:rsidR="00BB1624">
        <w:rPr>
          <w:rFonts w:ascii="Calibri Light" w:hAnsi="Calibri Light" w:cs="Calibri Light"/>
          <w:color w:val="212121"/>
          <w:lang w:val="ro-MD"/>
        </w:rPr>
        <w:t>ți</w:t>
      </w:r>
      <w:r w:rsidRPr="00BB1624">
        <w:rPr>
          <w:rFonts w:ascii="Calibri Light" w:hAnsi="Calibri Light" w:cs="Calibri Light"/>
          <w:color w:val="212121"/>
          <w:lang w:val="ro-MD"/>
        </w:rPr>
        <w:t xml:space="preserve"> de pandemia C</w:t>
      </w:r>
      <w:r w:rsidR="0092684B">
        <w:rPr>
          <w:rFonts w:ascii="Calibri Light" w:hAnsi="Calibri Light" w:cs="Calibri Light"/>
          <w:color w:val="212121"/>
          <w:lang w:val="ro-MD"/>
        </w:rPr>
        <w:t>OVID</w:t>
      </w:r>
      <w:r w:rsidRPr="00BB1624">
        <w:rPr>
          <w:rFonts w:ascii="Calibri Light" w:hAnsi="Calibri Light" w:cs="Calibri Light"/>
          <w:color w:val="212121"/>
          <w:lang w:val="ro-MD"/>
        </w:rPr>
        <w:t>-19, perioadă în care autoritățil</w:t>
      </w:r>
      <w:r w:rsidR="00BB1624">
        <w:rPr>
          <w:rFonts w:ascii="Calibri Light" w:hAnsi="Calibri Light" w:cs="Calibri Light"/>
          <w:color w:val="212121"/>
          <w:lang w:val="ro-MD"/>
        </w:rPr>
        <w:t>e</w:t>
      </w:r>
      <w:r w:rsidRPr="00BB1624">
        <w:rPr>
          <w:rFonts w:ascii="Calibri Light" w:hAnsi="Calibri Light" w:cs="Calibri Light"/>
          <w:color w:val="212121"/>
          <w:lang w:val="ro-MD"/>
        </w:rPr>
        <w:t xml:space="preserve"> publice </w:t>
      </w:r>
      <w:r w:rsidR="00C6565D">
        <w:rPr>
          <w:rFonts w:ascii="Calibri Light" w:hAnsi="Calibri Light" w:cs="Calibri Light"/>
          <w:color w:val="212121"/>
          <w:lang w:val="ro-MD"/>
        </w:rPr>
        <w:t xml:space="preserve">     </w:t>
      </w:r>
      <w:r w:rsidRPr="00BB1624">
        <w:rPr>
          <w:rFonts w:ascii="Calibri Light" w:hAnsi="Calibri Light" w:cs="Calibri Light"/>
          <w:color w:val="212121"/>
          <w:lang w:val="ro-MD"/>
        </w:rPr>
        <w:t xml:space="preserve">și-au concentrat eforturile </w:t>
      </w:r>
      <w:r w:rsidR="00BB1624">
        <w:rPr>
          <w:rFonts w:ascii="Calibri Light" w:hAnsi="Calibri Light" w:cs="Calibri Light"/>
          <w:color w:val="212121"/>
          <w:lang w:val="ro-MD"/>
        </w:rPr>
        <w:t>la</w:t>
      </w:r>
      <w:r w:rsidRPr="00BB1624">
        <w:rPr>
          <w:rFonts w:ascii="Calibri Light" w:hAnsi="Calibri Light" w:cs="Calibri Light"/>
          <w:color w:val="212121"/>
          <w:lang w:val="ro-MD"/>
        </w:rPr>
        <w:t xml:space="preserve"> gestionarea măsurilor sistemice de limitare a răspândirii infecției </w:t>
      </w:r>
      <w:r w:rsidR="0092684B">
        <w:rPr>
          <w:rFonts w:ascii="Calibri Light" w:hAnsi="Calibri Light" w:cs="Calibri Light"/>
          <w:color w:val="212121"/>
          <w:lang w:val="ro-MD"/>
        </w:rPr>
        <w:t xml:space="preserve">cu </w:t>
      </w:r>
      <w:proofErr w:type="spellStart"/>
      <w:r w:rsidR="0092684B">
        <w:rPr>
          <w:rFonts w:ascii="Calibri Light" w:hAnsi="Calibri Light" w:cs="Calibri Light"/>
          <w:color w:val="212121"/>
          <w:lang w:val="ro-MD"/>
        </w:rPr>
        <w:t>coronavirus</w:t>
      </w:r>
      <w:proofErr w:type="spellEnd"/>
      <w:r w:rsidRPr="00BB1624">
        <w:rPr>
          <w:rFonts w:ascii="Calibri Light" w:hAnsi="Calibri Light" w:cs="Calibri Light"/>
          <w:color w:val="212121"/>
          <w:lang w:val="ro-MD"/>
        </w:rPr>
        <w:t>, proces care a fost corelat cu motivarea și susținerea financiară a personalului implicat în prevenirea, depistarea și tratamentul infecției.</w:t>
      </w:r>
    </w:p>
    <w:p w14:paraId="230E5C09" w14:textId="6686C50E" w:rsidR="00076E25" w:rsidRPr="0092684B" w:rsidRDefault="0041534E" w:rsidP="00076E25">
      <w:pPr>
        <w:pStyle w:val="NormalWeb"/>
        <w:shd w:val="clear" w:color="auto" w:fill="FEFEFE"/>
        <w:spacing w:line="276" w:lineRule="auto"/>
        <w:rPr>
          <w:rFonts w:asciiTheme="majorHAnsi" w:hAnsiTheme="majorHAnsi" w:cstheme="majorHAnsi"/>
          <w:lang w:val="ro-MD"/>
        </w:rPr>
      </w:pPr>
      <w:r>
        <w:rPr>
          <w:rFonts w:ascii="Calibri Light" w:hAnsi="Calibri Light" w:cs="Calibri Light"/>
          <w:color w:val="212121"/>
          <w:lang w:val="ro-MD"/>
        </w:rPr>
        <w:t>Măsurile de s</w:t>
      </w:r>
      <w:r w:rsidR="00076E25" w:rsidRPr="0041534E">
        <w:rPr>
          <w:rFonts w:ascii="Calibri Light" w:hAnsi="Calibri Light" w:cs="Calibri Light"/>
          <w:color w:val="212121"/>
          <w:lang w:val="ro-MD"/>
        </w:rPr>
        <w:t xml:space="preserve">timulare și susținere financiară a personalului medical au avut un rol important </w:t>
      </w:r>
      <w:r>
        <w:rPr>
          <w:rFonts w:ascii="Calibri Light" w:hAnsi="Calibri Light" w:cs="Calibri Light"/>
          <w:color w:val="212121"/>
          <w:lang w:val="ro-MD"/>
        </w:rPr>
        <w:t>în</w:t>
      </w:r>
      <w:r w:rsidR="00076E25" w:rsidRPr="0041534E">
        <w:rPr>
          <w:rFonts w:ascii="Calibri Light" w:hAnsi="Calibri Light" w:cs="Calibri Light"/>
          <w:color w:val="212121"/>
          <w:lang w:val="ro-MD"/>
        </w:rPr>
        <w:t xml:space="preserve"> aborda</w:t>
      </w:r>
      <w:r>
        <w:rPr>
          <w:rFonts w:ascii="Calibri Light" w:hAnsi="Calibri Light" w:cs="Calibri Light"/>
          <w:color w:val="212121"/>
          <w:lang w:val="ro-MD"/>
        </w:rPr>
        <w:t>rea</w:t>
      </w:r>
      <w:r w:rsidR="00076E25" w:rsidRPr="0041534E">
        <w:rPr>
          <w:rFonts w:ascii="Calibri Light" w:hAnsi="Calibri Light" w:cs="Calibri Light"/>
          <w:color w:val="212121"/>
          <w:lang w:val="ro-MD"/>
        </w:rPr>
        <w:t xml:space="preserve"> provocăril</w:t>
      </w:r>
      <w:r w:rsidR="0071028C">
        <w:rPr>
          <w:rFonts w:ascii="Calibri Light" w:hAnsi="Calibri Light" w:cs="Calibri Light"/>
          <w:color w:val="212121"/>
          <w:lang w:val="ro-MD"/>
        </w:rPr>
        <w:t>or</w:t>
      </w:r>
      <w:r w:rsidR="00076E25" w:rsidRPr="0041534E">
        <w:rPr>
          <w:rFonts w:ascii="Calibri Light" w:hAnsi="Calibri Light" w:cs="Calibri Light"/>
          <w:color w:val="212121"/>
          <w:lang w:val="ro-MD"/>
        </w:rPr>
        <w:t xml:space="preserve"> </w:t>
      </w:r>
      <w:r w:rsidR="0071028C">
        <w:rPr>
          <w:rFonts w:ascii="Calibri Light" w:hAnsi="Calibri Light" w:cs="Calibri Light"/>
          <w:color w:val="212121"/>
          <w:lang w:val="ro-MD"/>
        </w:rPr>
        <w:t xml:space="preserve">complexe și </w:t>
      </w:r>
      <w:r w:rsidR="00076E25" w:rsidRPr="0041534E">
        <w:rPr>
          <w:rFonts w:ascii="Calibri Light" w:hAnsi="Calibri Light" w:cs="Calibri Light"/>
          <w:color w:val="212121"/>
          <w:lang w:val="ro-MD"/>
        </w:rPr>
        <w:t xml:space="preserve">urgente care au decurs din suprasolicitarea cadrelor medicale, asigurând </w:t>
      </w:r>
      <w:r>
        <w:rPr>
          <w:rFonts w:ascii="Calibri Light" w:hAnsi="Calibri Light" w:cs="Calibri Light"/>
          <w:color w:val="212121"/>
          <w:lang w:val="ro-MD"/>
        </w:rPr>
        <w:t xml:space="preserve">astfel </w:t>
      </w:r>
      <w:r w:rsidR="00076E25" w:rsidRPr="0041534E">
        <w:rPr>
          <w:rFonts w:ascii="Calibri Light" w:hAnsi="Calibri Light" w:cs="Calibri Light"/>
          <w:color w:val="212121"/>
          <w:lang w:val="ro-MD"/>
        </w:rPr>
        <w:t xml:space="preserve">continuitatea prestării serviciilor medicale pentru cetățeni. În aceste scopuri au fost mobilizate mijloace financiare </w:t>
      </w:r>
      <w:r w:rsidR="00C6565D" w:rsidRPr="0092684B">
        <w:rPr>
          <w:rFonts w:ascii="Calibri Light" w:hAnsi="Calibri Light" w:cs="Calibri Light"/>
          <w:color w:val="212121"/>
          <w:lang w:val="ro-MD"/>
        </w:rPr>
        <w:t>în sumă de 1053,8 mil. lei</w:t>
      </w:r>
      <w:r w:rsidR="00C6565D" w:rsidRPr="0041534E">
        <w:rPr>
          <w:rFonts w:ascii="Calibri Light" w:hAnsi="Calibri Light" w:cs="Calibri Light"/>
          <w:color w:val="212121"/>
          <w:lang w:val="ro-MD"/>
        </w:rPr>
        <w:t xml:space="preserve"> </w:t>
      </w:r>
      <w:r w:rsidR="00076E25" w:rsidRPr="0041534E">
        <w:rPr>
          <w:rFonts w:ascii="Calibri Light" w:hAnsi="Calibri Light" w:cs="Calibri Light"/>
          <w:color w:val="212121"/>
          <w:lang w:val="ro-MD"/>
        </w:rPr>
        <w:t xml:space="preserve">și </w:t>
      </w:r>
      <w:r w:rsidR="0092684B">
        <w:rPr>
          <w:rFonts w:ascii="Calibri Light" w:hAnsi="Calibri Light" w:cs="Calibri Light"/>
          <w:color w:val="212121"/>
          <w:lang w:val="ro-MD"/>
        </w:rPr>
        <w:t xml:space="preserve">au fost </w:t>
      </w:r>
      <w:r w:rsidR="00076E25" w:rsidRPr="0092684B">
        <w:rPr>
          <w:rFonts w:ascii="Calibri Light" w:hAnsi="Calibri Light" w:cs="Calibri Light"/>
          <w:color w:val="212121"/>
          <w:lang w:val="ro-MD"/>
        </w:rPr>
        <w:t xml:space="preserve">întreprinse măsuri </w:t>
      </w:r>
      <w:r w:rsidR="0071028C">
        <w:rPr>
          <w:rFonts w:ascii="Calibri Light" w:hAnsi="Calibri Light" w:cs="Calibri Light"/>
          <w:color w:val="212121"/>
          <w:lang w:val="ro-MD"/>
        </w:rPr>
        <w:t>neîntârziate</w:t>
      </w:r>
      <w:r w:rsidR="00076E25" w:rsidRPr="0092684B">
        <w:rPr>
          <w:rFonts w:ascii="Calibri Light" w:hAnsi="Calibri Light" w:cs="Calibri Light"/>
          <w:color w:val="212121"/>
          <w:lang w:val="ro-MD"/>
        </w:rPr>
        <w:t xml:space="preserve"> care</w:t>
      </w:r>
      <w:r w:rsidR="0092684B">
        <w:rPr>
          <w:rFonts w:ascii="Calibri Light" w:hAnsi="Calibri Light" w:cs="Calibri Light"/>
          <w:color w:val="212121"/>
          <w:lang w:val="ro-MD"/>
        </w:rPr>
        <w:t>,</w:t>
      </w:r>
      <w:r w:rsidR="00076E25" w:rsidRPr="0092684B">
        <w:rPr>
          <w:rFonts w:ascii="Calibri Light" w:hAnsi="Calibri Light" w:cs="Calibri Light"/>
          <w:color w:val="212121"/>
          <w:lang w:val="ro-MD"/>
        </w:rPr>
        <w:t xml:space="preserve"> în unele cazuri</w:t>
      </w:r>
      <w:r w:rsidR="0092684B">
        <w:rPr>
          <w:rFonts w:ascii="Calibri Light" w:hAnsi="Calibri Light" w:cs="Calibri Light"/>
          <w:color w:val="212121"/>
          <w:lang w:val="ro-MD"/>
        </w:rPr>
        <w:t>,</w:t>
      </w:r>
      <w:r w:rsidR="00076E25" w:rsidRPr="0092684B">
        <w:rPr>
          <w:rFonts w:ascii="Calibri Light" w:hAnsi="Calibri Light" w:cs="Calibri Light"/>
          <w:color w:val="212121"/>
          <w:lang w:val="ro-MD"/>
        </w:rPr>
        <w:t xml:space="preserve"> nu au </w:t>
      </w:r>
      <w:r w:rsidR="0071028C">
        <w:rPr>
          <w:rFonts w:ascii="Calibri Light" w:hAnsi="Calibri Light" w:cs="Calibri Light"/>
          <w:color w:val="212121"/>
          <w:lang w:val="ro-MD"/>
        </w:rPr>
        <w:t>fost însoțite</w:t>
      </w:r>
      <w:r w:rsidR="00076E25" w:rsidRPr="0092684B">
        <w:rPr>
          <w:rFonts w:ascii="Calibri Light" w:hAnsi="Calibri Light" w:cs="Calibri Light"/>
          <w:color w:val="212121"/>
          <w:lang w:val="ro-MD"/>
        </w:rPr>
        <w:t xml:space="preserve"> de reglementări specifice situației pandemice.</w:t>
      </w:r>
      <w:r w:rsidR="00076E25" w:rsidRPr="0092684B">
        <w:rPr>
          <w:rFonts w:asciiTheme="majorHAnsi" w:hAnsiTheme="majorHAnsi" w:cstheme="majorHAnsi"/>
          <w:lang w:val="ro-MD"/>
        </w:rPr>
        <w:t xml:space="preserve"> </w:t>
      </w:r>
    </w:p>
    <w:p w14:paraId="7EAD8DAB" w14:textId="5B42935C" w:rsidR="00076E25" w:rsidRPr="00105F69" w:rsidRDefault="00105F69" w:rsidP="00076E25">
      <w:pPr>
        <w:pStyle w:val="NormalWeb"/>
        <w:shd w:val="clear" w:color="auto" w:fill="FEFEFE"/>
        <w:spacing w:line="276" w:lineRule="auto"/>
        <w:rPr>
          <w:rFonts w:ascii="Calibri Light" w:hAnsi="Calibri Light" w:cs="Calibri Light"/>
          <w:color w:val="212121"/>
          <w:lang w:val="ro-MD"/>
        </w:rPr>
      </w:pPr>
      <w:r>
        <w:rPr>
          <w:rFonts w:asciiTheme="majorHAnsi" w:hAnsiTheme="majorHAnsi" w:cstheme="majorHAnsi"/>
          <w:lang w:val="ro-MD"/>
        </w:rPr>
        <w:t>M</w:t>
      </w:r>
      <w:r w:rsidR="00076E25" w:rsidRPr="00105F69">
        <w:rPr>
          <w:rFonts w:asciiTheme="majorHAnsi" w:hAnsiTheme="majorHAnsi" w:cstheme="majorHAnsi"/>
          <w:lang w:val="ro-MD"/>
        </w:rPr>
        <w:t>ijloace</w:t>
      </w:r>
      <w:r>
        <w:rPr>
          <w:rFonts w:asciiTheme="majorHAnsi" w:hAnsiTheme="majorHAnsi" w:cstheme="majorHAnsi"/>
          <w:lang w:val="ro-MD"/>
        </w:rPr>
        <w:t>le</w:t>
      </w:r>
      <w:r w:rsidR="00076E25" w:rsidRPr="00105F69">
        <w:rPr>
          <w:rFonts w:asciiTheme="majorHAnsi" w:hAnsiTheme="majorHAnsi" w:cstheme="majorHAnsi"/>
          <w:lang w:val="ro-MD"/>
        </w:rPr>
        <w:t xml:space="preserve"> financiare au fost utilizate </w:t>
      </w:r>
      <w:r>
        <w:rPr>
          <w:rFonts w:asciiTheme="majorHAnsi" w:hAnsiTheme="majorHAnsi" w:cstheme="majorHAnsi"/>
          <w:lang w:val="ro-MD"/>
        </w:rPr>
        <w:t>la</w:t>
      </w:r>
      <w:r w:rsidR="00076E25" w:rsidRPr="00105F69">
        <w:rPr>
          <w:rFonts w:asciiTheme="majorHAnsi" w:hAnsiTheme="majorHAnsi" w:cstheme="majorHAnsi"/>
          <w:lang w:val="ro-MD"/>
        </w:rPr>
        <w:t xml:space="preserve"> consolidarea capacităților instituțiilor medico-sanitare publice prin compensarea cheltuielilor pentru suplimentele de motivare a personalului implicat în prevenirea, controlul și tratamentul infecției COVID</w:t>
      </w:r>
      <w:r w:rsidR="00C6565D">
        <w:rPr>
          <w:rFonts w:asciiTheme="majorHAnsi" w:hAnsiTheme="majorHAnsi" w:cstheme="majorHAnsi"/>
          <w:lang w:val="ro-MD"/>
        </w:rPr>
        <w:t>-</w:t>
      </w:r>
      <w:r w:rsidR="00076E25" w:rsidRPr="00105F69">
        <w:rPr>
          <w:rFonts w:asciiTheme="majorHAnsi" w:hAnsiTheme="majorHAnsi" w:cstheme="majorHAnsi"/>
          <w:lang w:val="ro-MD"/>
        </w:rPr>
        <w:t xml:space="preserve">19, precum și </w:t>
      </w:r>
      <w:r>
        <w:rPr>
          <w:rFonts w:asciiTheme="majorHAnsi" w:hAnsiTheme="majorHAnsi" w:cstheme="majorHAnsi"/>
          <w:lang w:val="ro-MD"/>
        </w:rPr>
        <w:t xml:space="preserve">la </w:t>
      </w:r>
      <w:r w:rsidR="00076E25" w:rsidRPr="00105F69">
        <w:rPr>
          <w:rFonts w:asciiTheme="majorHAnsi" w:hAnsiTheme="majorHAnsi" w:cstheme="majorHAnsi"/>
          <w:lang w:val="ro-MD"/>
        </w:rPr>
        <w:t>susținerea personalului implicat în atenuarea impactului acesteia.</w:t>
      </w:r>
    </w:p>
    <w:p w14:paraId="6320D0B4" w14:textId="350CEF2B" w:rsidR="00076E25" w:rsidRPr="00105F69" w:rsidRDefault="00076E25" w:rsidP="00076E25">
      <w:pPr>
        <w:pStyle w:val="NormalWeb"/>
        <w:shd w:val="clear" w:color="auto" w:fill="FEFEFE"/>
        <w:spacing w:line="276" w:lineRule="auto"/>
        <w:rPr>
          <w:rFonts w:ascii="Calibri Light" w:hAnsi="Calibri Light" w:cs="Calibri Light"/>
          <w:color w:val="212121"/>
          <w:lang w:val="ro-MD"/>
        </w:rPr>
      </w:pPr>
      <w:r w:rsidRPr="00BB1624">
        <w:rPr>
          <w:rFonts w:ascii="Calibri Light" w:hAnsi="Calibri Light" w:cs="Calibri Light"/>
          <w:color w:val="212121"/>
          <w:lang w:val="ro-MD"/>
        </w:rPr>
        <w:t>Importanța proceselor evaluate pentru sistemul de sănătate derivă din necesitatea sporită de protecție și de atenuare a riscurilor infectării</w:t>
      </w:r>
      <w:r w:rsidR="00A80E6A">
        <w:rPr>
          <w:rFonts w:ascii="Calibri Light" w:hAnsi="Calibri Light" w:cs="Calibri Light"/>
          <w:color w:val="212121"/>
          <w:lang w:val="ro-MD"/>
        </w:rPr>
        <w:t>,</w:t>
      </w:r>
      <w:r w:rsidRPr="00BB1624">
        <w:rPr>
          <w:rFonts w:ascii="Calibri Light" w:hAnsi="Calibri Light" w:cs="Calibri Light"/>
          <w:color w:val="212121"/>
          <w:lang w:val="ro-MD"/>
        </w:rPr>
        <w:t xml:space="preserve"> </w:t>
      </w:r>
      <w:r w:rsidR="00C6565D">
        <w:rPr>
          <w:rFonts w:ascii="Calibri Light" w:hAnsi="Calibri Light" w:cs="Calibri Light"/>
          <w:color w:val="212121"/>
          <w:lang w:val="ro-MD"/>
        </w:rPr>
        <w:t>prin</w:t>
      </w:r>
      <w:r w:rsidRPr="00BB1624">
        <w:rPr>
          <w:rFonts w:ascii="Calibri Light" w:hAnsi="Calibri Light" w:cs="Calibri Light"/>
          <w:color w:val="212121"/>
          <w:lang w:val="ro-MD"/>
        </w:rPr>
        <w:t xml:space="preserve"> asigurarea prestării serviciilor medicale asociate infecției C</w:t>
      </w:r>
      <w:r w:rsidR="00105F69">
        <w:rPr>
          <w:rFonts w:ascii="Calibri Light" w:hAnsi="Calibri Light" w:cs="Calibri Light"/>
          <w:color w:val="212121"/>
          <w:lang w:val="ro-MD"/>
        </w:rPr>
        <w:t>OVID</w:t>
      </w:r>
      <w:r w:rsidRPr="00105F69">
        <w:rPr>
          <w:rFonts w:ascii="Calibri Light" w:hAnsi="Calibri Light" w:cs="Calibri Light"/>
          <w:color w:val="212121"/>
          <w:lang w:val="ro-MD"/>
        </w:rPr>
        <w:t>-19.</w:t>
      </w:r>
    </w:p>
    <w:p w14:paraId="668F7C6F" w14:textId="49FF4825" w:rsidR="00452E3B" w:rsidRPr="00BB1624" w:rsidRDefault="00F33D36" w:rsidP="00076E25">
      <w:pPr>
        <w:pStyle w:val="NormalWeb"/>
        <w:shd w:val="clear" w:color="auto" w:fill="FEFEFE"/>
        <w:spacing w:line="276" w:lineRule="auto"/>
        <w:rPr>
          <w:rFonts w:asciiTheme="majorHAnsi" w:hAnsiTheme="majorHAnsi" w:cstheme="majorHAnsi"/>
          <w:lang w:val="ro-MD"/>
        </w:rPr>
      </w:pPr>
      <w:r w:rsidRPr="00BB1624">
        <w:rPr>
          <w:rFonts w:asciiTheme="majorHAnsi" w:hAnsiTheme="majorHAnsi" w:cstheme="majorHAnsi"/>
          <w:lang w:val="ro-MD"/>
        </w:rPr>
        <w:t xml:space="preserve">Constatările auditului denotă </w:t>
      </w:r>
      <w:r w:rsidR="00B5458A" w:rsidRPr="00BB1624">
        <w:rPr>
          <w:rFonts w:asciiTheme="majorHAnsi" w:hAnsiTheme="majorHAnsi" w:cstheme="majorHAnsi"/>
          <w:lang w:val="ro-MD"/>
        </w:rPr>
        <w:t xml:space="preserve">insuficiența </w:t>
      </w:r>
      <w:r w:rsidRPr="00BB1624">
        <w:rPr>
          <w:rFonts w:asciiTheme="majorHAnsi" w:hAnsiTheme="majorHAnsi" w:cstheme="majorHAnsi"/>
          <w:lang w:val="ro-MD"/>
        </w:rPr>
        <w:t>reglementărilor aferente perioadei pandemice, situații problematice și neconformități. Astfel,</w:t>
      </w:r>
    </w:p>
    <w:p w14:paraId="683343DE" w14:textId="565D5E1C" w:rsidR="00D93A13" w:rsidRPr="00105F69" w:rsidRDefault="00D93A13" w:rsidP="00D93A13">
      <w:pPr>
        <w:pStyle w:val="ListParagraph"/>
        <w:spacing w:after="0" w:line="276" w:lineRule="auto"/>
        <w:ind w:hanging="294"/>
        <w:jc w:val="both"/>
        <w:rPr>
          <w:rFonts w:asciiTheme="majorHAnsi" w:eastAsia="Times New Roman" w:hAnsiTheme="majorHAnsi" w:cstheme="majorHAnsi"/>
          <w:sz w:val="24"/>
          <w:szCs w:val="24"/>
          <w:lang w:val="ro-MD"/>
        </w:rPr>
      </w:pPr>
      <w:r w:rsidRPr="00BB1624">
        <w:rPr>
          <w:rFonts w:asciiTheme="majorHAnsi" w:eastAsia="Times New Roman" w:hAnsiTheme="majorHAnsi" w:cstheme="majorHAnsi"/>
          <w:sz w:val="24"/>
          <w:szCs w:val="24"/>
          <w:lang w:val="ro-MD"/>
        </w:rPr>
        <w:t>•</w:t>
      </w:r>
      <w:r w:rsidRPr="00BB1624">
        <w:rPr>
          <w:rFonts w:asciiTheme="majorHAnsi" w:eastAsia="Times New Roman" w:hAnsiTheme="majorHAnsi" w:cstheme="majorHAnsi"/>
          <w:sz w:val="24"/>
          <w:szCs w:val="24"/>
          <w:lang w:val="ro-MD"/>
        </w:rPr>
        <w:tab/>
      </w:r>
      <w:r w:rsidR="00105F69">
        <w:rPr>
          <w:rFonts w:asciiTheme="majorHAnsi" w:eastAsia="Times New Roman" w:hAnsiTheme="majorHAnsi" w:cstheme="majorHAnsi"/>
          <w:sz w:val="24"/>
          <w:szCs w:val="24"/>
          <w:lang w:val="ro-MD"/>
        </w:rPr>
        <w:t>d</w:t>
      </w:r>
      <w:r w:rsidR="00F33D36" w:rsidRPr="00105F69">
        <w:rPr>
          <w:rFonts w:asciiTheme="majorHAnsi" w:eastAsia="Times New Roman" w:hAnsiTheme="majorHAnsi" w:cstheme="majorHAnsi"/>
          <w:sz w:val="24"/>
          <w:szCs w:val="24"/>
          <w:lang w:val="ro-MD"/>
        </w:rPr>
        <w:t xml:space="preserve">eși </w:t>
      </w:r>
      <w:r w:rsidR="00F33D36" w:rsidRPr="00105F69">
        <w:rPr>
          <w:rFonts w:asciiTheme="majorHAnsi" w:eastAsia="Times New Roman" w:hAnsiTheme="majorHAnsi" w:cstheme="majorHAnsi"/>
          <w:b/>
          <w:sz w:val="24"/>
          <w:szCs w:val="24"/>
          <w:lang w:val="ro-MD"/>
        </w:rPr>
        <w:t>p</w:t>
      </w:r>
      <w:r w:rsidRPr="00105F69">
        <w:rPr>
          <w:rFonts w:asciiTheme="majorHAnsi" w:eastAsia="Times New Roman" w:hAnsiTheme="majorHAnsi" w:cstheme="majorHAnsi"/>
          <w:b/>
          <w:sz w:val="24"/>
          <w:szCs w:val="24"/>
          <w:lang w:val="ro-MD"/>
        </w:rPr>
        <w:t xml:space="preserve">oliticile statului </w:t>
      </w:r>
      <w:r w:rsidR="007971E1" w:rsidRPr="00105F69">
        <w:rPr>
          <w:rFonts w:asciiTheme="majorHAnsi" w:eastAsia="Times New Roman" w:hAnsiTheme="majorHAnsi" w:cstheme="majorHAnsi"/>
          <w:b/>
          <w:sz w:val="24"/>
          <w:szCs w:val="24"/>
          <w:lang w:val="ro-MD"/>
        </w:rPr>
        <w:t xml:space="preserve">au </w:t>
      </w:r>
      <w:r w:rsidR="00926482" w:rsidRPr="00105F69">
        <w:rPr>
          <w:rFonts w:asciiTheme="majorHAnsi" w:eastAsia="Times New Roman" w:hAnsiTheme="majorHAnsi" w:cstheme="majorHAnsi"/>
          <w:b/>
          <w:sz w:val="24"/>
          <w:szCs w:val="24"/>
          <w:lang w:val="ro-MD"/>
        </w:rPr>
        <w:t xml:space="preserve">reglementat </w:t>
      </w:r>
      <w:r w:rsidRPr="00105F69">
        <w:rPr>
          <w:rFonts w:asciiTheme="majorHAnsi" w:eastAsia="Times New Roman" w:hAnsiTheme="majorHAnsi" w:cstheme="majorHAnsi"/>
          <w:b/>
          <w:sz w:val="24"/>
          <w:szCs w:val="24"/>
          <w:lang w:val="ro-MD"/>
        </w:rPr>
        <w:t>acordarea sporurilor salariale aferent</w:t>
      </w:r>
      <w:r w:rsidR="00695167" w:rsidRPr="00105F69">
        <w:rPr>
          <w:rFonts w:asciiTheme="majorHAnsi" w:eastAsia="Times New Roman" w:hAnsiTheme="majorHAnsi" w:cstheme="majorHAnsi"/>
          <w:b/>
          <w:sz w:val="24"/>
          <w:szCs w:val="24"/>
          <w:lang w:val="ro-MD"/>
        </w:rPr>
        <w:t>e</w:t>
      </w:r>
      <w:r w:rsidRPr="00105F69">
        <w:rPr>
          <w:rFonts w:asciiTheme="majorHAnsi" w:eastAsia="Times New Roman" w:hAnsiTheme="majorHAnsi" w:cstheme="majorHAnsi"/>
          <w:b/>
          <w:sz w:val="24"/>
          <w:szCs w:val="24"/>
          <w:lang w:val="ro-MD"/>
        </w:rPr>
        <w:t xml:space="preserve"> motivării financiare</w:t>
      </w:r>
      <w:r w:rsidRPr="00BB1624">
        <w:rPr>
          <w:rFonts w:asciiTheme="majorHAnsi" w:eastAsia="Times New Roman" w:hAnsiTheme="majorHAnsi" w:cstheme="majorHAnsi"/>
          <w:sz w:val="24"/>
          <w:szCs w:val="24"/>
          <w:lang w:val="ro-MD"/>
        </w:rPr>
        <w:t xml:space="preserve"> a personalului implicat în combaterea COVID-19</w:t>
      </w:r>
      <w:r w:rsidR="00F33D36" w:rsidRPr="00BB1624">
        <w:rPr>
          <w:rFonts w:asciiTheme="majorHAnsi" w:eastAsia="Times New Roman" w:hAnsiTheme="majorHAnsi" w:cstheme="majorHAnsi"/>
          <w:sz w:val="24"/>
          <w:szCs w:val="24"/>
          <w:lang w:val="ro-MD"/>
        </w:rPr>
        <w:t>,</w:t>
      </w:r>
      <w:r w:rsidR="00926482" w:rsidRPr="00BB1624">
        <w:rPr>
          <w:rFonts w:asciiTheme="majorHAnsi" w:eastAsia="Times New Roman" w:hAnsiTheme="majorHAnsi" w:cstheme="majorHAnsi"/>
          <w:sz w:val="24"/>
          <w:szCs w:val="24"/>
          <w:lang w:val="ro-MD"/>
        </w:rPr>
        <w:t xml:space="preserve"> acestea</w:t>
      </w:r>
      <w:r w:rsidRPr="00BB1624">
        <w:rPr>
          <w:rFonts w:asciiTheme="majorHAnsi" w:eastAsia="Times New Roman" w:hAnsiTheme="majorHAnsi" w:cstheme="majorHAnsi"/>
          <w:sz w:val="24"/>
          <w:szCs w:val="24"/>
          <w:lang w:val="ro-MD"/>
        </w:rPr>
        <w:t xml:space="preserve"> au fost realizate</w:t>
      </w:r>
      <w:r w:rsidR="007971E1" w:rsidRPr="00BB1624">
        <w:rPr>
          <w:rFonts w:asciiTheme="majorHAnsi" w:eastAsia="Times New Roman" w:hAnsiTheme="majorHAnsi" w:cstheme="majorHAnsi"/>
          <w:sz w:val="24"/>
          <w:szCs w:val="24"/>
          <w:lang w:val="ro-MD"/>
        </w:rPr>
        <w:t xml:space="preserve"> de către </w:t>
      </w:r>
      <w:r w:rsidR="00930405" w:rsidRPr="00BB1624">
        <w:rPr>
          <w:rFonts w:asciiTheme="majorHAnsi" w:eastAsia="Times New Roman" w:hAnsiTheme="majorHAnsi" w:cstheme="majorHAnsi"/>
          <w:sz w:val="24"/>
          <w:szCs w:val="24"/>
          <w:lang w:val="ro-MD"/>
        </w:rPr>
        <w:t xml:space="preserve">unele </w:t>
      </w:r>
      <w:r w:rsidR="007971E1" w:rsidRPr="00BB1624">
        <w:rPr>
          <w:rFonts w:asciiTheme="majorHAnsi" w:eastAsia="Times New Roman" w:hAnsiTheme="majorHAnsi" w:cstheme="majorHAnsi"/>
          <w:sz w:val="24"/>
          <w:szCs w:val="24"/>
          <w:lang w:val="ro-MD"/>
        </w:rPr>
        <w:t>entități publice cu</w:t>
      </w:r>
      <w:r w:rsidRPr="00BB1624">
        <w:rPr>
          <w:rFonts w:asciiTheme="majorHAnsi" w:eastAsia="Times New Roman" w:hAnsiTheme="majorHAnsi" w:cstheme="majorHAnsi"/>
          <w:sz w:val="24"/>
          <w:szCs w:val="24"/>
          <w:lang w:val="ro-MD"/>
        </w:rPr>
        <w:t xml:space="preserve"> </w:t>
      </w:r>
      <w:r w:rsidR="00926482" w:rsidRPr="00BB1624">
        <w:rPr>
          <w:rFonts w:asciiTheme="majorHAnsi" w:eastAsia="Times New Roman" w:hAnsiTheme="majorHAnsi" w:cstheme="majorHAnsi"/>
          <w:sz w:val="24"/>
          <w:szCs w:val="24"/>
          <w:lang w:val="ro-MD"/>
        </w:rPr>
        <w:t>i</w:t>
      </w:r>
      <w:r w:rsidR="007971E1" w:rsidRPr="00BB1624">
        <w:rPr>
          <w:rFonts w:asciiTheme="majorHAnsi" w:eastAsia="Times New Roman" w:hAnsiTheme="majorHAnsi" w:cstheme="majorHAnsi"/>
          <w:sz w:val="24"/>
          <w:szCs w:val="24"/>
          <w:lang w:val="ro-MD"/>
        </w:rPr>
        <w:t>regularități</w:t>
      </w:r>
      <w:r w:rsidR="00105F69">
        <w:rPr>
          <w:rFonts w:asciiTheme="majorHAnsi" w:eastAsia="Times New Roman" w:hAnsiTheme="majorHAnsi" w:cstheme="majorHAnsi"/>
          <w:sz w:val="24"/>
          <w:szCs w:val="24"/>
          <w:lang w:val="ro-MD"/>
        </w:rPr>
        <w:t>;</w:t>
      </w:r>
      <w:r w:rsidRPr="00105F69">
        <w:rPr>
          <w:rFonts w:asciiTheme="majorHAnsi" w:eastAsia="Times New Roman" w:hAnsiTheme="majorHAnsi" w:cstheme="majorHAnsi"/>
          <w:sz w:val="24"/>
          <w:szCs w:val="24"/>
          <w:lang w:val="ro-MD"/>
        </w:rPr>
        <w:t xml:space="preserve"> </w:t>
      </w:r>
    </w:p>
    <w:p w14:paraId="1BFFA63F" w14:textId="3568F892" w:rsidR="00D93A13" w:rsidRPr="00105F69" w:rsidRDefault="00D93A13" w:rsidP="00D93A13">
      <w:pPr>
        <w:pStyle w:val="ListParagraph"/>
        <w:spacing w:after="0" w:line="276" w:lineRule="auto"/>
        <w:ind w:hanging="294"/>
        <w:jc w:val="both"/>
        <w:rPr>
          <w:rFonts w:asciiTheme="majorHAnsi" w:eastAsia="Times New Roman" w:hAnsiTheme="majorHAnsi" w:cstheme="majorHAnsi"/>
          <w:sz w:val="24"/>
          <w:szCs w:val="24"/>
          <w:lang w:val="ro-MD"/>
        </w:rPr>
      </w:pPr>
      <w:r w:rsidRPr="00105F69">
        <w:rPr>
          <w:rFonts w:asciiTheme="majorHAnsi" w:eastAsia="Times New Roman" w:hAnsiTheme="majorHAnsi" w:cstheme="majorHAnsi"/>
          <w:sz w:val="24"/>
          <w:szCs w:val="24"/>
          <w:lang w:val="ro-MD"/>
        </w:rPr>
        <w:t>•</w:t>
      </w:r>
      <w:r w:rsidRPr="00105F69">
        <w:rPr>
          <w:rFonts w:asciiTheme="majorHAnsi" w:eastAsia="Times New Roman" w:hAnsiTheme="majorHAnsi" w:cstheme="majorHAnsi"/>
          <w:sz w:val="24"/>
          <w:szCs w:val="24"/>
          <w:lang w:val="ro-MD"/>
        </w:rPr>
        <w:tab/>
      </w:r>
      <w:r w:rsidR="00105F69">
        <w:rPr>
          <w:rFonts w:asciiTheme="majorHAnsi" w:eastAsia="Times New Roman" w:hAnsiTheme="majorHAnsi" w:cstheme="majorHAnsi"/>
          <w:b/>
          <w:sz w:val="24"/>
          <w:szCs w:val="24"/>
          <w:lang w:val="ro-MD"/>
        </w:rPr>
        <w:t>p</w:t>
      </w:r>
      <w:r w:rsidRPr="00105F69">
        <w:rPr>
          <w:rFonts w:asciiTheme="majorHAnsi" w:eastAsia="Times New Roman" w:hAnsiTheme="majorHAnsi" w:cstheme="majorHAnsi"/>
          <w:b/>
          <w:sz w:val="24"/>
          <w:szCs w:val="24"/>
          <w:lang w:val="ro-MD"/>
        </w:rPr>
        <w:t xml:space="preserve">entru indemnizațiile unice de 16 000 lei destinate </w:t>
      </w:r>
      <w:r w:rsidR="00695167" w:rsidRPr="00105F69">
        <w:rPr>
          <w:rFonts w:asciiTheme="majorHAnsi" w:eastAsia="Times New Roman" w:hAnsiTheme="majorHAnsi" w:cstheme="majorHAnsi"/>
          <w:b/>
          <w:sz w:val="24"/>
          <w:szCs w:val="24"/>
          <w:lang w:val="ro-MD"/>
        </w:rPr>
        <w:t>personalului</w:t>
      </w:r>
      <w:r w:rsidR="00363F3A" w:rsidRPr="00105F69">
        <w:rPr>
          <w:rFonts w:asciiTheme="majorHAnsi" w:eastAsia="Times New Roman" w:hAnsiTheme="majorHAnsi" w:cstheme="majorHAnsi"/>
          <w:b/>
          <w:sz w:val="24"/>
          <w:szCs w:val="24"/>
          <w:lang w:val="ro-MD"/>
        </w:rPr>
        <w:t xml:space="preserve"> medical și nemedical</w:t>
      </w:r>
      <w:r w:rsidR="00695167" w:rsidRPr="00105F69">
        <w:rPr>
          <w:rFonts w:asciiTheme="majorHAnsi" w:eastAsia="Times New Roman" w:hAnsiTheme="majorHAnsi" w:cstheme="majorHAnsi"/>
          <w:b/>
          <w:sz w:val="24"/>
          <w:szCs w:val="24"/>
          <w:lang w:val="ro-MD"/>
        </w:rPr>
        <w:t xml:space="preserve"> </w:t>
      </w:r>
      <w:r w:rsidR="00403949" w:rsidRPr="00105F69">
        <w:rPr>
          <w:rFonts w:asciiTheme="majorHAnsi" w:eastAsia="Times New Roman" w:hAnsiTheme="majorHAnsi" w:cstheme="majorHAnsi"/>
          <w:b/>
          <w:sz w:val="24"/>
          <w:szCs w:val="24"/>
          <w:lang w:val="ro-MD"/>
        </w:rPr>
        <w:t>care s-a</w:t>
      </w:r>
      <w:r w:rsidR="00403949" w:rsidRPr="00BB1624">
        <w:rPr>
          <w:rFonts w:asciiTheme="majorHAnsi" w:eastAsia="Times New Roman" w:hAnsiTheme="majorHAnsi" w:cstheme="majorHAnsi"/>
          <w:b/>
          <w:sz w:val="24"/>
          <w:szCs w:val="24"/>
          <w:lang w:val="ro-MD"/>
        </w:rPr>
        <w:t xml:space="preserve"> infectat cu COVID-19 în timpul exercitării atribuțiilor de serviciu</w:t>
      </w:r>
      <w:r w:rsidRPr="00BB1624">
        <w:rPr>
          <w:rFonts w:asciiTheme="majorHAnsi" w:eastAsia="Times New Roman" w:hAnsiTheme="majorHAnsi" w:cstheme="majorHAnsi"/>
          <w:sz w:val="24"/>
          <w:szCs w:val="24"/>
          <w:lang w:val="ro-MD"/>
        </w:rPr>
        <w:t xml:space="preserve">, reglementările </w:t>
      </w:r>
      <w:r w:rsidR="00536AB5" w:rsidRPr="00BB1624">
        <w:rPr>
          <w:rFonts w:asciiTheme="majorHAnsi" w:eastAsia="Times New Roman" w:hAnsiTheme="majorHAnsi" w:cstheme="majorHAnsi"/>
          <w:sz w:val="24"/>
          <w:szCs w:val="24"/>
          <w:lang w:val="ro-MD"/>
        </w:rPr>
        <w:t>vizând</w:t>
      </w:r>
      <w:r w:rsidRPr="00BB1624">
        <w:rPr>
          <w:rFonts w:asciiTheme="majorHAnsi" w:eastAsia="Times New Roman" w:hAnsiTheme="majorHAnsi" w:cstheme="majorHAnsi"/>
          <w:sz w:val="24"/>
          <w:szCs w:val="24"/>
          <w:lang w:val="ro-MD"/>
        </w:rPr>
        <w:t xml:space="preserve"> </w:t>
      </w:r>
      <w:r w:rsidR="00403949" w:rsidRPr="00BB1624">
        <w:rPr>
          <w:rFonts w:asciiTheme="majorHAnsi" w:eastAsia="Times New Roman" w:hAnsiTheme="majorHAnsi" w:cstheme="majorHAnsi"/>
          <w:sz w:val="24"/>
          <w:szCs w:val="24"/>
          <w:lang w:val="ro-MD"/>
        </w:rPr>
        <w:t>procedura de acordare a acestora au</w:t>
      </w:r>
      <w:r w:rsidRPr="00BB1624">
        <w:rPr>
          <w:rFonts w:asciiTheme="majorHAnsi" w:eastAsia="Times New Roman" w:hAnsiTheme="majorHAnsi" w:cstheme="majorHAnsi"/>
          <w:sz w:val="24"/>
          <w:szCs w:val="24"/>
          <w:lang w:val="ro-MD"/>
        </w:rPr>
        <w:t xml:space="preserve"> fost insuficiente</w:t>
      </w:r>
      <w:r w:rsidR="00695167" w:rsidRPr="00BB1624">
        <w:rPr>
          <w:rFonts w:asciiTheme="majorHAnsi" w:eastAsia="Times New Roman" w:hAnsiTheme="majorHAnsi" w:cstheme="majorHAnsi"/>
          <w:sz w:val="24"/>
          <w:szCs w:val="24"/>
          <w:lang w:val="ro-MD"/>
        </w:rPr>
        <w:t>, nefiind</w:t>
      </w:r>
      <w:r w:rsidRPr="00BB1624">
        <w:rPr>
          <w:rFonts w:asciiTheme="majorHAnsi" w:eastAsia="Times New Roman" w:hAnsiTheme="majorHAnsi" w:cstheme="majorHAnsi"/>
          <w:sz w:val="24"/>
          <w:szCs w:val="24"/>
          <w:lang w:val="ro-MD"/>
        </w:rPr>
        <w:t xml:space="preserve"> </w:t>
      </w:r>
      <w:r w:rsidR="00403949" w:rsidRPr="00BB1624">
        <w:rPr>
          <w:rFonts w:asciiTheme="majorHAnsi" w:eastAsia="Times New Roman" w:hAnsiTheme="majorHAnsi" w:cstheme="majorHAnsi"/>
          <w:sz w:val="24"/>
          <w:szCs w:val="24"/>
          <w:lang w:val="ro-MD"/>
        </w:rPr>
        <w:t>stabilită modalitatea de</w:t>
      </w:r>
      <w:r w:rsidRPr="00BB1624">
        <w:rPr>
          <w:rFonts w:asciiTheme="majorHAnsi" w:eastAsia="Times New Roman" w:hAnsiTheme="majorHAnsi" w:cstheme="majorHAnsi"/>
          <w:sz w:val="24"/>
          <w:szCs w:val="24"/>
          <w:lang w:val="ro-MD"/>
        </w:rPr>
        <w:t xml:space="preserve"> </w:t>
      </w:r>
      <w:r w:rsidR="00F33D36" w:rsidRPr="00BB1624">
        <w:rPr>
          <w:rFonts w:asciiTheme="majorHAnsi" w:eastAsia="Times New Roman" w:hAnsiTheme="majorHAnsi" w:cstheme="majorHAnsi"/>
          <w:sz w:val="24"/>
          <w:szCs w:val="24"/>
          <w:lang w:val="ro-MD"/>
        </w:rPr>
        <w:t>s</w:t>
      </w:r>
      <w:r w:rsidRPr="00BB1624">
        <w:rPr>
          <w:rFonts w:asciiTheme="majorHAnsi" w:eastAsia="Times New Roman" w:hAnsiTheme="majorHAnsi" w:cstheme="majorHAnsi"/>
          <w:sz w:val="24"/>
          <w:szCs w:val="24"/>
          <w:lang w:val="ro-MD"/>
        </w:rPr>
        <w:t>olicit</w:t>
      </w:r>
      <w:r w:rsidR="00403949" w:rsidRPr="00BB1624">
        <w:rPr>
          <w:rFonts w:asciiTheme="majorHAnsi" w:eastAsia="Times New Roman" w:hAnsiTheme="majorHAnsi" w:cstheme="majorHAnsi"/>
          <w:sz w:val="24"/>
          <w:szCs w:val="24"/>
          <w:lang w:val="ro-MD"/>
        </w:rPr>
        <w:t>are</w:t>
      </w:r>
      <w:r w:rsidRPr="00BB1624">
        <w:rPr>
          <w:rFonts w:asciiTheme="majorHAnsi" w:eastAsia="Times New Roman" w:hAnsiTheme="majorHAnsi" w:cstheme="majorHAnsi"/>
          <w:sz w:val="24"/>
          <w:szCs w:val="24"/>
          <w:lang w:val="ro-MD"/>
        </w:rPr>
        <w:t>, examin</w:t>
      </w:r>
      <w:r w:rsidR="00403949" w:rsidRPr="00BB1624">
        <w:rPr>
          <w:rFonts w:asciiTheme="majorHAnsi" w:eastAsia="Times New Roman" w:hAnsiTheme="majorHAnsi" w:cstheme="majorHAnsi"/>
          <w:sz w:val="24"/>
          <w:szCs w:val="24"/>
          <w:lang w:val="ro-MD"/>
        </w:rPr>
        <w:t>are</w:t>
      </w:r>
      <w:r w:rsidRPr="00BB1624">
        <w:rPr>
          <w:rFonts w:asciiTheme="majorHAnsi" w:eastAsia="Times New Roman" w:hAnsiTheme="majorHAnsi" w:cstheme="majorHAnsi"/>
          <w:sz w:val="24"/>
          <w:szCs w:val="24"/>
          <w:lang w:val="ro-MD"/>
        </w:rPr>
        <w:t xml:space="preserve"> și stabil</w:t>
      </w:r>
      <w:r w:rsidR="00F33D36" w:rsidRPr="00BB1624">
        <w:rPr>
          <w:rFonts w:asciiTheme="majorHAnsi" w:eastAsia="Times New Roman" w:hAnsiTheme="majorHAnsi" w:cstheme="majorHAnsi"/>
          <w:sz w:val="24"/>
          <w:szCs w:val="24"/>
          <w:lang w:val="ro-MD"/>
        </w:rPr>
        <w:t>ir</w:t>
      </w:r>
      <w:r w:rsidR="00403949" w:rsidRPr="00BB1624">
        <w:rPr>
          <w:rFonts w:asciiTheme="majorHAnsi" w:eastAsia="Times New Roman" w:hAnsiTheme="majorHAnsi" w:cstheme="majorHAnsi"/>
          <w:sz w:val="24"/>
          <w:szCs w:val="24"/>
          <w:lang w:val="ro-MD"/>
        </w:rPr>
        <w:t>e a</w:t>
      </w:r>
      <w:r w:rsidRPr="00BB1624">
        <w:rPr>
          <w:rFonts w:asciiTheme="majorHAnsi" w:eastAsia="Times New Roman" w:hAnsiTheme="majorHAnsi" w:cstheme="majorHAnsi"/>
          <w:sz w:val="24"/>
          <w:szCs w:val="24"/>
          <w:lang w:val="ro-MD"/>
        </w:rPr>
        <w:t xml:space="preserve"> indemnizației. Deși cadrul legal stabilește acordarea indemnizației pentru </w:t>
      </w:r>
      <w:r w:rsidR="00695167" w:rsidRPr="00BB1624">
        <w:rPr>
          <w:rFonts w:asciiTheme="majorHAnsi" w:eastAsia="Times New Roman" w:hAnsiTheme="majorHAnsi" w:cstheme="majorHAnsi"/>
          <w:sz w:val="24"/>
          <w:szCs w:val="24"/>
          <w:lang w:val="ro-MD"/>
        </w:rPr>
        <w:t>personalul</w:t>
      </w:r>
      <w:r w:rsidR="007B15F4" w:rsidRPr="00BB1624">
        <w:rPr>
          <w:rFonts w:asciiTheme="majorHAnsi" w:eastAsia="Times New Roman" w:hAnsiTheme="majorHAnsi" w:cstheme="majorHAnsi"/>
          <w:sz w:val="24"/>
          <w:szCs w:val="24"/>
          <w:lang w:val="ro-MD"/>
        </w:rPr>
        <w:t xml:space="preserve"> nemedical</w:t>
      </w:r>
      <w:r w:rsidR="00695167" w:rsidRPr="00BB1624">
        <w:rPr>
          <w:rFonts w:asciiTheme="majorHAnsi" w:eastAsia="Times New Roman" w:hAnsiTheme="majorHAnsi" w:cstheme="majorHAnsi"/>
          <w:sz w:val="24"/>
          <w:szCs w:val="24"/>
          <w:lang w:val="ro-MD"/>
        </w:rPr>
        <w:t xml:space="preserve"> infectat</w:t>
      </w:r>
      <w:r w:rsidRPr="00BB1624">
        <w:rPr>
          <w:rFonts w:asciiTheme="majorHAnsi" w:eastAsia="Times New Roman" w:hAnsiTheme="majorHAnsi" w:cstheme="majorHAnsi"/>
          <w:sz w:val="24"/>
          <w:szCs w:val="24"/>
          <w:lang w:val="ro-MD"/>
        </w:rPr>
        <w:t xml:space="preserve"> în timpul exercitării atribuțiilor de serviciu, procesul de determinare a locului infectării nu </w:t>
      </w:r>
      <w:r w:rsidR="007971E1" w:rsidRPr="00BB1624">
        <w:rPr>
          <w:rFonts w:asciiTheme="majorHAnsi" w:eastAsia="Times New Roman" w:hAnsiTheme="majorHAnsi" w:cstheme="majorHAnsi"/>
          <w:sz w:val="24"/>
          <w:szCs w:val="24"/>
          <w:lang w:val="ro-MD"/>
        </w:rPr>
        <w:t>a fost</w:t>
      </w:r>
      <w:r w:rsidRPr="00BB1624">
        <w:rPr>
          <w:rFonts w:asciiTheme="majorHAnsi" w:eastAsia="Times New Roman" w:hAnsiTheme="majorHAnsi" w:cstheme="majorHAnsi"/>
          <w:sz w:val="24"/>
          <w:szCs w:val="24"/>
          <w:lang w:val="ro-MD"/>
        </w:rPr>
        <w:t xml:space="preserve"> reglementat</w:t>
      </w:r>
      <w:r w:rsidR="00105F69">
        <w:rPr>
          <w:rFonts w:asciiTheme="majorHAnsi" w:eastAsia="Times New Roman" w:hAnsiTheme="majorHAnsi" w:cstheme="majorHAnsi"/>
          <w:sz w:val="24"/>
          <w:szCs w:val="24"/>
          <w:lang w:val="ro-MD"/>
        </w:rPr>
        <w:t>;</w:t>
      </w:r>
      <w:r w:rsidRPr="00105F69">
        <w:rPr>
          <w:rFonts w:asciiTheme="majorHAnsi" w:eastAsia="Times New Roman" w:hAnsiTheme="majorHAnsi" w:cstheme="majorHAnsi"/>
          <w:sz w:val="24"/>
          <w:szCs w:val="24"/>
          <w:lang w:val="ro-MD"/>
        </w:rPr>
        <w:t xml:space="preserve"> </w:t>
      </w:r>
    </w:p>
    <w:p w14:paraId="67D41BD3" w14:textId="1F9A6557" w:rsidR="00C32A57" w:rsidRPr="0074239C" w:rsidRDefault="00D93A13" w:rsidP="00C32A57">
      <w:pPr>
        <w:pStyle w:val="ListParagraph"/>
        <w:spacing w:after="0" w:line="276" w:lineRule="auto"/>
        <w:ind w:hanging="294"/>
        <w:jc w:val="both"/>
        <w:rPr>
          <w:rFonts w:asciiTheme="majorHAnsi" w:eastAsia="Times New Roman" w:hAnsiTheme="majorHAnsi" w:cstheme="majorHAnsi"/>
          <w:sz w:val="24"/>
          <w:szCs w:val="24"/>
          <w:lang w:val="ro-MD"/>
        </w:rPr>
      </w:pPr>
      <w:r w:rsidRPr="00105F69">
        <w:rPr>
          <w:rFonts w:asciiTheme="majorHAnsi" w:eastAsia="Times New Roman" w:hAnsiTheme="majorHAnsi" w:cstheme="majorHAnsi"/>
          <w:sz w:val="24"/>
          <w:szCs w:val="24"/>
          <w:lang w:val="ro-MD"/>
        </w:rPr>
        <w:t>•</w:t>
      </w:r>
      <w:r w:rsidRPr="00105F69">
        <w:rPr>
          <w:rFonts w:asciiTheme="majorHAnsi" w:eastAsia="Times New Roman" w:hAnsiTheme="majorHAnsi" w:cstheme="majorHAnsi"/>
          <w:sz w:val="24"/>
          <w:szCs w:val="24"/>
          <w:lang w:val="ro-MD"/>
        </w:rPr>
        <w:tab/>
      </w:r>
      <w:r w:rsidR="00105F69" w:rsidRPr="00B900BF">
        <w:rPr>
          <w:rFonts w:asciiTheme="majorHAnsi" w:eastAsia="Times New Roman" w:hAnsiTheme="majorHAnsi" w:cstheme="majorHAnsi"/>
          <w:b/>
          <w:sz w:val="24"/>
          <w:szCs w:val="24"/>
          <w:lang w:val="ro-MD"/>
        </w:rPr>
        <w:t>m</w:t>
      </w:r>
      <w:r w:rsidRPr="00105F69">
        <w:rPr>
          <w:rFonts w:asciiTheme="majorHAnsi" w:eastAsia="Times New Roman" w:hAnsiTheme="majorHAnsi" w:cstheme="majorHAnsi"/>
          <w:b/>
          <w:sz w:val="24"/>
          <w:szCs w:val="24"/>
          <w:lang w:val="ro-MD"/>
        </w:rPr>
        <w:t>onitorizarea respectării regimului de carantină și autoizolare</w:t>
      </w:r>
      <w:r w:rsidRPr="00105F69">
        <w:rPr>
          <w:rFonts w:asciiTheme="majorHAnsi" w:eastAsia="Times New Roman" w:hAnsiTheme="majorHAnsi" w:cstheme="majorHAnsi"/>
          <w:sz w:val="24"/>
          <w:szCs w:val="24"/>
          <w:lang w:val="ro-MD"/>
        </w:rPr>
        <w:t xml:space="preserve"> </w:t>
      </w:r>
      <w:r w:rsidR="00105F69">
        <w:rPr>
          <w:rFonts w:asciiTheme="majorHAnsi" w:eastAsia="Times New Roman" w:hAnsiTheme="majorHAnsi" w:cstheme="majorHAnsi"/>
          <w:sz w:val="24"/>
          <w:szCs w:val="24"/>
          <w:lang w:val="ro-MD"/>
        </w:rPr>
        <w:t xml:space="preserve">nu </w:t>
      </w:r>
      <w:r w:rsidRPr="00105F69">
        <w:rPr>
          <w:rFonts w:asciiTheme="majorHAnsi" w:eastAsia="Times New Roman" w:hAnsiTheme="majorHAnsi" w:cstheme="majorHAnsi"/>
          <w:sz w:val="24"/>
          <w:szCs w:val="24"/>
          <w:lang w:val="ro-MD"/>
        </w:rPr>
        <w:t>a fost realizat</w:t>
      </w:r>
      <w:r w:rsidR="00130FF5" w:rsidRPr="00105F69">
        <w:rPr>
          <w:rFonts w:asciiTheme="majorHAnsi" w:eastAsia="Times New Roman" w:hAnsiTheme="majorHAnsi" w:cstheme="majorHAnsi"/>
          <w:sz w:val="24"/>
          <w:szCs w:val="24"/>
          <w:lang w:val="ro-MD"/>
        </w:rPr>
        <w:t>ă</w:t>
      </w:r>
      <w:r w:rsidR="00BE20C6" w:rsidRPr="00105F69">
        <w:rPr>
          <w:rFonts w:asciiTheme="majorHAnsi" w:eastAsia="Times New Roman" w:hAnsiTheme="majorHAnsi" w:cstheme="majorHAnsi"/>
          <w:sz w:val="24"/>
          <w:szCs w:val="24"/>
          <w:lang w:val="ro-MD"/>
        </w:rPr>
        <w:t xml:space="preserve"> pe deplin</w:t>
      </w:r>
      <w:r w:rsidRPr="00105F69">
        <w:rPr>
          <w:rFonts w:asciiTheme="majorHAnsi" w:eastAsia="Times New Roman" w:hAnsiTheme="majorHAnsi" w:cstheme="majorHAnsi"/>
          <w:sz w:val="24"/>
          <w:szCs w:val="24"/>
          <w:lang w:val="ro-MD"/>
        </w:rPr>
        <w:t xml:space="preserve"> de către autoritățile publice centrale, </w:t>
      </w:r>
      <w:r w:rsidR="00105F69">
        <w:rPr>
          <w:rFonts w:asciiTheme="majorHAnsi" w:eastAsia="Times New Roman" w:hAnsiTheme="majorHAnsi" w:cstheme="majorHAnsi"/>
          <w:sz w:val="24"/>
          <w:szCs w:val="24"/>
          <w:lang w:val="ro-MD"/>
        </w:rPr>
        <w:t>iar</w:t>
      </w:r>
      <w:r w:rsidRPr="00105F69">
        <w:rPr>
          <w:rFonts w:asciiTheme="majorHAnsi" w:eastAsia="Times New Roman" w:hAnsiTheme="majorHAnsi" w:cstheme="majorHAnsi"/>
          <w:sz w:val="24"/>
          <w:szCs w:val="24"/>
          <w:lang w:val="ro-MD"/>
        </w:rPr>
        <w:t xml:space="preserve"> </w:t>
      </w:r>
      <w:r w:rsidR="00695167" w:rsidRPr="00105F69">
        <w:rPr>
          <w:rFonts w:asciiTheme="majorHAnsi" w:eastAsia="Times New Roman" w:hAnsiTheme="majorHAnsi" w:cstheme="majorHAnsi"/>
          <w:sz w:val="24"/>
          <w:szCs w:val="24"/>
          <w:lang w:val="ro-MD"/>
        </w:rPr>
        <w:t>lipsa de experiență</w:t>
      </w:r>
      <w:r w:rsidRPr="00105F69">
        <w:rPr>
          <w:rFonts w:asciiTheme="majorHAnsi" w:eastAsia="Times New Roman" w:hAnsiTheme="majorHAnsi" w:cstheme="majorHAnsi"/>
          <w:sz w:val="24"/>
          <w:szCs w:val="24"/>
          <w:lang w:val="ro-MD"/>
        </w:rPr>
        <w:t xml:space="preserve"> </w:t>
      </w:r>
      <w:r w:rsidR="00695167" w:rsidRPr="00105F69">
        <w:rPr>
          <w:rFonts w:asciiTheme="majorHAnsi" w:eastAsia="Times New Roman" w:hAnsiTheme="majorHAnsi" w:cstheme="majorHAnsi"/>
          <w:sz w:val="24"/>
          <w:szCs w:val="24"/>
          <w:lang w:val="ro-MD"/>
        </w:rPr>
        <w:t xml:space="preserve">în situații </w:t>
      </w:r>
      <w:r w:rsidRPr="00105F69">
        <w:rPr>
          <w:rFonts w:asciiTheme="majorHAnsi" w:eastAsia="Times New Roman" w:hAnsiTheme="majorHAnsi" w:cstheme="majorHAnsi"/>
          <w:sz w:val="24"/>
          <w:szCs w:val="24"/>
          <w:lang w:val="ro-MD"/>
        </w:rPr>
        <w:t>pandemice</w:t>
      </w:r>
      <w:r w:rsidR="00695167" w:rsidRPr="00105F69">
        <w:rPr>
          <w:rFonts w:asciiTheme="majorHAnsi" w:eastAsia="Times New Roman" w:hAnsiTheme="majorHAnsi" w:cstheme="majorHAnsi"/>
          <w:sz w:val="24"/>
          <w:szCs w:val="24"/>
          <w:lang w:val="ro-MD"/>
        </w:rPr>
        <w:t xml:space="preserve">, </w:t>
      </w:r>
      <w:r w:rsidR="00773889" w:rsidRPr="00B900BF">
        <w:rPr>
          <w:rFonts w:asciiTheme="majorHAnsi" w:eastAsia="Times New Roman" w:hAnsiTheme="majorHAnsi" w:cstheme="majorHAnsi"/>
          <w:sz w:val="24"/>
          <w:szCs w:val="24"/>
          <w:lang w:val="ro-MD"/>
        </w:rPr>
        <w:t>câ</w:t>
      </w:r>
      <w:r w:rsidR="00695167" w:rsidRPr="00B900BF">
        <w:rPr>
          <w:rFonts w:asciiTheme="majorHAnsi" w:eastAsia="Times New Roman" w:hAnsiTheme="majorHAnsi" w:cstheme="majorHAnsi"/>
          <w:sz w:val="24"/>
          <w:szCs w:val="24"/>
          <w:lang w:val="ro-MD"/>
        </w:rPr>
        <w:t xml:space="preserve">t </w:t>
      </w:r>
      <w:r w:rsidR="00695167" w:rsidRPr="00BB1624">
        <w:rPr>
          <w:rFonts w:asciiTheme="majorHAnsi" w:eastAsia="Times New Roman" w:hAnsiTheme="majorHAnsi" w:cstheme="majorHAnsi"/>
          <w:sz w:val="24"/>
          <w:szCs w:val="24"/>
          <w:lang w:val="ro-MD"/>
        </w:rPr>
        <w:t>și</w:t>
      </w:r>
      <w:r w:rsidR="002D3F28" w:rsidRPr="00BB1624">
        <w:rPr>
          <w:rFonts w:asciiTheme="majorHAnsi" w:eastAsia="Times New Roman" w:hAnsiTheme="majorHAnsi" w:cstheme="majorHAnsi"/>
          <w:sz w:val="24"/>
          <w:szCs w:val="24"/>
          <w:lang w:val="ro-MD"/>
        </w:rPr>
        <w:t xml:space="preserve"> insuficiența</w:t>
      </w:r>
      <w:r w:rsidRPr="00105F69">
        <w:rPr>
          <w:rFonts w:asciiTheme="majorHAnsi" w:eastAsia="Times New Roman" w:hAnsiTheme="majorHAnsi" w:cstheme="majorHAnsi"/>
          <w:sz w:val="24"/>
          <w:szCs w:val="24"/>
          <w:lang w:val="ro-MD"/>
        </w:rPr>
        <w:t xml:space="preserve"> reglementărilor în acest sens</w:t>
      </w:r>
      <w:r w:rsidR="00926482" w:rsidRPr="00105F69">
        <w:rPr>
          <w:rFonts w:asciiTheme="majorHAnsi" w:eastAsia="Times New Roman" w:hAnsiTheme="majorHAnsi" w:cstheme="majorHAnsi"/>
          <w:sz w:val="24"/>
          <w:szCs w:val="24"/>
          <w:lang w:val="ro-MD"/>
        </w:rPr>
        <w:t xml:space="preserve"> </w:t>
      </w:r>
      <w:r w:rsidRPr="00105F69">
        <w:rPr>
          <w:rFonts w:asciiTheme="majorHAnsi" w:eastAsia="Times New Roman" w:hAnsiTheme="majorHAnsi" w:cstheme="majorHAnsi"/>
          <w:sz w:val="24"/>
          <w:szCs w:val="24"/>
          <w:lang w:val="ro-MD"/>
        </w:rPr>
        <w:t>a</w:t>
      </w:r>
      <w:r w:rsidR="00105F69">
        <w:rPr>
          <w:rFonts w:asciiTheme="majorHAnsi" w:eastAsia="Times New Roman" w:hAnsiTheme="majorHAnsi" w:cstheme="majorHAnsi"/>
          <w:sz w:val="24"/>
          <w:szCs w:val="24"/>
          <w:lang w:val="ro-MD"/>
        </w:rPr>
        <w:t>u</w:t>
      </w:r>
      <w:r w:rsidRPr="00105F69">
        <w:rPr>
          <w:rFonts w:asciiTheme="majorHAnsi" w:eastAsia="Times New Roman" w:hAnsiTheme="majorHAnsi" w:cstheme="majorHAnsi"/>
          <w:sz w:val="24"/>
          <w:szCs w:val="24"/>
          <w:lang w:val="ro-MD"/>
        </w:rPr>
        <w:t xml:space="preserve"> determinat unele </w:t>
      </w:r>
      <w:r w:rsidR="00695167" w:rsidRPr="00105F69">
        <w:rPr>
          <w:rFonts w:asciiTheme="majorHAnsi" w:eastAsia="Times New Roman" w:hAnsiTheme="majorHAnsi" w:cstheme="majorHAnsi"/>
          <w:sz w:val="24"/>
          <w:szCs w:val="24"/>
          <w:lang w:val="ro-MD"/>
        </w:rPr>
        <w:t>deficiențe</w:t>
      </w:r>
      <w:r w:rsidR="002D3F28" w:rsidRPr="00105F69">
        <w:rPr>
          <w:rFonts w:asciiTheme="majorHAnsi" w:eastAsia="Times New Roman" w:hAnsiTheme="majorHAnsi" w:cstheme="majorHAnsi"/>
          <w:sz w:val="24"/>
          <w:szCs w:val="24"/>
          <w:lang w:val="ro-MD"/>
        </w:rPr>
        <w:t>.</w:t>
      </w:r>
      <w:r w:rsidRPr="00105F69">
        <w:rPr>
          <w:rFonts w:asciiTheme="majorHAnsi" w:eastAsia="Times New Roman" w:hAnsiTheme="majorHAnsi" w:cstheme="majorHAnsi"/>
          <w:sz w:val="24"/>
          <w:szCs w:val="24"/>
          <w:lang w:val="ro-MD"/>
        </w:rPr>
        <w:t xml:space="preserve"> </w:t>
      </w:r>
      <w:r w:rsidR="00926482" w:rsidRPr="00105F69">
        <w:rPr>
          <w:rFonts w:asciiTheme="majorHAnsi" w:eastAsia="Times New Roman" w:hAnsiTheme="majorHAnsi" w:cstheme="majorHAnsi"/>
          <w:sz w:val="24"/>
          <w:szCs w:val="24"/>
          <w:lang w:val="ro-MD"/>
        </w:rPr>
        <w:t>R</w:t>
      </w:r>
      <w:r w:rsidRPr="00105F69">
        <w:rPr>
          <w:rFonts w:asciiTheme="majorHAnsi" w:eastAsia="Times New Roman" w:hAnsiTheme="majorHAnsi" w:cstheme="majorHAnsi"/>
          <w:sz w:val="24"/>
          <w:szCs w:val="24"/>
          <w:lang w:val="ro-MD"/>
        </w:rPr>
        <w:t xml:space="preserve">ealizarea activităților </w:t>
      </w:r>
      <w:r w:rsidR="00105F69">
        <w:rPr>
          <w:rFonts w:asciiTheme="majorHAnsi" w:eastAsia="Times New Roman" w:hAnsiTheme="majorHAnsi" w:cstheme="majorHAnsi"/>
          <w:sz w:val="24"/>
          <w:szCs w:val="24"/>
          <w:lang w:val="ro-MD"/>
        </w:rPr>
        <w:t xml:space="preserve">din cadrul </w:t>
      </w:r>
      <w:r w:rsidR="00130FF5" w:rsidRPr="00105F69">
        <w:rPr>
          <w:rFonts w:asciiTheme="majorHAnsi" w:eastAsia="Times New Roman" w:hAnsiTheme="majorHAnsi" w:cstheme="majorHAnsi"/>
          <w:sz w:val="24"/>
          <w:szCs w:val="24"/>
          <w:lang w:val="ro-MD"/>
        </w:rPr>
        <w:t xml:space="preserve">procesului </w:t>
      </w:r>
      <w:r w:rsidRPr="00105F69">
        <w:rPr>
          <w:rFonts w:asciiTheme="majorHAnsi" w:eastAsia="Times New Roman" w:hAnsiTheme="majorHAnsi" w:cstheme="majorHAnsi"/>
          <w:sz w:val="24"/>
          <w:szCs w:val="24"/>
          <w:lang w:val="ro-MD"/>
        </w:rPr>
        <w:t xml:space="preserve">de monitorizare a persoanelor aflate în regim de autoizolare a fost afectată de insuficiența </w:t>
      </w:r>
      <w:r w:rsidR="00C32A57" w:rsidRPr="00105F69">
        <w:rPr>
          <w:rFonts w:asciiTheme="majorHAnsi" w:eastAsia="Times New Roman" w:hAnsiTheme="majorHAnsi" w:cstheme="majorHAnsi"/>
          <w:sz w:val="24"/>
          <w:szCs w:val="24"/>
          <w:lang w:val="ro-MD"/>
        </w:rPr>
        <w:t xml:space="preserve">datelor subdiviziunilor MAI privind persoanele aflate în regim de carantină/autoizolare, </w:t>
      </w:r>
      <w:r w:rsidR="0074239C">
        <w:rPr>
          <w:rFonts w:asciiTheme="majorHAnsi" w:eastAsia="Times New Roman" w:hAnsiTheme="majorHAnsi" w:cstheme="majorHAnsi"/>
          <w:sz w:val="24"/>
          <w:szCs w:val="24"/>
          <w:lang w:val="ro-MD"/>
        </w:rPr>
        <w:t xml:space="preserve">ceea </w:t>
      </w:r>
      <w:r w:rsidR="00C32A57" w:rsidRPr="00105F69">
        <w:rPr>
          <w:rFonts w:asciiTheme="majorHAnsi" w:eastAsia="Times New Roman" w:hAnsiTheme="majorHAnsi" w:cstheme="majorHAnsi"/>
          <w:sz w:val="24"/>
          <w:szCs w:val="24"/>
          <w:lang w:val="ro-MD"/>
        </w:rPr>
        <w:t xml:space="preserve">ce a condus la </w:t>
      </w:r>
      <w:r w:rsidR="0074239C">
        <w:rPr>
          <w:rFonts w:asciiTheme="majorHAnsi" w:eastAsia="Times New Roman" w:hAnsiTheme="majorHAnsi" w:cstheme="majorHAnsi"/>
          <w:sz w:val="24"/>
          <w:szCs w:val="24"/>
          <w:lang w:val="ro-MD"/>
        </w:rPr>
        <w:t xml:space="preserve">atingerea </w:t>
      </w:r>
      <w:r w:rsidR="00C32A57" w:rsidRPr="00105F69">
        <w:rPr>
          <w:rFonts w:asciiTheme="majorHAnsi" w:eastAsia="Times New Roman" w:hAnsiTheme="majorHAnsi" w:cstheme="majorHAnsi"/>
          <w:sz w:val="24"/>
          <w:szCs w:val="24"/>
          <w:lang w:val="ro-MD"/>
        </w:rPr>
        <w:t>un</w:t>
      </w:r>
      <w:r w:rsidR="0074239C">
        <w:rPr>
          <w:rFonts w:asciiTheme="majorHAnsi" w:eastAsia="Times New Roman" w:hAnsiTheme="majorHAnsi" w:cstheme="majorHAnsi"/>
          <w:sz w:val="24"/>
          <w:szCs w:val="24"/>
          <w:lang w:val="ro-MD"/>
        </w:rPr>
        <w:t>ui</w:t>
      </w:r>
      <w:r w:rsidR="00C32A57" w:rsidRPr="00105F69">
        <w:rPr>
          <w:rFonts w:asciiTheme="majorHAnsi" w:eastAsia="Times New Roman" w:hAnsiTheme="majorHAnsi" w:cstheme="majorHAnsi"/>
          <w:sz w:val="24"/>
          <w:szCs w:val="24"/>
          <w:lang w:val="ro-MD"/>
        </w:rPr>
        <w:t xml:space="preserve"> nivel redus de verificare a respectării cerințelor în aceste situații</w:t>
      </w:r>
      <w:r w:rsidR="0074239C">
        <w:rPr>
          <w:rFonts w:asciiTheme="majorHAnsi" w:eastAsia="Times New Roman" w:hAnsiTheme="majorHAnsi" w:cstheme="majorHAnsi"/>
          <w:sz w:val="24"/>
          <w:szCs w:val="24"/>
          <w:lang w:val="ro-MD"/>
        </w:rPr>
        <w:t>;</w:t>
      </w:r>
      <w:r w:rsidR="00C32A57" w:rsidRPr="0074239C">
        <w:rPr>
          <w:rFonts w:asciiTheme="majorHAnsi" w:eastAsia="Times New Roman" w:hAnsiTheme="majorHAnsi" w:cstheme="majorHAnsi"/>
          <w:sz w:val="24"/>
          <w:szCs w:val="24"/>
          <w:lang w:val="ro-MD"/>
        </w:rPr>
        <w:t xml:space="preserve"> </w:t>
      </w:r>
    </w:p>
    <w:p w14:paraId="43E2388E" w14:textId="6E8C7E6D" w:rsidR="00926482" w:rsidRPr="0074239C" w:rsidRDefault="00C32A57" w:rsidP="00C32A57">
      <w:pPr>
        <w:pStyle w:val="ListParagraph"/>
        <w:numPr>
          <w:ilvl w:val="0"/>
          <w:numId w:val="8"/>
        </w:numPr>
        <w:spacing w:after="0" w:line="276" w:lineRule="auto"/>
        <w:ind w:left="709" w:hanging="142"/>
        <w:jc w:val="both"/>
        <w:rPr>
          <w:rFonts w:asciiTheme="majorHAnsi" w:eastAsia="Times New Roman" w:hAnsiTheme="majorHAnsi" w:cstheme="majorHAnsi"/>
          <w:sz w:val="24"/>
          <w:szCs w:val="24"/>
          <w:lang w:val="ro-MD"/>
        </w:rPr>
      </w:pPr>
      <w:r w:rsidRPr="0074239C">
        <w:rPr>
          <w:rFonts w:asciiTheme="majorHAnsi" w:eastAsia="Times New Roman" w:hAnsiTheme="majorHAnsi" w:cstheme="majorHAnsi"/>
          <w:sz w:val="24"/>
          <w:szCs w:val="24"/>
          <w:lang w:val="ro-MD"/>
        </w:rPr>
        <w:t xml:space="preserve"> </w:t>
      </w:r>
      <w:r w:rsidR="0074239C">
        <w:rPr>
          <w:rFonts w:asciiTheme="majorHAnsi" w:eastAsia="Times New Roman" w:hAnsiTheme="majorHAnsi" w:cstheme="majorHAnsi"/>
          <w:sz w:val="24"/>
          <w:szCs w:val="24"/>
          <w:lang w:val="ro-MD"/>
        </w:rPr>
        <w:t>d</w:t>
      </w:r>
      <w:r w:rsidRPr="0074239C">
        <w:rPr>
          <w:rFonts w:asciiTheme="majorHAnsi" w:eastAsia="Times New Roman" w:hAnsiTheme="majorHAnsi" w:cstheme="majorHAnsi"/>
          <w:sz w:val="24"/>
          <w:szCs w:val="24"/>
          <w:lang w:val="ro-MD"/>
        </w:rPr>
        <w:t xml:space="preserve">ocumentarea procesului de monitorizare de către instituțiile asistenței medicale primare a persoanelor aflate în carantină/autoizolare a fost insuficientă, iar în unele cazuri nu s-au înregistrat informații relevante privind starea </w:t>
      </w:r>
      <w:r w:rsidR="0074239C">
        <w:rPr>
          <w:rFonts w:asciiTheme="majorHAnsi" w:eastAsia="Times New Roman" w:hAnsiTheme="majorHAnsi" w:cstheme="majorHAnsi"/>
          <w:sz w:val="24"/>
          <w:szCs w:val="24"/>
          <w:lang w:val="ro-MD"/>
        </w:rPr>
        <w:t xml:space="preserve">de </w:t>
      </w:r>
      <w:r w:rsidRPr="0074239C">
        <w:rPr>
          <w:rFonts w:asciiTheme="majorHAnsi" w:eastAsia="Times New Roman" w:hAnsiTheme="majorHAnsi" w:cstheme="majorHAnsi"/>
          <w:sz w:val="24"/>
          <w:szCs w:val="24"/>
          <w:lang w:val="ro-MD"/>
        </w:rPr>
        <w:t>sănăt</w:t>
      </w:r>
      <w:r w:rsidR="0074239C">
        <w:rPr>
          <w:rFonts w:asciiTheme="majorHAnsi" w:eastAsia="Times New Roman" w:hAnsiTheme="majorHAnsi" w:cstheme="majorHAnsi"/>
          <w:sz w:val="24"/>
          <w:szCs w:val="24"/>
          <w:lang w:val="ro-MD"/>
        </w:rPr>
        <w:t>ate a</w:t>
      </w:r>
      <w:r w:rsidRPr="0074239C">
        <w:rPr>
          <w:rFonts w:asciiTheme="majorHAnsi" w:eastAsia="Times New Roman" w:hAnsiTheme="majorHAnsi" w:cstheme="majorHAnsi"/>
          <w:sz w:val="24"/>
          <w:szCs w:val="24"/>
          <w:lang w:val="ro-MD"/>
        </w:rPr>
        <w:t xml:space="preserve"> acestora. </w:t>
      </w:r>
    </w:p>
    <w:p w14:paraId="4C96A06D" w14:textId="77777777" w:rsidR="00926482" w:rsidRPr="0074239C" w:rsidRDefault="00926482" w:rsidP="00FB40FB">
      <w:pPr>
        <w:pStyle w:val="ListParagraph"/>
        <w:spacing w:after="0" w:line="276" w:lineRule="auto"/>
        <w:ind w:left="0"/>
        <w:jc w:val="both"/>
        <w:rPr>
          <w:rFonts w:asciiTheme="majorHAnsi" w:eastAsia="Times New Roman" w:hAnsiTheme="majorHAnsi" w:cstheme="majorHAnsi"/>
          <w:sz w:val="24"/>
          <w:szCs w:val="24"/>
          <w:highlight w:val="yellow"/>
          <w:lang w:val="ro-MD"/>
        </w:rPr>
      </w:pPr>
    </w:p>
    <w:p w14:paraId="75271FB6" w14:textId="17E249FE" w:rsidR="00130FF5" w:rsidRPr="0074239C" w:rsidRDefault="00FB40FB" w:rsidP="00B900BF">
      <w:pPr>
        <w:pStyle w:val="ListParagraph"/>
        <w:spacing w:after="0" w:line="276" w:lineRule="auto"/>
        <w:ind w:left="0" w:firstLine="709"/>
        <w:jc w:val="both"/>
        <w:rPr>
          <w:rFonts w:asciiTheme="majorHAnsi" w:eastAsia="Times New Roman" w:hAnsiTheme="majorHAnsi" w:cstheme="majorHAnsi"/>
          <w:sz w:val="24"/>
          <w:szCs w:val="24"/>
          <w:lang w:val="ro-MD"/>
        </w:rPr>
      </w:pPr>
      <w:r w:rsidRPr="0074239C">
        <w:rPr>
          <w:rFonts w:asciiTheme="majorHAnsi" w:eastAsia="Times New Roman" w:hAnsiTheme="majorHAnsi" w:cstheme="majorHAnsi"/>
          <w:sz w:val="24"/>
          <w:szCs w:val="24"/>
          <w:lang w:val="ro-MD"/>
        </w:rPr>
        <w:t xml:space="preserve">Reieșind din cele expuse, în temeiul art.14 alin.(2) </w:t>
      </w:r>
      <w:proofErr w:type="spellStart"/>
      <w:r w:rsidRPr="0074239C">
        <w:rPr>
          <w:rFonts w:asciiTheme="majorHAnsi" w:eastAsia="Times New Roman" w:hAnsiTheme="majorHAnsi" w:cstheme="majorHAnsi"/>
          <w:sz w:val="24"/>
          <w:szCs w:val="24"/>
          <w:lang w:val="ro-MD"/>
        </w:rPr>
        <w:t>şi</w:t>
      </w:r>
      <w:proofErr w:type="spellEnd"/>
      <w:r w:rsidRPr="0074239C">
        <w:rPr>
          <w:rFonts w:asciiTheme="majorHAnsi" w:eastAsia="Times New Roman" w:hAnsiTheme="majorHAnsi" w:cstheme="majorHAnsi"/>
          <w:sz w:val="24"/>
          <w:szCs w:val="24"/>
          <w:lang w:val="ro-MD"/>
        </w:rPr>
        <w:t xml:space="preserve"> art.15 </w:t>
      </w:r>
      <w:proofErr w:type="spellStart"/>
      <w:r w:rsidRPr="0074239C">
        <w:rPr>
          <w:rFonts w:asciiTheme="majorHAnsi" w:eastAsia="Times New Roman" w:hAnsiTheme="majorHAnsi" w:cstheme="majorHAnsi"/>
          <w:sz w:val="24"/>
          <w:szCs w:val="24"/>
          <w:lang w:val="ro-MD"/>
        </w:rPr>
        <w:t>lit.d</w:t>
      </w:r>
      <w:proofErr w:type="spellEnd"/>
      <w:r w:rsidRPr="0074239C">
        <w:rPr>
          <w:rFonts w:asciiTheme="majorHAnsi" w:eastAsia="Times New Roman" w:hAnsiTheme="majorHAnsi" w:cstheme="majorHAnsi"/>
          <w:sz w:val="24"/>
          <w:szCs w:val="24"/>
          <w:lang w:val="ro-MD"/>
        </w:rPr>
        <w:t>) din Legea nr.260 din 07.12.2017, Curtea de Conturi</w:t>
      </w:r>
    </w:p>
    <w:p w14:paraId="2361ED5D" w14:textId="28B8A869" w:rsidR="00D420D2" w:rsidRPr="0074239C" w:rsidRDefault="000518BF" w:rsidP="00A37364">
      <w:pPr>
        <w:spacing w:after="0" w:line="276" w:lineRule="auto"/>
        <w:ind w:right="-45"/>
        <w:jc w:val="center"/>
        <w:rPr>
          <w:rFonts w:ascii="Calibri Light" w:eastAsia="Times New Roman" w:hAnsi="Calibri Light" w:cs="Calibri Light"/>
          <w:b/>
          <w:bCs/>
          <w:sz w:val="24"/>
          <w:szCs w:val="24"/>
          <w:lang w:val="ro-MD" w:eastAsia="ru-RU"/>
        </w:rPr>
      </w:pPr>
      <w:r w:rsidRPr="0074239C">
        <w:rPr>
          <w:rFonts w:ascii="Calibri Light" w:eastAsia="Times New Roman" w:hAnsi="Calibri Light" w:cs="Calibri Light"/>
          <w:b/>
          <w:bCs/>
          <w:sz w:val="24"/>
          <w:szCs w:val="24"/>
          <w:lang w:val="ro-MD" w:eastAsia="ru-RU"/>
        </w:rPr>
        <w:t>HOTĂRĂȘTE:</w:t>
      </w:r>
    </w:p>
    <w:p w14:paraId="23D27C96" w14:textId="06A20C5D" w:rsidR="00D420D2" w:rsidRPr="0074239C" w:rsidRDefault="00D420D2" w:rsidP="00576448">
      <w:pPr>
        <w:numPr>
          <w:ilvl w:val="0"/>
          <w:numId w:val="3"/>
        </w:numPr>
        <w:tabs>
          <w:tab w:val="left" w:pos="426"/>
        </w:tabs>
        <w:spacing w:after="0" w:line="276" w:lineRule="auto"/>
        <w:ind w:left="0" w:firstLine="567"/>
        <w:jc w:val="both"/>
        <w:rPr>
          <w:rFonts w:asciiTheme="majorHAnsi" w:eastAsia="Times New Roman" w:hAnsiTheme="majorHAnsi" w:cstheme="majorHAnsi"/>
          <w:sz w:val="24"/>
          <w:szCs w:val="24"/>
          <w:lang w:val="ro-MD" w:eastAsia="ru-RU"/>
        </w:rPr>
      </w:pPr>
      <w:r w:rsidRPr="0074239C">
        <w:rPr>
          <w:rFonts w:asciiTheme="majorHAnsi" w:eastAsia="Times New Roman" w:hAnsiTheme="majorHAnsi" w:cstheme="majorHAnsi"/>
          <w:sz w:val="24"/>
          <w:szCs w:val="24"/>
          <w:lang w:val="ro-MD" w:eastAsia="ja-JP"/>
        </w:rPr>
        <w:lastRenderedPageBreak/>
        <w:t xml:space="preserve">Se aprobă </w:t>
      </w:r>
      <w:r w:rsidR="00130FF5" w:rsidRPr="0074239C">
        <w:rPr>
          <w:rFonts w:asciiTheme="majorHAnsi" w:hAnsiTheme="majorHAnsi" w:cstheme="majorHAnsi"/>
          <w:sz w:val="24"/>
          <w:szCs w:val="24"/>
          <w:lang w:val="ro-MD"/>
        </w:rPr>
        <w:t xml:space="preserve">Raportul </w:t>
      </w:r>
      <w:r w:rsidR="008E7858" w:rsidRPr="0074239C">
        <w:rPr>
          <w:rFonts w:asciiTheme="majorHAnsi" w:hAnsiTheme="majorHAnsi" w:cstheme="majorHAnsi"/>
          <w:sz w:val="24"/>
          <w:szCs w:val="24"/>
          <w:lang w:val="ro-MD"/>
        </w:rPr>
        <w:t xml:space="preserve">auditului conformității </w:t>
      </w:r>
      <w:r w:rsidR="0074239C">
        <w:rPr>
          <w:rFonts w:asciiTheme="majorHAnsi" w:hAnsiTheme="majorHAnsi" w:cstheme="majorHAnsi"/>
          <w:sz w:val="24"/>
          <w:szCs w:val="24"/>
          <w:lang w:val="ro-MD"/>
        </w:rPr>
        <w:t xml:space="preserve">asupra </w:t>
      </w:r>
      <w:r w:rsidR="00417C78" w:rsidRPr="0074239C">
        <w:rPr>
          <w:rFonts w:asciiTheme="majorHAnsi" w:hAnsiTheme="majorHAnsi" w:cstheme="majorHAnsi"/>
          <w:sz w:val="24"/>
          <w:szCs w:val="24"/>
          <w:lang w:val="ro-MD"/>
        </w:rPr>
        <w:t xml:space="preserve">realizării </w:t>
      </w:r>
      <w:r w:rsidR="0074239C">
        <w:rPr>
          <w:rFonts w:asciiTheme="majorHAnsi" w:hAnsiTheme="majorHAnsi" w:cstheme="majorHAnsi"/>
          <w:sz w:val="24"/>
          <w:szCs w:val="24"/>
          <w:lang w:val="ro-MD"/>
        </w:rPr>
        <w:t xml:space="preserve">măsurilor de </w:t>
      </w:r>
      <w:r w:rsidR="00417C78" w:rsidRPr="0074239C">
        <w:rPr>
          <w:rFonts w:asciiTheme="majorHAnsi" w:hAnsiTheme="majorHAnsi" w:cstheme="majorHAnsi"/>
          <w:sz w:val="24"/>
          <w:szCs w:val="24"/>
          <w:lang w:val="ro-MD"/>
        </w:rPr>
        <w:t>motiv</w:t>
      </w:r>
      <w:r w:rsidR="0074239C">
        <w:rPr>
          <w:rFonts w:asciiTheme="majorHAnsi" w:hAnsiTheme="majorHAnsi" w:cstheme="majorHAnsi"/>
          <w:sz w:val="24"/>
          <w:szCs w:val="24"/>
          <w:lang w:val="ro-MD"/>
        </w:rPr>
        <w:t>are</w:t>
      </w:r>
      <w:r w:rsidR="00417C78" w:rsidRPr="0074239C">
        <w:rPr>
          <w:rFonts w:asciiTheme="majorHAnsi" w:hAnsiTheme="majorHAnsi" w:cstheme="majorHAnsi"/>
          <w:sz w:val="24"/>
          <w:szCs w:val="24"/>
          <w:lang w:val="ro-MD"/>
        </w:rPr>
        <w:t xml:space="preserve"> și susținer</w:t>
      </w:r>
      <w:r w:rsidR="0074239C">
        <w:rPr>
          <w:rFonts w:asciiTheme="majorHAnsi" w:hAnsiTheme="majorHAnsi" w:cstheme="majorHAnsi"/>
          <w:sz w:val="24"/>
          <w:szCs w:val="24"/>
          <w:lang w:val="ro-MD"/>
        </w:rPr>
        <w:t>e</w:t>
      </w:r>
      <w:r w:rsidR="00417C78" w:rsidRPr="0074239C">
        <w:rPr>
          <w:rFonts w:asciiTheme="majorHAnsi" w:hAnsiTheme="majorHAnsi" w:cstheme="majorHAnsi"/>
          <w:sz w:val="24"/>
          <w:szCs w:val="24"/>
          <w:lang w:val="ro-MD"/>
        </w:rPr>
        <w:t xml:space="preserve"> financiar</w:t>
      </w:r>
      <w:r w:rsidR="0074239C">
        <w:rPr>
          <w:rFonts w:asciiTheme="majorHAnsi" w:hAnsiTheme="majorHAnsi" w:cstheme="majorHAnsi"/>
          <w:sz w:val="24"/>
          <w:szCs w:val="24"/>
          <w:lang w:val="ro-MD"/>
        </w:rPr>
        <w:t>ă</w:t>
      </w:r>
      <w:r w:rsidR="00417C78" w:rsidRPr="0074239C">
        <w:rPr>
          <w:rFonts w:asciiTheme="majorHAnsi" w:hAnsiTheme="majorHAnsi" w:cstheme="majorHAnsi"/>
          <w:sz w:val="24"/>
          <w:szCs w:val="24"/>
          <w:lang w:val="ro-MD"/>
        </w:rPr>
        <w:t xml:space="preserve"> a personalului implicat în prevenirea, depistarea și tratamentul infecției COVID-19 și a măsurilor de supraveghere și monitorizare a persoanelor aflate în carantină</w:t>
      </w:r>
      <w:r w:rsidR="005D33D0" w:rsidRPr="0074239C">
        <w:rPr>
          <w:rFonts w:asciiTheme="majorHAnsi" w:eastAsia="Times New Roman" w:hAnsiTheme="majorHAnsi" w:cstheme="majorHAnsi"/>
          <w:sz w:val="24"/>
          <w:szCs w:val="24"/>
          <w:lang w:val="ro-MD" w:eastAsia="ru-RU"/>
        </w:rPr>
        <w:t xml:space="preserve">, </w:t>
      </w:r>
      <w:r w:rsidR="00B36368" w:rsidRPr="0074239C">
        <w:rPr>
          <w:rFonts w:asciiTheme="majorHAnsi" w:eastAsia="Times New Roman" w:hAnsiTheme="majorHAnsi" w:cstheme="majorHAnsi"/>
          <w:sz w:val="24"/>
          <w:szCs w:val="24"/>
          <w:lang w:val="ro-MD" w:eastAsia="ru-RU"/>
        </w:rPr>
        <w:t>anexat la prezenta Hotărâre</w:t>
      </w:r>
      <w:r w:rsidRPr="0074239C">
        <w:rPr>
          <w:rFonts w:asciiTheme="majorHAnsi" w:eastAsia="Times New Roman" w:hAnsiTheme="majorHAnsi" w:cstheme="majorHAnsi"/>
          <w:sz w:val="24"/>
          <w:szCs w:val="24"/>
          <w:lang w:val="ro-MD" w:eastAsia="ru-RU"/>
        </w:rPr>
        <w:t>.</w:t>
      </w:r>
    </w:p>
    <w:p w14:paraId="5D0240DC" w14:textId="20D12B07" w:rsidR="00D420D2" w:rsidRPr="00BB1624" w:rsidRDefault="00D420D2" w:rsidP="000F04D7">
      <w:pPr>
        <w:numPr>
          <w:ilvl w:val="0"/>
          <w:numId w:val="3"/>
        </w:numPr>
        <w:tabs>
          <w:tab w:val="left" w:pos="990"/>
        </w:tabs>
        <w:spacing w:after="0" w:line="276" w:lineRule="auto"/>
        <w:ind w:left="0" w:firstLine="630"/>
        <w:jc w:val="both"/>
        <w:rPr>
          <w:rFonts w:asciiTheme="majorHAnsi" w:eastAsia="Times New Roman" w:hAnsiTheme="majorHAnsi" w:cstheme="majorHAnsi"/>
          <w:sz w:val="24"/>
          <w:szCs w:val="24"/>
          <w:lang w:val="ro-MD" w:eastAsia="ru-RU"/>
        </w:rPr>
      </w:pPr>
      <w:r w:rsidRPr="00BB1624">
        <w:rPr>
          <w:rFonts w:asciiTheme="majorHAnsi" w:eastAsia="Times New Roman" w:hAnsiTheme="majorHAnsi" w:cstheme="majorHAnsi"/>
          <w:sz w:val="24"/>
          <w:szCs w:val="24"/>
          <w:lang w:val="ro-MD" w:eastAsia="ru-RU"/>
        </w:rPr>
        <w:t>Prezenta Hotărâre ș</w:t>
      </w:r>
      <w:r w:rsidR="000B2A2C" w:rsidRPr="00BB1624">
        <w:rPr>
          <w:rFonts w:asciiTheme="majorHAnsi" w:eastAsia="Times New Roman" w:hAnsiTheme="majorHAnsi" w:cstheme="majorHAnsi"/>
          <w:sz w:val="24"/>
          <w:szCs w:val="24"/>
          <w:lang w:val="ro-MD" w:eastAsia="ru-RU"/>
        </w:rPr>
        <w:t>i Raportul de audit</w:t>
      </w:r>
      <w:r w:rsidRPr="00BB1624">
        <w:rPr>
          <w:rFonts w:asciiTheme="majorHAnsi" w:eastAsia="Times New Roman" w:hAnsiTheme="majorHAnsi" w:cstheme="majorHAnsi"/>
          <w:sz w:val="24"/>
          <w:szCs w:val="24"/>
          <w:lang w:val="ro-MD" w:eastAsia="ru-RU"/>
        </w:rPr>
        <w:t xml:space="preserve"> se remit:</w:t>
      </w:r>
    </w:p>
    <w:p w14:paraId="5A65563B" w14:textId="1FE54FBD" w:rsidR="004F4E60" w:rsidRPr="00BB1624" w:rsidRDefault="004F4E60" w:rsidP="000F04D7">
      <w:pPr>
        <w:pStyle w:val="NormalWeb"/>
        <w:tabs>
          <w:tab w:val="left" w:pos="990"/>
        </w:tabs>
        <w:spacing w:line="276" w:lineRule="auto"/>
        <w:ind w:firstLine="630"/>
        <w:rPr>
          <w:rFonts w:asciiTheme="majorHAnsi" w:hAnsiTheme="majorHAnsi" w:cstheme="majorHAnsi"/>
          <w:bCs/>
          <w:lang w:val="ro-MD"/>
        </w:rPr>
      </w:pPr>
      <w:r w:rsidRPr="00BB1624">
        <w:rPr>
          <w:rFonts w:asciiTheme="majorHAnsi" w:hAnsiTheme="majorHAnsi" w:cstheme="majorHAnsi"/>
          <w:b/>
          <w:bCs/>
          <w:lang w:val="ro-MD"/>
        </w:rPr>
        <w:t>2.1.</w:t>
      </w:r>
      <w:r w:rsidRPr="00BB1624">
        <w:rPr>
          <w:rFonts w:asciiTheme="majorHAnsi" w:hAnsiTheme="majorHAnsi" w:cstheme="majorHAnsi"/>
          <w:bCs/>
          <w:lang w:val="ro-MD"/>
        </w:rPr>
        <w:t xml:space="preserve"> </w:t>
      </w:r>
      <w:r w:rsidRPr="00BB1624">
        <w:rPr>
          <w:rFonts w:asciiTheme="majorHAnsi" w:hAnsiTheme="majorHAnsi" w:cstheme="majorHAnsi"/>
          <w:b/>
          <w:bCs/>
          <w:lang w:val="ro-MD"/>
        </w:rPr>
        <w:t>Parlamentului Republicii Moldova,</w:t>
      </w:r>
      <w:r w:rsidRPr="00BB1624">
        <w:rPr>
          <w:rFonts w:asciiTheme="majorHAnsi" w:hAnsiTheme="majorHAnsi" w:cstheme="majorHAnsi"/>
          <w:bCs/>
          <w:lang w:val="ro-MD"/>
        </w:rPr>
        <w:t xml:space="preserve"> pentru informare și examinare, după caz, în cadrul Comisiei parlamentare de control al finanțelor publice;</w:t>
      </w:r>
    </w:p>
    <w:p w14:paraId="3AB63689" w14:textId="3DD0D4F8" w:rsidR="00D420D2" w:rsidRPr="00BB1624" w:rsidRDefault="00D420D2" w:rsidP="000F04D7">
      <w:pPr>
        <w:pStyle w:val="NormalWeb"/>
        <w:tabs>
          <w:tab w:val="left" w:pos="990"/>
        </w:tabs>
        <w:spacing w:line="276" w:lineRule="auto"/>
        <w:ind w:firstLine="630"/>
        <w:rPr>
          <w:rFonts w:asciiTheme="majorHAnsi" w:hAnsiTheme="majorHAnsi" w:cstheme="majorHAnsi"/>
          <w:bCs/>
          <w:lang w:val="ro-MD"/>
        </w:rPr>
      </w:pPr>
      <w:r w:rsidRPr="00BB1624">
        <w:rPr>
          <w:rFonts w:asciiTheme="majorHAnsi" w:hAnsiTheme="majorHAnsi" w:cstheme="majorHAnsi"/>
          <w:b/>
          <w:lang w:val="ro-MD"/>
        </w:rPr>
        <w:t xml:space="preserve">2.2. </w:t>
      </w:r>
      <w:r w:rsidRPr="00BB1624">
        <w:rPr>
          <w:rFonts w:asciiTheme="majorHAnsi" w:hAnsiTheme="majorHAnsi" w:cstheme="majorHAnsi"/>
          <w:b/>
          <w:bCs/>
          <w:lang w:val="ro-MD"/>
        </w:rPr>
        <w:t xml:space="preserve">Președintelui </w:t>
      </w:r>
      <w:r w:rsidR="00C64454" w:rsidRPr="00BB1624">
        <w:rPr>
          <w:rFonts w:asciiTheme="majorHAnsi" w:hAnsiTheme="majorHAnsi" w:cstheme="majorHAnsi"/>
          <w:b/>
          <w:bCs/>
          <w:lang w:val="ro-MD"/>
        </w:rPr>
        <w:t xml:space="preserve"> </w:t>
      </w:r>
      <w:r w:rsidRPr="00BB1624">
        <w:rPr>
          <w:rFonts w:asciiTheme="majorHAnsi" w:hAnsiTheme="majorHAnsi" w:cstheme="majorHAnsi"/>
          <w:b/>
          <w:bCs/>
          <w:lang w:val="ro-MD"/>
        </w:rPr>
        <w:t>Republicii Moldova</w:t>
      </w:r>
      <w:r w:rsidRPr="00495FB3">
        <w:rPr>
          <w:rFonts w:asciiTheme="majorHAnsi" w:hAnsiTheme="majorHAnsi" w:cstheme="majorHAnsi"/>
          <w:b/>
          <w:bCs/>
          <w:lang w:val="ro-MD"/>
        </w:rPr>
        <w:t xml:space="preserve">, </w:t>
      </w:r>
      <w:r w:rsidRPr="00BB1624">
        <w:rPr>
          <w:rFonts w:asciiTheme="majorHAnsi" w:hAnsiTheme="majorHAnsi" w:cstheme="majorHAnsi"/>
          <w:bCs/>
          <w:lang w:val="ro-MD"/>
        </w:rPr>
        <w:t>pentru informare;</w:t>
      </w:r>
    </w:p>
    <w:p w14:paraId="4992BCB0" w14:textId="23861400" w:rsidR="004F4E60" w:rsidRPr="00BB1624" w:rsidRDefault="004F4E60" w:rsidP="000F04D7">
      <w:pPr>
        <w:pStyle w:val="NormalWeb"/>
        <w:tabs>
          <w:tab w:val="left" w:pos="990"/>
        </w:tabs>
        <w:spacing w:line="276" w:lineRule="auto"/>
        <w:ind w:firstLine="630"/>
        <w:rPr>
          <w:rFonts w:asciiTheme="majorHAnsi" w:hAnsiTheme="majorHAnsi" w:cstheme="majorHAnsi"/>
          <w:bCs/>
          <w:lang w:val="ro-MD"/>
        </w:rPr>
      </w:pPr>
      <w:r w:rsidRPr="00BB1624">
        <w:rPr>
          <w:rFonts w:asciiTheme="majorHAnsi" w:hAnsiTheme="majorHAnsi" w:cstheme="majorHAnsi"/>
          <w:b/>
          <w:lang w:val="ro-MD"/>
        </w:rPr>
        <w:t>2.3.</w:t>
      </w:r>
      <w:r w:rsidRPr="00BB1624">
        <w:rPr>
          <w:rFonts w:asciiTheme="majorHAnsi" w:hAnsiTheme="majorHAnsi" w:cstheme="majorHAnsi"/>
          <w:lang w:val="ro-MD"/>
        </w:rPr>
        <w:t xml:space="preserve"> </w:t>
      </w:r>
      <w:r w:rsidRPr="00BB1624">
        <w:rPr>
          <w:rFonts w:asciiTheme="majorHAnsi" w:hAnsiTheme="majorHAnsi" w:cstheme="majorHAnsi"/>
          <w:b/>
          <w:lang w:val="ro-MD"/>
        </w:rPr>
        <w:t>Guvernului Republicii Moldova,</w:t>
      </w:r>
      <w:r w:rsidRPr="00BB1624">
        <w:rPr>
          <w:rFonts w:asciiTheme="majorHAnsi" w:hAnsiTheme="majorHAnsi" w:cstheme="majorHAnsi"/>
          <w:lang w:val="ro-MD"/>
        </w:rPr>
        <w:t xml:space="preserve"> pentru</w:t>
      </w:r>
      <w:r w:rsidRPr="00BB1624">
        <w:rPr>
          <w:rFonts w:asciiTheme="majorHAnsi" w:hAnsiTheme="majorHAnsi" w:cstheme="majorHAnsi"/>
          <w:bCs/>
          <w:lang w:val="ro-MD"/>
        </w:rPr>
        <w:t xml:space="preserve"> informare</w:t>
      </w:r>
      <w:r w:rsidR="00E54CA1">
        <w:rPr>
          <w:rFonts w:asciiTheme="majorHAnsi" w:hAnsiTheme="majorHAnsi" w:cstheme="majorHAnsi"/>
          <w:bCs/>
          <w:lang w:val="ro-MD"/>
        </w:rPr>
        <w:t>;</w:t>
      </w:r>
      <w:r w:rsidR="00576448" w:rsidRPr="00BB1624">
        <w:rPr>
          <w:rFonts w:asciiTheme="majorHAnsi" w:hAnsiTheme="majorHAnsi" w:cstheme="majorHAnsi"/>
          <w:bCs/>
          <w:lang w:val="ro-MD"/>
        </w:rPr>
        <w:t xml:space="preserve"> </w:t>
      </w:r>
    </w:p>
    <w:p w14:paraId="3172A109" w14:textId="05FE4087" w:rsidR="00FB40FB" w:rsidRPr="00BB1624" w:rsidRDefault="00FB40FB" w:rsidP="000F04D7">
      <w:pPr>
        <w:pStyle w:val="NormalWeb"/>
        <w:tabs>
          <w:tab w:val="left" w:pos="990"/>
        </w:tabs>
        <w:spacing w:line="276" w:lineRule="auto"/>
        <w:ind w:firstLine="630"/>
        <w:rPr>
          <w:rFonts w:asciiTheme="majorHAnsi" w:hAnsiTheme="majorHAnsi" w:cstheme="majorHAnsi"/>
          <w:bCs/>
          <w:lang w:val="ro-MD"/>
        </w:rPr>
      </w:pPr>
      <w:r w:rsidRPr="00BB1624">
        <w:rPr>
          <w:rFonts w:asciiTheme="majorHAnsi" w:hAnsiTheme="majorHAnsi" w:cstheme="majorHAnsi"/>
          <w:b/>
          <w:bCs/>
          <w:lang w:val="ro-MD"/>
        </w:rPr>
        <w:t xml:space="preserve">2.4. Procuraturii Generale, </w:t>
      </w:r>
      <w:r w:rsidR="006D61D4" w:rsidRPr="00495FB3">
        <w:rPr>
          <w:rFonts w:asciiTheme="majorHAnsi" w:hAnsiTheme="majorHAnsi" w:cstheme="majorHAnsi"/>
          <w:bCs/>
          <w:lang w:val="ro-MD"/>
        </w:rPr>
        <w:t>pentru</w:t>
      </w:r>
      <w:r w:rsidR="007C518A" w:rsidRPr="00BB1624">
        <w:rPr>
          <w:rFonts w:asciiTheme="majorHAnsi" w:hAnsiTheme="majorHAnsi" w:cstheme="majorHAnsi"/>
          <w:bCs/>
          <w:lang w:val="ro-MD"/>
        </w:rPr>
        <w:t xml:space="preserve"> </w:t>
      </w:r>
      <w:r w:rsidR="009E78B9" w:rsidRPr="00BB1624">
        <w:rPr>
          <w:rFonts w:asciiTheme="majorHAnsi" w:hAnsiTheme="majorHAnsi" w:cstheme="majorHAnsi"/>
          <w:bCs/>
          <w:lang w:val="ro-MD"/>
        </w:rPr>
        <w:t>examin</w:t>
      </w:r>
      <w:r w:rsidR="006D61D4">
        <w:rPr>
          <w:rFonts w:asciiTheme="majorHAnsi" w:hAnsiTheme="majorHAnsi" w:cstheme="majorHAnsi"/>
          <w:bCs/>
          <w:lang w:val="ro-MD"/>
        </w:rPr>
        <w:t>are</w:t>
      </w:r>
      <w:r w:rsidR="009E78B9" w:rsidRPr="00BB1624">
        <w:rPr>
          <w:rFonts w:asciiTheme="majorHAnsi" w:hAnsiTheme="majorHAnsi" w:cstheme="majorHAnsi"/>
          <w:bCs/>
          <w:lang w:val="ro-MD"/>
        </w:rPr>
        <w:t xml:space="preserve"> conform competențelor</w:t>
      </w:r>
      <w:r w:rsidRPr="00BB1624">
        <w:rPr>
          <w:rFonts w:asciiTheme="majorHAnsi" w:hAnsiTheme="majorHAnsi" w:cstheme="majorHAnsi"/>
          <w:bCs/>
          <w:lang w:val="ro-MD"/>
        </w:rPr>
        <w:t xml:space="preserve"> a acțiunilor/inacțiuni</w:t>
      </w:r>
      <w:r w:rsidR="007C518A" w:rsidRPr="00BB1624">
        <w:rPr>
          <w:rFonts w:asciiTheme="majorHAnsi" w:hAnsiTheme="majorHAnsi" w:cstheme="majorHAnsi"/>
          <w:bCs/>
          <w:lang w:val="ro-MD"/>
        </w:rPr>
        <w:t>lor</w:t>
      </w:r>
      <w:r w:rsidRPr="00BB1624">
        <w:rPr>
          <w:rFonts w:asciiTheme="majorHAnsi" w:hAnsiTheme="majorHAnsi" w:cstheme="majorHAnsi"/>
          <w:bCs/>
          <w:lang w:val="ro-MD"/>
        </w:rPr>
        <w:t xml:space="preserve"> care au generat situațiile expuse în pct</w:t>
      </w:r>
      <w:r w:rsidR="0009386F" w:rsidRPr="00BB1624">
        <w:rPr>
          <w:rFonts w:asciiTheme="majorHAnsi" w:hAnsiTheme="majorHAnsi" w:cstheme="majorHAnsi"/>
          <w:bCs/>
          <w:lang w:val="ro-MD"/>
        </w:rPr>
        <w:t>. 4.1.5</w:t>
      </w:r>
      <w:r w:rsidRPr="00BB1624">
        <w:rPr>
          <w:rFonts w:asciiTheme="majorHAnsi" w:hAnsiTheme="majorHAnsi" w:cstheme="majorHAnsi"/>
          <w:bCs/>
          <w:lang w:val="ro-MD"/>
        </w:rPr>
        <w:t xml:space="preserve"> din Raportul de audit;  </w:t>
      </w:r>
    </w:p>
    <w:p w14:paraId="5145D01D" w14:textId="395CB312" w:rsidR="00D420D2" w:rsidRPr="0074239C" w:rsidRDefault="00FB40FB" w:rsidP="007071B4">
      <w:pPr>
        <w:pStyle w:val="NormalWeb"/>
        <w:tabs>
          <w:tab w:val="left" w:pos="851"/>
        </w:tabs>
        <w:spacing w:line="276" w:lineRule="auto"/>
        <w:ind w:firstLine="630"/>
        <w:rPr>
          <w:rFonts w:asciiTheme="majorHAnsi" w:hAnsiTheme="majorHAnsi" w:cstheme="majorHAnsi"/>
          <w:color w:val="FF0000"/>
          <w:lang w:val="ro-MD"/>
        </w:rPr>
      </w:pPr>
      <w:r w:rsidRPr="00BB1624">
        <w:rPr>
          <w:rFonts w:asciiTheme="majorHAnsi" w:hAnsiTheme="majorHAnsi" w:cstheme="majorHAnsi"/>
          <w:b/>
          <w:bCs/>
          <w:lang w:val="ro-MD"/>
        </w:rPr>
        <w:t>2.5</w:t>
      </w:r>
      <w:r w:rsidR="00396D06" w:rsidRPr="00BB1624">
        <w:rPr>
          <w:rFonts w:asciiTheme="majorHAnsi" w:hAnsiTheme="majorHAnsi" w:cstheme="majorHAnsi"/>
          <w:b/>
          <w:bCs/>
          <w:lang w:val="ro-MD"/>
        </w:rPr>
        <w:t>.</w:t>
      </w:r>
      <w:r w:rsidR="00D420D2" w:rsidRPr="00BB1624">
        <w:rPr>
          <w:rFonts w:asciiTheme="majorHAnsi" w:hAnsiTheme="majorHAnsi" w:cstheme="majorHAnsi"/>
          <w:b/>
          <w:bCs/>
          <w:lang w:val="ro-MD"/>
        </w:rPr>
        <w:t xml:space="preserve"> </w:t>
      </w:r>
      <w:r w:rsidR="00D420D2" w:rsidRPr="00BB1624">
        <w:rPr>
          <w:rFonts w:asciiTheme="majorHAnsi" w:hAnsiTheme="majorHAnsi" w:cstheme="majorHAnsi"/>
          <w:b/>
          <w:lang w:val="ro-MD"/>
        </w:rPr>
        <w:t xml:space="preserve">Ministerului </w:t>
      </w:r>
      <w:r w:rsidR="00715BCA">
        <w:rPr>
          <w:rFonts w:asciiTheme="majorHAnsi" w:hAnsiTheme="majorHAnsi" w:cstheme="majorHAnsi"/>
          <w:b/>
          <w:lang w:val="ro-MD"/>
        </w:rPr>
        <w:t>Sănătății, Ministerului Afacerilor Interne, Companiei Naționale de Asigurări în Medicină,</w:t>
      </w:r>
      <w:r w:rsidR="00A37364" w:rsidRPr="00BB1624">
        <w:rPr>
          <w:rFonts w:asciiTheme="majorHAnsi" w:hAnsiTheme="majorHAnsi" w:cstheme="majorHAnsi"/>
          <w:b/>
          <w:lang w:val="ro-MD"/>
        </w:rPr>
        <w:t xml:space="preserve"> instituțiilor</w:t>
      </w:r>
      <w:r w:rsidR="00E833C2" w:rsidRPr="00BB1624">
        <w:rPr>
          <w:rFonts w:asciiTheme="majorHAnsi" w:hAnsiTheme="majorHAnsi" w:cstheme="majorHAnsi"/>
          <w:b/>
          <w:lang w:val="ro-MD"/>
        </w:rPr>
        <w:t xml:space="preserve"> medico-sanitare publice</w:t>
      </w:r>
      <w:r w:rsidR="00130FF5" w:rsidRPr="00BB1624">
        <w:rPr>
          <w:rFonts w:asciiTheme="majorHAnsi" w:hAnsiTheme="majorHAnsi" w:cstheme="majorHAnsi"/>
          <w:b/>
          <w:lang w:val="ro-MD"/>
        </w:rPr>
        <w:t xml:space="preserve"> </w:t>
      </w:r>
      <w:r w:rsidR="00715BCA">
        <w:rPr>
          <w:rFonts w:asciiTheme="majorHAnsi" w:hAnsiTheme="majorHAnsi" w:cstheme="majorHAnsi"/>
          <w:b/>
          <w:lang w:val="ro-MD"/>
        </w:rPr>
        <w:t xml:space="preserve">SR Florești, SR Strășeni, </w:t>
      </w:r>
      <w:r w:rsidR="00715BCA" w:rsidRPr="00715BCA">
        <w:rPr>
          <w:rFonts w:asciiTheme="majorHAnsi" w:hAnsiTheme="majorHAnsi" w:cstheme="majorHAnsi"/>
          <w:b/>
          <w:lang w:val="ro-MD"/>
        </w:rPr>
        <w:t>SR Anenii Noi, SR Orhei</w:t>
      </w:r>
      <w:r w:rsidR="00715BCA">
        <w:rPr>
          <w:rFonts w:asciiTheme="majorHAnsi" w:hAnsiTheme="majorHAnsi" w:cstheme="majorHAnsi"/>
          <w:b/>
          <w:lang w:val="ro-MD"/>
        </w:rPr>
        <w:t xml:space="preserve"> și Centrului Medicilor de Familie Bălți</w:t>
      </w:r>
      <w:r w:rsidR="00E833C2" w:rsidRPr="0074239C">
        <w:rPr>
          <w:rFonts w:asciiTheme="majorHAnsi" w:hAnsiTheme="majorHAnsi" w:cstheme="majorHAnsi"/>
          <w:b/>
          <w:lang w:val="ro-MD"/>
        </w:rPr>
        <w:t xml:space="preserve"> </w:t>
      </w:r>
      <w:r w:rsidR="007071B4" w:rsidRPr="0074239C">
        <w:rPr>
          <w:rFonts w:asciiTheme="majorHAnsi" w:hAnsiTheme="majorHAnsi" w:cstheme="majorHAnsi"/>
          <w:lang w:val="ro-MD"/>
        </w:rPr>
        <w:t>pentru luare de atitudine și asigurarea implementării recomandărilor expuse în Raportul de audit</w:t>
      </w:r>
      <w:r w:rsidR="001134D3" w:rsidRPr="0074239C">
        <w:rPr>
          <w:rFonts w:asciiTheme="majorHAnsi" w:hAnsiTheme="majorHAnsi" w:cstheme="majorHAnsi"/>
          <w:lang w:val="ro-MD"/>
        </w:rPr>
        <w:t>.</w:t>
      </w:r>
    </w:p>
    <w:p w14:paraId="3907257A" w14:textId="7A14DBAD" w:rsidR="00C75E09" w:rsidRPr="00BB1624" w:rsidRDefault="00742CC0" w:rsidP="00C75E09">
      <w:pPr>
        <w:pStyle w:val="NormalWeb"/>
        <w:tabs>
          <w:tab w:val="left" w:pos="567"/>
        </w:tabs>
        <w:spacing w:line="276" w:lineRule="auto"/>
        <w:ind w:firstLine="630"/>
        <w:rPr>
          <w:rFonts w:ascii="Calibri Light" w:hAnsi="Calibri Light" w:cs="Calibri Light"/>
          <w:lang w:val="ro-MD"/>
        </w:rPr>
      </w:pPr>
      <w:r w:rsidRPr="00BB1624">
        <w:rPr>
          <w:rFonts w:asciiTheme="majorHAnsi" w:hAnsiTheme="majorHAnsi" w:cstheme="majorHAnsi"/>
          <w:b/>
          <w:bCs/>
          <w:lang w:val="ro-MD"/>
        </w:rPr>
        <w:t>3</w:t>
      </w:r>
      <w:r w:rsidR="00D420D2" w:rsidRPr="00BB1624">
        <w:rPr>
          <w:rFonts w:asciiTheme="majorHAnsi" w:hAnsiTheme="majorHAnsi" w:cstheme="majorHAnsi"/>
          <w:b/>
          <w:bCs/>
          <w:lang w:val="ro-MD"/>
        </w:rPr>
        <w:t>.</w:t>
      </w:r>
      <w:r w:rsidR="00D420D2" w:rsidRPr="00BB1624">
        <w:rPr>
          <w:rFonts w:asciiTheme="majorHAnsi" w:eastAsia="Calibri" w:hAnsiTheme="majorHAnsi" w:cstheme="majorHAnsi"/>
          <w:bCs/>
          <w:lang w:val="ro-MD" w:eastAsia="x-none"/>
        </w:rPr>
        <w:t xml:space="preserve"> </w:t>
      </w:r>
      <w:r w:rsidR="007A6079" w:rsidRPr="00BB1624">
        <w:rPr>
          <w:rFonts w:ascii="Calibri Light" w:hAnsi="Calibri Light" w:cs="Calibri Light"/>
          <w:lang w:val="ro-MD"/>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w:t>
      </w:r>
      <w:r w:rsidR="00C75E09" w:rsidRPr="00BB1624">
        <w:rPr>
          <w:rFonts w:ascii="Calibri Light" w:hAnsi="Calibri Light" w:cs="Calibri Light"/>
          <w:lang w:val="ro-MD"/>
        </w:rPr>
        <w:t>onarea acesteia.</w:t>
      </w:r>
    </w:p>
    <w:p w14:paraId="3A5BDC90" w14:textId="18A02707" w:rsidR="00C75E09" w:rsidRPr="00BB1624" w:rsidRDefault="00742CC0" w:rsidP="00C75E09">
      <w:pPr>
        <w:pStyle w:val="NormalWeb"/>
        <w:tabs>
          <w:tab w:val="left" w:pos="567"/>
        </w:tabs>
        <w:spacing w:line="276" w:lineRule="auto"/>
        <w:ind w:firstLine="630"/>
        <w:rPr>
          <w:rFonts w:asciiTheme="majorHAnsi" w:eastAsia="Calibri" w:hAnsiTheme="majorHAnsi" w:cstheme="majorHAnsi"/>
          <w:lang w:val="ro-MD" w:eastAsia="x-none"/>
        </w:rPr>
      </w:pPr>
      <w:r w:rsidRPr="00BB1624">
        <w:rPr>
          <w:rFonts w:asciiTheme="majorHAnsi" w:hAnsiTheme="majorHAnsi" w:cstheme="majorHAnsi"/>
          <w:b/>
          <w:lang w:val="ro-MD"/>
        </w:rPr>
        <w:t>4</w:t>
      </w:r>
      <w:r w:rsidR="00D420D2" w:rsidRPr="00BB1624">
        <w:rPr>
          <w:rFonts w:asciiTheme="majorHAnsi" w:hAnsiTheme="majorHAnsi" w:cstheme="majorHAnsi"/>
          <w:b/>
          <w:lang w:val="ro-MD"/>
        </w:rPr>
        <w:t>.</w:t>
      </w:r>
      <w:r w:rsidR="00D420D2" w:rsidRPr="00BB1624">
        <w:rPr>
          <w:rFonts w:asciiTheme="majorHAnsi" w:hAnsiTheme="majorHAnsi" w:cstheme="majorHAnsi"/>
          <w:lang w:val="ro-MD"/>
        </w:rPr>
        <w:t xml:space="preserve"> </w:t>
      </w:r>
      <w:r w:rsidR="000A42A9" w:rsidRPr="00BB1624">
        <w:rPr>
          <w:rFonts w:asciiTheme="majorHAnsi" w:hAnsiTheme="majorHAnsi" w:cstheme="majorHAnsi"/>
          <w:lang w:val="ro-MD"/>
        </w:rPr>
        <w:t>Curtea de Conturi va fi informată, în termen de 6 luni din data intrării în vigoare a Hotărârii, despre acțiunile întreprinse pentru executarea subpunctului 2.5. din prezenta Hotărâre</w:t>
      </w:r>
      <w:r w:rsidR="00C75E09" w:rsidRPr="00BB1624">
        <w:rPr>
          <w:rFonts w:asciiTheme="majorHAnsi" w:eastAsia="Calibri" w:hAnsiTheme="majorHAnsi" w:cstheme="majorHAnsi"/>
          <w:lang w:val="ro-MD" w:eastAsia="x-none"/>
        </w:rPr>
        <w:t>.</w:t>
      </w:r>
    </w:p>
    <w:p w14:paraId="41471EBD" w14:textId="0E236251" w:rsidR="00D420D2" w:rsidRPr="0074239C" w:rsidRDefault="00742CC0" w:rsidP="00C75E09">
      <w:pPr>
        <w:pStyle w:val="NormalWeb"/>
        <w:tabs>
          <w:tab w:val="left" w:pos="567"/>
        </w:tabs>
        <w:spacing w:line="276" w:lineRule="auto"/>
        <w:ind w:firstLine="630"/>
        <w:rPr>
          <w:rFonts w:asciiTheme="majorHAnsi" w:eastAsia="Calibri" w:hAnsiTheme="majorHAnsi" w:cstheme="majorHAnsi"/>
          <w:bCs/>
          <w:lang w:val="ro-MD" w:eastAsia="x-none"/>
        </w:rPr>
      </w:pPr>
      <w:r w:rsidRPr="00BB1624">
        <w:rPr>
          <w:rFonts w:asciiTheme="majorHAnsi" w:eastAsia="Calibri" w:hAnsiTheme="majorHAnsi" w:cstheme="majorHAnsi"/>
          <w:b/>
          <w:lang w:val="ro-MD" w:eastAsia="x-none"/>
        </w:rPr>
        <w:t>5</w:t>
      </w:r>
      <w:r w:rsidR="007A6079" w:rsidRPr="00BB1624">
        <w:rPr>
          <w:rFonts w:asciiTheme="majorHAnsi" w:eastAsia="Calibri" w:hAnsiTheme="majorHAnsi" w:cstheme="majorHAnsi"/>
          <w:b/>
          <w:lang w:val="ro-MD" w:eastAsia="x-none"/>
        </w:rPr>
        <w:t>.</w:t>
      </w:r>
      <w:r w:rsidR="007A6079" w:rsidRPr="00BB1624">
        <w:rPr>
          <w:rFonts w:asciiTheme="majorHAnsi" w:eastAsia="Calibri" w:hAnsiTheme="majorHAnsi" w:cstheme="majorHAnsi"/>
          <w:lang w:val="ro-MD" w:eastAsia="x-none"/>
        </w:rPr>
        <w:t xml:space="preserve"> </w:t>
      </w:r>
      <w:r w:rsidR="00D420D2" w:rsidRPr="00BB1624">
        <w:rPr>
          <w:rFonts w:asciiTheme="majorHAnsi" w:eastAsia="Calibri" w:hAnsiTheme="majorHAnsi" w:cstheme="majorHAnsi"/>
          <w:bCs/>
          <w:lang w:val="ro-MD" w:eastAsia="x-none"/>
        </w:rPr>
        <w:t xml:space="preserve">Hotărârea și </w:t>
      </w:r>
      <w:r w:rsidR="00417C78" w:rsidRPr="00BB1624">
        <w:rPr>
          <w:rFonts w:asciiTheme="majorHAnsi" w:eastAsia="Calibri" w:hAnsiTheme="majorHAnsi" w:cstheme="majorHAnsi"/>
          <w:bCs/>
          <w:lang w:val="ro-MD" w:eastAsia="x-none"/>
        </w:rPr>
        <w:t xml:space="preserve">Raportul auditului conformității </w:t>
      </w:r>
      <w:r w:rsidR="0074239C">
        <w:rPr>
          <w:rFonts w:asciiTheme="majorHAnsi" w:eastAsia="Calibri" w:hAnsiTheme="majorHAnsi" w:cstheme="majorHAnsi"/>
          <w:bCs/>
          <w:lang w:val="ro-MD" w:eastAsia="x-none"/>
        </w:rPr>
        <w:t xml:space="preserve">asupra </w:t>
      </w:r>
      <w:r w:rsidR="00417C78" w:rsidRPr="0074239C">
        <w:rPr>
          <w:rFonts w:asciiTheme="majorHAnsi" w:eastAsia="Calibri" w:hAnsiTheme="majorHAnsi" w:cstheme="majorHAnsi"/>
          <w:bCs/>
          <w:lang w:val="ro-MD" w:eastAsia="x-none"/>
        </w:rPr>
        <w:t xml:space="preserve">realizării </w:t>
      </w:r>
      <w:r w:rsidR="0074239C">
        <w:rPr>
          <w:rFonts w:asciiTheme="majorHAnsi" w:eastAsia="Calibri" w:hAnsiTheme="majorHAnsi" w:cstheme="majorHAnsi"/>
          <w:bCs/>
          <w:lang w:val="ro-MD" w:eastAsia="x-none"/>
        </w:rPr>
        <w:t xml:space="preserve">măsurilor de </w:t>
      </w:r>
      <w:r w:rsidR="00417C78" w:rsidRPr="0074239C">
        <w:rPr>
          <w:rFonts w:asciiTheme="majorHAnsi" w:eastAsia="Calibri" w:hAnsiTheme="majorHAnsi" w:cstheme="majorHAnsi"/>
          <w:bCs/>
          <w:lang w:val="ro-MD" w:eastAsia="x-none"/>
        </w:rPr>
        <w:t>motiv</w:t>
      </w:r>
      <w:r w:rsidR="0074239C">
        <w:rPr>
          <w:rFonts w:asciiTheme="majorHAnsi" w:eastAsia="Calibri" w:hAnsiTheme="majorHAnsi" w:cstheme="majorHAnsi"/>
          <w:bCs/>
          <w:lang w:val="ro-MD" w:eastAsia="x-none"/>
        </w:rPr>
        <w:t>are</w:t>
      </w:r>
      <w:r w:rsidR="00417C78" w:rsidRPr="0074239C">
        <w:rPr>
          <w:rFonts w:asciiTheme="majorHAnsi" w:eastAsia="Calibri" w:hAnsiTheme="majorHAnsi" w:cstheme="majorHAnsi"/>
          <w:bCs/>
          <w:lang w:val="ro-MD" w:eastAsia="x-none"/>
        </w:rPr>
        <w:t xml:space="preserve"> și susținer</w:t>
      </w:r>
      <w:r w:rsidR="0074239C">
        <w:rPr>
          <w:rFonts w:asciiTheme="majorHAnsi" w:eastAsia="Calibri" w:hAnsiTheme="majorHAnsi" w:cstheme="majorHAnsi"/>
          <w:bCs/>
          <w:lang w:val="ro-MD" w:eastAsia="x-none"/>
        </w:rPr>
        <w:t>e</w:t>
      </w:r>
      <w:r w:rsidR="00417C78" w:rsidRPr="0074239C">
        <w:rPr>
          <w:rFonts w:asciiTheme="majorHAnsi" w:eastAsia="Calibri" w:hAnsiTheme="majorHAnsi" w:cstheme="majorHAnsi"/>
          <w:bCs/>
          <w:lang w:val="ro-MD" w:eastAsia="x-none"/>
        </w:rPr>
        <w:t xml:space="preserve"> financiar</w:t>
      </w:r>
      <w:r w:rsidR="0074239C">
        <w:rPr>
          <w:rFonts w:asciiTheme="majorHAnsi" w:eastAsia="Calibri" w:hAnsiTheme="majorHAnsi" w:cstheme="majorHAnsi"/>
          <w:bCs/>
          <w:lang w:val="ro-MD" w:eastAsia="x-none"/>
        </w:rPr>
        <w:t>ă</w:t>
      </w:r>
      <w:r w:rsidR="00417C78" w:rsidRPr="0074239C">
        <w:rPr>
          <w:rFonts w:asciiTheme="majorHAnsi" w:eastAsia="Calibri" w:hAnsiTheme="majorHAnsi" w:cstheme="majorHAnsi"/>
          <w:bCs/>
          <w:lang w:val="ro-MD" w:eastAsia="x-none"/>
        </w:rPr>
        <w:t xml:space="preserve"> a personalului implicat în prevenirea, depistarea și tratamentul infecției COVID-19 și a măsurilor de supraveghere și monitorizare a persoanelor aflate în carantină </w:t>
      </w:r>
      <w:r w:rsidR="00D420D2" w:rsidRPr="0074239C">
        <w:rPr>
          <w:rFonts w:asciiTheme="majorHAnsi" w:eastAsia="Calibri" w:hAnsiTheme="majorHAnsi" w:cstheme="majorHAnsi"/>
          <w:bCs/>
          <w:lang w:val="ro-MD" w:eastAsia="x-none"/>
        </w:rPr>
        <w:t>se plasează pe site-ul oficial al Curții de Conturi (</w:t>
      </w:r>
      <w:r w:rsidR="0016181E" w:rsidRPr="0074239C">
        <w:rPr>
          <w:rFonts w:asciiTheme="majorHAnsi" w:eastAsia="Calibri" w:hAnsiTheme="majorHAnsi" w:cstheme="majorHAnsi"/>
          <w:bCs/>
          <w:color w:val="2E74B5" w:themeColor="accent1" w:themeShade="BF"/>
          <w:u w:val="single"/>
          <w:lang w:val="ro-MD" w:eastAsia="x-none"/>
        </w:rPr>
        <w:t>https://www.ccrm.md/ro/decisions</w:t>
      </w:r>
      <w:r w:rsidR="00D420D2" w:rsidRPr="0074239C">
        <w:rPr>
          <w:rFonts w:asciiTheme="majorHAnsi" w:eastAsia="Calibri" w:hAnsiTheme="majorHAnsi" w:cstheme="majorHAnsi"/>
          <w:bCs/>
          <w:lang w:val="ro-MD" w:eastAsia="x-none"/>
        </w:rPr>
        <w:t>).</w:t>
      </w:r>
    </w:p>
    <w:p w14:paraId="56EE2EC4" w14:textId="77777777" w:rsidR="0001290E" w:rsidRPr="00BB1624" w:rsidRDefault="0001290E" w:rsidP="00D420D2">
      <w:pPr>
        <w:spacing w:after="0" w:line="240" w:lineRule="auto"/>
        <w:jc w:val="center"/>
        <w:rPr>
          <w:rFonts w:asciiTheme="majorHAnsi" w:hAnsiTheme="majorHAnsi" w:cstheme="majorHAnsi"/>
          <w:b/>
          <w:bCs/>
          <w:iCs/>
          <w:sz w:val="10"/>
          <w:szCs w:val="10"/>
          <w:lang w:val="ro-MD"/>
        </w:rPr>
      </w:pPr>
    </w:p>
    <w:p w14:paraId="4A02C18C" w14:textId="77777777" w:rsidR="00397E9C" w:rsidRPr="00BB1624" w:rsidRDefault="004E6CB6" w:rsidP="00756A0C">
      <w:pPr>
        <w:tabs>
          <w:tab w:val="left" w:pos="567"/>
        </w:tabs>
        <w:spacing w:after="0" w:line="240" w:lineRule="auto"/>
        <w:ind w:right="-2"/>
        <w:jc w:val="right"/>
        <w:rPr>
          <w:rFonts w:ascii="Calibri Light" w:eastAsia="Times New Roman" w:hAnsi="Calibri Light" w:cs="Calibri Light"/>
          <w:b/>
          <w:sz w:val="28"/>
          <w:szCs w:val="28"/>
          <w:lang w:val="ro-MD" w:eastAsia="ru-RU"/>
        </w:rPr>
      </w:pPr>
      <w:r w:rsidRPr="00BB1624">
        <w:rPr>
          <w:rFonts w:ascii="Calibri Light" w:eastAsia="Times New Roman" w:hAnsi="Calibri Light" w:cs="Calibri Light"/>
          <w:b/>
          <w:sz w:val="28"/>
          <w:szCs w:val="28"/>
          <w:lang w:val="ro-MD" w:eastAsia="ru-RU"/>
        </w:rPr>
        <w:t xml:space="preserve">                                                                                                             </w:t>
      </w:r>
    </w:p>
    <w:p w14:paraId="1E9BDCB2" w14:textId="77777777" w:rsidR="00397E9C" w:rsidRPr="00BB1624" w:rsidRDefault="00397E9C" w:rsidP="00756A0C">
      <w:pPr>
        <w:tabs>
          <w:tab w:val="left" w:pos="567"/>
        </w:tabs>
        <w:spacing w:after="0" w:line="240" w:lineRule="auto"/>
        <w:ind w:right="-2"/>
        <w:jc w:val="right"/>
        <w:rPr>
          <w:rFonts w:ascii="Calibri Light" w:eastAsia="Times New Roman" w:hAnsi="Calibri Light" w:cs="Calibri Light"/>
          <w:b/>
          <w:sz w:val="28"/>
          <w:szCs w:val="28"/>
          <w:lang w:val="ro-MD" w:eastAsia="ru-RU"/>
        </w:rPr>
      </w:pPr>
    </w:p>
    <w:p w14:paraId="0F1B2ADD" w14:textId="77777777" w:rsidR="00397E9C" w:rsidRPr="00BB1624" w:rsidRDefault="00397E9C" w:rsidP="00756A0C">
      <w:pPr>
        <w:tabs>
          <w:tab w:val="left" w:pos="567"/>
        </w:tabs>
        <w:spacing w:after="0" w:line="240" w:lineRule="auto"/>
        <w:ind w:right="-2"/>
        <w:jc w:val="right"/>
        <w:rPr>
          <w:rFonts w:ascii="Calibri Light" w:eastAsia="Times New Roman" w:hAnsi="Calibri Light" w:cs="Calibri Light"/>
          <w:b/>
          <w:sz w:val="28"/>
          <w:szCs w:val="28"/>
          <w:lang w:val="ro-MD" w:eastAsia="ru-RU"/>
        </w:rPr>
      </w:pPr>
    </w:p>
    <w:p w14:paraId="26B84D9C" w14:textId="5C6E50B6" w:rsidR="006E5EF0" w:rsidRPr="00BB1624" w:rsidRDefault="006E0C85" w:rsidP="00756A0C">
      <w:pPr>
        <w:tabs>
          <w:tab w:val="left" w:pos="567"/>
        </w:tabs>
        <w:spacing w:after="0" w:line="240" w:lineRule="auto"/>
        <w:ind w:right="-2"/>
        <w:jc w:val="right"/>
        <w:rPr>
          <w:rFonts w:ascii="Calibri Light" w:eastAsia="Times New Roman" w:hAnsi="Calibri Light" w:cs="Calibri Light"/>
          <w:b/>
          <w:sz w:val="28"/>
          <w:szCs w:val="28"/>
          <w:lang w:val="ro-MD" w:eastAsia="ru-RU"/>
        </w:rPr>
      </w:pPr>
      <w:r w:rsidRPr="00BB1624">
        <w:rPr>
          <w:rFonts w:ascii="Calibri Light" w:eastAsia="Times New Roman" w:hAnsi="Calibri Light" w:cs="Calibri Light"/>
          <w:b/>
          <w:sz w:val="28"/>
          <w:szCs w:val="28"/>
          <w:lang w:val="ro-MD" w:eastAsia="ru-RU"/>
        </w:rPr>
        <w:t xml:space="preserve">Marian LUPU,                                                                                                                         </w:t>
      </w:r>
      <w:r w:rsidR="004E6CB6" w:rsidRPr="00BB1624">
        <w:rPr>
          <w:rFonts w:ascii="Calibri Light" w:eastAsia="Times New Roman" w:hAnsi="Calibri Light" w:cs="Calibri Light"/>
          <w:b/>
          <w:sz w:val="28"/>
          <w:szCs w:val="28"/>
          <w:lang w:val="ro-MD" w:eastAsia="ru-RU"/>
        </w:rPr>
        <w:t xml:space="preserve">      </w:t>
      </w:r>
      <w:r w:rsidRPr="00BB1624">
        <w:rPr>
          <w:rFonts w:ascii="Calibri Light" w:eastAsia="Times New Roman" w:hAnsi="Calibri Light" w:cs="Calibri Light"/>
          <w:b/>
          <w:sz w:val="28"/>
          <w:szCs w:val="28"/>
          <w:lang w:val="ro-MD" w:eastAsia="ru-RU"/>
        </w:rPr>
        <w:t>Președinte</w:t>
      </w:r>
    </w:p>
    <w:p w14:paraId="01C3B523" w14:textId="18D69305" w:rsidR="00756A0C" w:rsidRPr="00BB1624" w:rsidRDefault="00756A0C" w:rsidP="003A77A5">
      <w:pPr>
        <w:tabs>
          <w:tab w:val="left" w:pos="567"/>
        </w:tabs>
        <w:spacing w:after="0" w:line="240" w:lineRule="auto"/>
        <w:ind w:right="-2"/>
        <w:rPr>
          <w:lang w:val="ro-MD"/>
        </w:rPr>
      </w:pPr>
    </w:p>
    <w:p w14:paraId="06DA58F1" w14:textId="77777777" w:rsidR="00756A0C" w:rsidRPr="00BB1624" w:rsidRDefault="00756A0C" w:rsidP="003A77A5">
      <w:pPr>
        <w:tabs>
          <w:tab w:val="left" w:pos="567"/>
        </w:tabs>
        <w:spacing w:after="0" w:line="240" w:lineRule="auto"/>
        <w:ind w:right="-2"/>
        <w:rPr>
          <w:lang w:val="ro-MD"/>
        </w:rPr>
      </w:pPr>
    </w:p>
    <w:p w14:paraId="267983CF" w14:textId="25621D00" w:rsidR="00817D0F" w:rsidRPr="00BB1624" w:rsidRDefault="00817D0F" w:rsidP="000F04D7">
      <w:pPr>
        <w:spacing w:after="0" w:line="276" w:lineRule="auto"/>
        <w:jc w:val="both"/>
        <w:rPr>
          <w:rFonts w:ascii="Calibri Light" w:hAnsi="Calibri Light" w:cs="Calibri Light"/>
          <w:sz w:val="24"/>
          <w:szCs w:val="28"/>
          <w:lang w:val="ro-MD"/>
        </w:rPr>
      </w:pPr>
    </w:p>
    <w:p w14:paraId="3FFF5102" w14:textId="40D3828F" w:rsidR="0036344D" w:rsidRPr="00BB1624" w:rsidRDefault="0036344D" w:rsidP="000F04D7">
      <w:pPr>
        <w:spacing w:after="0" w:line="276" w:lineRule="auto"/>
        <w:jc w:val="both"/>
        <w:rPr>
          <w:rFonts w:ascii="Calibri Light" w:hAnsi="Calibri Light" w:cs="Calibri Light"/>
          <w:sz w:val="24"/>
          <w:szCs w:val="28"/>
          <w:lang w:val="ro-MD"/>
        </w:rPr>
      </w:pPr>
    </w:p>
    <w:p w14:paraId="0D4470B5" w14:textId="15A4918B" w:rsidR="0036344D" w:rsidRPr="00BB1624" w:rsidRDefault="0036344D" w:rsidP="000F04D7">
      <w:pPr>
        <w:spacing w:after="0" w:line="276" w:lineRule="auto"/>
        <w:jc w:val="both"/>
        <w:rPr>
          <w:rFonts w:ascii="Calibri Light" w:hAnsi="Calibri Light" w:cs="Calibri Light"/>
          <w:sz w:val="24"/>
          <w:szCs w:val="28"/>
          <w:lang w:val="ro-MD"/>
        </w:rPr>
      </w:pPr>
    </w:p>
    <w:p w14:paraId="65704767" w14:textId="1F702651" w:rsidR="0036344D" w:rsidRPr="00BB1624" w:rsidRDefault="0036344D" w:rsidP="000F04D7">
      <w:pPr>
        <w:spacing w:after="0" w:line="276" w:lineRule="auto"/>
        <w:jc w:val="both"/>
        <w:rPr>
          <w:rFonts w:ascii="Calibri Light" w:hAnsi="Calibri Light" w:cs="Calibri Light"/>
          <w:sz w:val="24"/>
          <w:szCs w:val="28"/>
          <w:lang w:val="ro-MD"/>
        </w:rPr>
      </w:pPr>
    </w:p>
    <w:p w14:paraId="2C7ABA7B" w14:textId="7B50DE57" w:rsidR="0036344D" w:rsidRPr="00BB1624" w:rsidRDefault="0036344D" w:rsidP="000F04D7">
      <w:pPr>
        <w:spacing w:after="0" w:line="276" w:lineRule="auto"/>
        <w:jc w:val="both"/>
        <w:rPr>
          <w:rFonts w:ascii="Calibri Light" w:hAnsi="Calibri Light" w:cs="Calibri Light"/>
          <w:sz w:val="24"/>
          <w:szCs w:val="28"/>
          <w:lang w:val="ro-MD"/>
        </w:rPr>
      </w:pPr>
    </w:p>
    <w:p w14:paraId="686EB1C1" w14:textId="79A62695" w:rsidR="0036344D" w:rsidRPr="00BB1624" w:rsidRDefault="0036344D" w:rsidP="000F04D7">
      <w:pPr>
        <w:spacing w:after="0" w:line="276" w:lineRule="auto"/>
        <w:jc w:val="both"/>
        <w:rPr>
          <w:rFonts w:ascii="Calibri Light" w:hAnsi="Calibri Light" w:cs="Calibri Light"/>
          <w:sz w:val="24"/>
          <w:szCs w:val="28"/>
          <w:lang w:val="ro-MD"/>
        </w:rPr>
      </w:pPr>
    </w:p>
    <w:p w14:paraId="76230A6D" w14:textId="3953F1CE" w:rsidR="0036344D" w:rsidRPr="00BB1624" w:rsidRDefault="0036344D" w:rsidP="000F04D7">
      <w:pPr>
        <w:spacing w:after="0" w:line="276" w:lineRule="auto"/>
        <w:jc w:val="both"/>
        <w:rPr>
          <w:rFonts w:ascii="Calibri Light" w:hAnsi="Calibri Light" w:cs="Calibri Light"/>
          <w:sz w:val="24"/>
          <w:szCs w:val="28"/>
          <w:lang w:val="ro-MD"/>
        </w:rPr>
      </w:pPr>
    </w:p>
    <w:p w14:paraId="64704F90" w14:textId="43A93E73" w:rsidR="0036344D" w:rsidRPr="00BB1624" w:rsidRDefault="0036344D" w:rsidP="000F04D7">
      <w:pPr>
        <w:spacing w:after="0" w:line="276" w:lineRule="auto"/>
        <w:jc w:val="both"/>
        <w:rPr>
          <w:rFonts w:ascii="Calibri Light" w:hAnsi="Calibri Light" w:cs="Calibri Light"/>
          <w:sz w:val="24"/>
          <w:szCs w:val="28"/>
          <w:lang w:val="ro-MD"/>
        </w:rPr>
      </w:pPr>
    </w:p>
    <w:p w14:paraId="4ECD9446" w14:textId="3FBE1ABF" w:rsidR="0036344D" w:rsidRPr="00BB1624" w:rsidRDefault="0036344D" w:rsidP="000F04D7">
      <w:pPr>
        <w:spacing w:after="0" w:line="276" w:lineRule="auto"/>
        <w:jc w:val="both"/>
        <w:rPr>
          <w:rFonts w:ascii="Calibri Light" w:hAnsi="Calibri Light" w:cs="Calibri Light"/>
          <w:sz w:val="24"/>
          <w:szCs w:val="28"/>
          <w:lang w:val="ro-MD"/>
        </w:rPr>
      </w:pPr>
    </w:p>
    <w:p w14:paraId="7B14D8A4" w14:textId="69C801D0" w:rsidR="0036344D" w:rsidRPr="00BB1624" w:rsidRDefault="0036344D" w:rsidP="000F04D7">
      <w:pPr>
        <w:spacing w:after="0" w:line="276" w:lineRule="auto"/>
        <w:jc w:val="both"/>
        <w:rPr>
          <w:rFonts w:ascii="Calibri Light" w:hAnsi="Calibri Light" w:cs="Calibri Light"/>
          <w:sz w:val="24"/>
          <w:szCs w:val="28"/>
          <w:lang w:val="ro-MD"/>
        </w:rPr>
      </w:pPr>
    </w:p>
    <w:p w14:paraId="14766BE2" w14:textId="4534AF42" w:rsidR="00715BCA" w:rsidRDefault="00715BCA" w:rsidP="00D85063">
      <w:pPr>
        <w:spacing w:after="0" w:line="276" w:lineRule="auto"/>
        <w:jc w:val="both"/>
        <w:rPr>
          <w:rFonts w:ascii="Calibri Light" w:hAnsi="Calibri Light" w:cs="Calibri Light"/>
          <w:sz w:val="24"/>
          <w:szCs w:val="28"/>
          <w:lang w:val="ro-MD"/>
        </w:rPr>
      </w:pPr>
      <w:bookmarkStart w:id="1" w:name="_GoBack"/>
      <w:bookmarkEnd w:id="1"/>
    </w:p>
    <w:sectPr w:rsidR="00715BCA" w:rsidSect="002D7FAC">
      <w:headerReference w:type="default" r:id="rId9"/>
      <w:pgSz w:w="11907" w:h="16840" w:code="9"/>
      <w:pgMar w:top="0"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EDC52" w14:textId="77777777" w:rsidR="00AF47A8" w:rsidRDefault="00AF47A8" w:rsidP="0001290E">
      <w:pPr>
        <w:spacing w:after="0" w:line="240" w:lineRule="auto"/>
      </w:pPr>
      <w:r>
        <w:separator/>
      </w:r>
    </w:p>
  </w:endnote>
  <w:endnote w:type="continuationSeparator" w:id="0">
    <w:p w14:paraId="7743694C" w14:textId="77777777" w:rsidR="00AF47A8" w:rsidRDefault="00AF47A8" w:rsidP="0001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DE4E1" w14:textId="77777777" w:rsidR="00AF47A8" w:rsidRDefault="00AF47A8" w:rsidP="0001290E">
      <w:pPr>
        <w:spacing w:after="0" w:line="240" w:lineRule="auto"/>
      </w:pPr>
      <w:r>
        <w:separator/>
      </w:r>
    </w:p>
  </w:footnote>
  <w:footnote w:type="continuationSeparator" w:id="0">
    <w:p w14:paraId="517E81C4" w14:textId="77777777" w:rsidR="00AF47A8" w:rsidRDefault="00AF47A8" w:rsidP="0001290E">
      <w:pPr>
        <w:spacing w:after="0" w:line="240" w:lineRule="auto"/>
      </w:pPr>
      <w:r>
        <w:continuationSeparator/>
      </w:r>
    </w:p>
  </w:footnote>
  <w:footnote w:id="1">
    <w:p w14:paraId="1447F2CC" w14:textId="5B775B2C" w:rsidR="00ED59DD" w:rsidRPr="0092684B" w:rsidRDefault="00ED59DD" w:rsidP="0092684B">
      <w:pPr>
        <w:pStyle w:val="FootnoteText"/>
        <w:jc w:val="both"/>
        <w:rPr>
          <w:rFonts w:asciiTheme="majorHAnsi" w:hAnsiTheme="majorHAnsi" w:cstheme="majorHAnsi"/>
          <w:sz w:val="16"/>
          <w:szCs w:val="16"/>
          <w:lang w:val="ro-MD"/>
        </w:rPr>
      </w:pPr>
      <w:r w:rsidRPr="0092684B">
        <w:rPr>
          <w:rStyle w:val="FootnoteReference"/>
          <w:rFonts w:asciiTheme="majorHAnsi" w:hAnsiTheme="majorHAnsi" w:cstheme="majorHAnsi"/>
          <w:sz w:val="16"/>
          <w:szCs w:val="16"/>
          <w:lang w:val="ro-MD"/>
        </w:rPr>
        <w:footnoteRef/>
      </w:r>
      <w:r w:rsidRPr="0092684B">
        <w:rPr>
          <w:rFonts w:asciiTheme="majorHAnsi" w:hAnsiTheme="majorHAnsi" w:cstheme="majorHAnsi"/>
          <w:sz w:val="16"/>
          <w:szCs w:val="16"/>
          <w:lang w:val="ro-MD"/>
        </w:rPr>
        <w:t xml:space="preserve"> Hotărârea Curții de Conturi nr.10 din 16.03.2020 „Cu privire la aprobarea regimului de activitate al Curții de Conturi”;</w:t>
      </w:r>
      <w:r w:rsidR="00192B93" w:rsidRPr="0092684B">
        <w:rPr>
          <w:rFonts w:asciiTheme="majorHAnsi" w:hAnsiTheme="majorHAnsi" w:cstheme="majorHAnsi"/>
          <w:sz w:val="16"/>
          <w:szCs w:val="16"/>
          <w:lang w:val="ro-MD"/>
        </w:rPr>
        <w:t xml:space="preserve"> </w:t>
      </w:r>
      <w:r w:rsidRPr="0092684B">
        <w:rPr>
          <w:rFonts w:asciiTheme="majorHAnsi" w:hAnsiTheme="majorHAnsi" w:cstheme="majorHAnsi"/>
          <w:sz w:val="16"/>
          <w:szCs w:val="16"/>
          <w:lang w:val="ro-MD"/>
        </w:rPr>
        <w:t>Hotărâr</w:t>
      </w:r>
      <w:r w:rsidR="0055302C" w:rsidRPr="0092684B">
        <w:rPr>
          <w:rFonts w:asciiTheme="majorHAnsi" w:hAnsiTheme="majorHAnsi" w:cstheme="majorHAnsi"/>
          <w:sz w:val="16"/>
          <w:szCs w:val="16"/>
          <w:lang w:val="ro-MD"/>
        </w:rPr>
        <w:t>ea</w:t>
      </w:r>
      <w:r w:rsidRPr="0092684B">
        <w:rPr>
          <w:rFonts w:asciiTheme="majorHAnsi" w:hAnsiTheme="majorHAnsi" w:cstheme="majorHAnsi"/>
          <w:sz w:val="16"/>
          <w:szCs w:val="16"/>
          <w:lang w:val="ro-MD"/>
        </w:rPr>
        <w:t xml:space="preserve"> Comisiei Naționale de Sănătate Publică nr.</w:t>
      </w:r>
      <w:r w:rsidR="0055302C" w:rsidRPr="0092684B">
        <w:rPr>
          <w:rFonts w:asciiTheme="majorHAnsi" w:hAnsiTheme="majorHAnsi" w:cstheme="majorHAnsi"/>
          <w:sz w:val="16"/>
          <w:szCs w:val="16"/>
          <w:lang w:val="ro-MD"/>
        </w:rPr>
        <w:t xml:space="preserve"> 64 din 26</w:t>
      </w:r>
      <w:r w:rsidR="00C64454" w:rsidRPr="0092684B">
        <w:rPr>
          <w:rFonts w:asciiTheme="majorHAnsi" w:hAnsiTheme="majorHAnsi" w:cstheme="majorHAnsi"/>
          <w:sz w:val="16"/>
          <w:szCs w:val="16"/>
          <w:lang w:val="ro-MD"/>
        </w:rPr>
        <w:t>.10.</w:t>
      </w:r>
      <w:r w:rsidR="0055302C" w:rsidRPr="0092684B">
        <w:rPr>
          <w:rFonts w:asciiTheme="majorHAnsi" w:hAnsiTheme="majorHAnsi" w:cstheme="majorHAnsi"/>
          <w:sz w:val="16"/>
          <w:szCs w:val="16"/>
          <w:lang w:val="ro-MD"/>
        </w:rPr>
        <w:t>2021</w:t>
      </w:r>
      <w:r w:rsidR="00C64454" w:rsidRPr="0092684B">
        <w:rPr>
          <w:rFonts w:asciiTheme="majorHAnsi" w:hAnsiTheme="majorHAnsi" w:cstheme="majorHAnsi"/>
          <w:sz w:val="16"/>
          <w:szCs w:val="16"/>
          <w:lang w:val="ro-MD"/>
        </w:rPr>
        <w:t>.</w:t>
      </w:r>
    </w:p>
  </w:footnote>
  <w:footnote w:id="2">
    <w:p w14:paraId="3F258D10" w14:textId="77777777" w:rsidR="007C6869" w:rsidRPr="0092684B" w:rsidRDefault="007C6869" w:rsidP="0092684B">
      <w:pPr>
        <w:spacing w:after="0"/>
        <w:jc w:val="both"/>
        <w:rPr>
          <w:rFonts w:asciiTheme="majorHAnsi" w:hAnsiTheme="majorHAnsi" w:cstheme="majorHAnsi"/>
          <w:i/>
          <w:iCs/>
          <w:sz w:val="16"/>
          <w:szCs w:val="16"/>
          <w:lang w:val="ro-MD"/>
        </w:rPr>
      </w:pPr>
      <w:r w:rsidRPr="0092684B">
        <w:rPr>
          <w:rStyle w:val="FootnoteReference"/>
          <w:rFonts w:asciiTheme="majorHAnsi" w:hAnsiTheme="majorHAnsi" w:cstheme="majorHAnsi"/>
          <w:sz w:val="16"/>
          <w:szCs w:val="16"/>
        </w:rPr>
        <w:footnoteRef/>
      </w:r>
      <w:r w:rsidRPr="0092684B">
        <w:rPr>
          <w:rFonts w:asciiTheme="majorHAnsi" w:hAnsiTheme="majorHAnsi" w:cstheme="majorHAnsi"/>
          <w:sz w:val="16"/>
          <w:szCs w:val="16"/>
        </w:rPr>
        <w:t xml:space="preserve"> </w:t>
      </w:r>
      <w:r w:rsidRPr="0092684B">
        <w:rPr>
          <w:rFonts w:asciiTheme="majorHAnsi" w:hAnsiTheme="majorHAnsi" w:cstheme="majorHAnsi"/>
          <w:sz w:val="16"/>
          <w:szCs w:val="16"/>
          <w:lang w:val="ro-MD"/>
        </w:rPr>
        <w:t>Legea privind organizarea și funcționarea Curții de Conturi a Republicii Moldova nr.260 din 07.12.2017 (</w:t>
      </w:r>
      <w:r w:rsidRPr="0092684B">
        <w:rPr>
          <w:rFonts w:asciiTheme="majorHAnsi" w:hAnsiTheme="majorHAnsi" w:cstheme="majorHAnsi"/>
          <w:iCs/>
          <w:sz w:val="16"/>
          <w:szCs w:val="16"/>
          <w:lang w:val="ro-MD"/>
        </w:rPr>
        <w:t>în continuare – Legea nr.260 din 07.12.2017).</w:t>
      </w:r>
    </w:p>
  </w:footnote>
  <w:footnote w:id="3">
    <w:p w14:paraId="2EB00710" w14:textId="64D2754A" w:rsidR="00BA1741" w:rsidRPr="00B900BF" w:rsidRDefault="00BA1741" w:rsidP="0092684B">
      <w:pPr>
        <w:pStyle w:val="FootnoteText"/>
        <w:jc w:val="both"/>
        <w:rPr>
          <w:rFonts w:asciiTheme="majorHAnsi" w:hAnsiTheme="majorHAnsi" w:cstheme="majorHAnsi"/>
          <w:sz w:val="18"/>
          <w:szCs w:val="18"/>
          <w:lang w:val="ro-MD"/>
        </w:rPr>
      </w:pPr>
      <w:r w:rsidRPr="0092684B">
        <w:rPr>
          <w:rStyle w:val="FootnoteReference"/>
          <w:rFonts w:asciiTheme="majorHAnsi" w:hAnsiTheme="majorHAnsi" w:cstheme="majorHAnsi"/>
          <w:sz w:val="16"/>
          <w:szCs w:val="16"/>
          <w:lang w:val="ro-MD"/>
        </w:rPr>
        <w:footnoteRef/>
      </w:r>
      <w:r w:rsidRPr="0092684B">
        <w:rPr>
          <w:rFonts w:asciiTheme="majorHAnsi" w:hAnsiTheme="majorHAnsi" w:cstheme="majorHAnsi"/>
          <w:sz w:val="16"/>
          <w:szCs w:val="16"/>
          <w:lang w:val="ro-MD"/>
        </w:rPr>
        <w:t xml:space="preserve"> </w:t>
      </w:r>
      <w:r w:rsidR="00874C8E" w:rsidRPr="0092684B">
        <w:rPr>
          <w:rFonts w:asciiTheme="majorHAnsi" w:hAnsiTheme="majorHAnsi" w:cstheme="majorHAnsi"/>
          <w:sz w:val="16"/>
          <w:szCs w:val="16"/>
          <w:lang w:val="ro-MD"/>
        </w:rPr>
        <w:t>Hotărârea Curții de Conturi nr.</w:t>
      </w:r>
      <w:r w:rsidR="0055302C" w:rsidRPr="0092684B">
        <w:rPr>
          <w:rFonts w:asciiTheme="majorHAnsi" w:hAnsiTheme="majorHAnsi" w:cstheme="majorHAnsi"/>
          <w:sz w:val="16"/>
          <w:szCs w:val="16"/>
          <w:lang w:val="ro-MD"/>
        </w:rPr>
        <w:t>62</w:t>
      </w:r>
      <w:r w:rsidR="00874C8E" w:rsidRPr="0092684B">
        <w:rPr>
          <w:rFonts w:asciiTheme="majorHAnsi" w:hAnsiTheme="majorHAnsi" w:cstheme="majorHAnsi"/>
          <w:sz w:val="16"/>
          <w:szCs w:val="16"/>
          <w:lang w:val="ro-MD"/>
        </w:rPr>
        <w:t xml:space="preserve"> din </w:t>
      </w:r>
      <w:r w:rsidR="0055302C" w:rsidRPr="0092684B">
        <w:rPr>
          <w:rFonts w:asciiTheme="majorHAnsi" w:hAnsiTheme="majorHAnsi" w:cstheme="majorHAnsi"/>
          <w:sz w:val="16"/>
          <w:szCs w:val="16"/>
          <w:lang w:val="ro-MD"/>
        </w:rPr>
        <w:t>10</w:t>
      </w:r>
      <w:r w:rsidR="00874C8E" w:rsidRPr="0092684B">
        <w:rPr>
          <w:rFonts w:asciiTheme="majorHAnsi" w:hAnsiTheme="majorHAnsi" w:cstheme="majorHAnsi"/>
          <w:sz w:val="16"/>
          <w:szCs w:val="16"/>
          <w:lang w:val="ro-MD"/>
        </w:rPr>
        <w:t>.12.20</w:t>
      </w:r>
      <w:r w:rsidR="0055302C" w:rsidRPr="0092684B">
        <w:rPr>
          <w:rFonts w:asciiTheme="majorHAnsi" w:hAnsiTheme="majorHAnsi" w:cstheme="majorHAnsi"/>
          <w:sz w:val="16"/>
          <w:szCs w:val="16"/>
          <w:lang w:val="ro-MD"/>
        </w:rPr>
        <w:t>20</w:t>
      </w:r>
      <w:r w:rsidR="00874C8E" w:rsidRPr="0092684B">
        <w:rPr>
          <w:rFonts w:asciiTheme="majorHAnsi" w:hAnsiTheme="majorHAnsi" w:cstheme="majorHAnsi"/>
          <w:sz w:val="16"/>
          <w:szCs w:val="16"/>
          <w:lang w:val="ro-MD"/>
        </w:rPr>
        <w:t xml:space="preserve"> „Cu privire la aprobarea Programului activității de audit pe anul 202</w:t>
      </w:r>
      <w:r w:rsidR="0055302C" w:rsidRPr="0092684B">
        <w:rPr>
          <w:rFonts w:asciiTheme="majorHAnsi" w:hAnsiTheme="majorHAnsi" w:cstheme="majorHAnsi"/>
          <w:sz w:val="16"/>
          <w:szCs w:val="16"/>
          <w:lang w:val="ro-MD"/>
        </w:rPr>
        <w:t>1</w:t>
      </w:r>
      <w:r w:rsidR="00874C8E" w:rsidRPr="0092684B">
        <w:rPr>
          <w:rFonts w:asciiTheme="majorHAnsi" w:hAnsiTheme="majorHAnsi" w:cstheme="majorHAnsi"/>
          <w:sz w:val="16"/>
          <w:szCs w:val="16"/>
          <w:lang w:val="ro-MD"/>
        </w:rPr>
        <w:t>”</w:t>
      </w:r>
      <w:r w:rsidR="00C64454" w:rsidRPr="0092684B">
        <w:rPr>
          <w:rFonts w:asciiTheme="majorHAnsi" w:hAnsiTheme="majorHAnsi" w:cstheme="majorHAnsi"/>
          <w:sz w:val="16"/>
          <w:szCs w:val="16"/>
          <w:lang w:val="ro-MD"/>
        </w:rPr>
        <w:t>,</w:t>
      </w:r>
      <w:r w:rsidR="00077E78" w:rsidRPr="0092684B">
        <w:rPr>
          <w:rFonts w:asciiTheme="majorHAnsi" w:hAnsiTheme="majorHAnsi" w:cstheme="majorHAnsi"/>
          <w:sz w:val="16"/>
          <w:szCs w:val="16"/>
          <w:lang w:val="ro-MD"/>
        </w:rPr>
        <w:t xml:space="preserve"> cu modificările și completările ulterioare.</w:t>
      </w:r>
    </w:p>
  </w:footnote>
  <w:footnote w:id="4">
    <w:p w14:paraId="4FFDCE97" w14:textId="1C1D06ED" w:rsidR="00A308DC" w:rsidRPr="0092684B" w:rsidRDefault="00A308DC" w:rsidP="00B900BF">
      <w:pPr>
        <w:pStyle w:val="FootnoteText"/>
        <w:jc w:val="both"/>
        <w:rPr>
          <w:rFonts w:asciiTheme="majorHAnsi" w:hAnsiTheme="majorHAnsi" w:cstheme="majorHAnsi"/>
          <w:color w:val="FF0000"/>
          <w:sz w:val="16"/>
          <w:szCs w:val="16"/>
          <w:lang w:val="ro-MD"/>
        </w:rPr>
      </w:pPr>
      <w:r w:rsidRPr="00B900BF">
        <w:rPr>
          <w:rStyle w:val="FootnoteReference"/>
          <w:rFonts w:asciiTheme="majorHAnsi" w:hAnsiTheme="majorHAnsi" w:cstheme="majorHAnsi"/>
          <w:sz w:val="16"/>
          <w:szCs w:val="16"/>
        </w:rPr>
        <w:footnoteRef/>
      </w:r>
      <w:r w:rsidRPr="00B900BF">
        <w:rPr>
          <w:rFonts w:asciiTheme="majorHAnsi" w:hAnsiTheme="majorHAnsi" w:cstheme="majorHAnsi"/>
          <w:sz w:val="16"/>
          <w:szCs w:val="16"/>
        </w:rPr>
        <w:t xml:space="preserve"> </w:t>
      </w:r>
      <w:r w:rsidRPr="0092684B">
        <w:rPr>
          <w:rFonts w:asciiTheme="majorHAnsi" w:hAnsiTheme="majorHAnsi" w:cstheme="majorHAnsi"/>
          <w:sz w:val="16"/>
          <w:szCs w:val="16"/>
          <w:lang w:val="ro-MD"/>
        </w:rPr>
        <w:t>Hotărârea Curții de Conturi nr.2 din 24.01.2020 „Cu privire la Cadrul Declarațiilor Profesionale ale INTOSAI”.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8F51" w14:textId="4327B597" w:rsidR="000F04D7" w:rsidRPr="000F04D7" w:rsidRDefault="000F04D7" w:rsidP="000F04D7">
    <w:pPr>
      <w:pStyle w:val="Header"/>
      <w:jc w:val="right"/>
      <w:rPr>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73E3"/>
    <w:multiLevelType w:val="hybridMultilevel"/>
    <w:tmpl w:val="1E82A29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B4310DA"/>
    <w:multiLevelType w:val="multilevel"/>
    <w:tmpl w:val="39B4235C"/>
    <w:lvl w:ilvl="0">
      <w:start w:val="1"/>
      <w:numFmt w:val="decimal"/>
      <w:lvlText w:val="%1."/>
      <w:lvlJc w:val="left"/>
      <w:pPr>
        <w:ind w:left="786" w:hanging="360"/>
      </w:pPr>
      <w:rPr>
        <w:rFonts w:ascii="Calibri Light" w:eastAsia="Times New Roman" w:hAnsi="Calibri Light" w:cs="Calibri Light" w:hint="default"/>
        <w:b/>
      </w:rPr>
    </w:lvl>
    <w:lvl w:ilvl="1">
      <w:start w:val="1"/>
      <w:numFmt w:val="decimal"/>
      <w:isLgl/>
      <w:lvlText w:val="%1.%2."/>
      <w:lvlJc w:val="left"/>
      <w:pPr>
        <w:ind w:left="1070" w:hanging="720"/>
      </w:pPr>
      <w:rPr>
        <w:rFonts w:hint="default"/>
        <w:b/>
        <w:i w:val="0"/>
      </w:rPr>
    </w:lvl>
    <w:lvl w:ilvl="2">
      <w:start w:val="1"/>
      <w:numFmt w:val="decimal"/>
      <w:isLgl/>
      <w:lvlText w:val="%1.%2.%3."/>
      <w:lvlJc w:val="left"/>
      <w:pPr>
        <w:ind w:left="1354" w:hanging="720"/>
      </w:pPr>
      <w:rPr>
        <w:rFonts w:hint="default"/>
        <w:b/>
        <w:i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26B81733"/>
    <w:multiLevelType w:val="hybridMultilevel"/>
    <w:tmpl w:val="611AAF60"/>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 w15:restartNumberingAfterBreak="0">
    <w:nsid w:val="46544F01"/>
    <w:multiLevelType w:val="hybridMultilevel"/>
    <w:tmpl w:val="9AF8A3EC"/>
    <w:lvl w:ilvl="0" w:tplc="4B4C1B52">
      <w:numFmt w:val="bullet"/>
      <w:lvlText w:val="-"/>
      <w:lvlJc w:val="left"/>
      <w:pPr>
        <w:ind w:left="786" w:hanging="360"/>
      </w:pPr>
      <w:rPr>
        <w:rFonts w:ascii="Calibri Light" w:eastAsia="Times New Roman" w:hAnsi="Calibri Light" w:cs="Calibri Light"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5B951D2F"/>
    <w:multiLevelType w:val="hybridMultilevel"/>
    <w:tmpl w:val="300A6728"/>
    <w:lvl w:ilvl="0" w:tplc="CF5A4D52">
      <w:start w:val="6"/>
      <w:numFmt w:val="decimal"/>
      <w:lvlText w:val="%1."/>
      <w:lvlJc w:val="left"/>
      <w:pPr>
        <w:ind w:left="630" w:hanging="360"/>
      </w:pPr>
      <w:rPr>
        <w:b/>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67457D29"/>
    <w:multiLevelType w:val="hybridMultilevel"/>
    <w:tmpl w:val="C8A8693A"/>
    <w:lvl w:ilvl="0" w:tplc="5E4CE008">
      <w:start w:val="1"/>
      <w:numFmt w:val="bullet"/>
      <w:lvlText w:val=""/>
      <w:lvlJc w:val="left"/>
      <w:pPr>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F"/>
    <w:rsid w:val="0001290E"/>
    <w:rsid w:val="00020E6F"/>
    <w:rsid w:val="0002307B"/>
    <w:rsid w:val="000328B6"/>
    <w:rsid w:val="00036DDF"/>
    <w:rsid w:val="000518BF"/>
    <w:rsid w:val="000547BD"/>
    <w:rsid w:val="0005497D"/>
    <w:rsid w:val="000551E0"/>
    <w:rsid w:val="000639EF"/>
    <w:rsid w:val="000643AC"/>
    <w:rsid w:val="000670C9"/>
    <w:rsid w:val="00076E25"/>
    <w:rsid w:val="00077E78"/>
    <w:rsid w:val="0009386F"/>
    <w:rsid w:val="000A42A9"/>
    <w:rsid w:val="000B2A2C"/>
    <w:rsid w:val="000C4940"/>
    <w:rsid w:val="000C562F"/>
    <w:rsid w:val="000D2942"/>
    <w:rsid w:val="000E0D27"/>
    <w:rsid w:val="000F04D7"/>
    <w:rsid w:val="000F1DC1"/>
    <w:rsid w:val="000F688F"/>
    <w:rsid w:val="0010293F"/>
    <w:rsid w:val="00105F69"/>
    <w:rsid w:val="00112CE5"/>
    <w:rsid w:val="001134D3"/>
    <w:rsid w:val="001165C9"/>
    <w:rsid w:val="001208EC"/>
    <w:rsid w:val="00122DC0"/>
    <w:rsid w:val="00126CFA"/>
    <w:rsid w:val="00130FF5"/>
    <w:rsid w:val="00133141"/>
    <w:rsid w:val="0015112E"/>
    <w:rsid w:val="00153825"/>
    <w:rsid w:val="001575DC"/>
    <w:rsid w:val="0016181E"/>
    <w:rsid w:val="00166768"/>
    <w:rsid w:val="00170902"/>
    <w:rsid w:val="00172CDC"/>
    <w:rsid w:val="00185CEA"/>
    <w:rsid w:val="00187F6C"/>
    <w:rsid w:val="001929BB"/>
    <w:rsid w:val="00192B93"/>
    <w:rsid w:val="00195D95"/>
    <w:rsid w:val="0019642C"/>
    <w:rsid w:val="001A0701"/>
    <w:rsid w:val="001A3EF3"/>
    <w:rsid w:val="001A5270"/>
    <w:rsid w:val="001B0A2A"/>
    <w:rsid w:val="001B3E93"/>
    <w:rsid w:val="001C40FF"/>
    <w:rsid w:val="001C6CEC"/>
    <w:rsid w:val="001E0709"/>
    <w:rsid w:val="001E3AC7"/>
    <w:rsid w:val="001F1EE2"/>
    <w:rsid w:val="001F292D"/>
    <w:rsid w:val="002064F7"/>
    <w:rsid w:val="00206C34"/>
    <w:rsid w:val="00207BB9"/>
    <w:rsid w:val="00214A0B"/>
    <w:rsid w:val="00224198"/>
    <w:rsid w:val="00227F21"/>
    <w:rsid w:val="0023758F"/>
    <w:rsid w:val="002402FE"/>
    <w:rsid w:val="00247B83"/>
    <w:rsid w:val="0028154D"/>
    <w:rsid w:val="0029172E"/>
    <w:rsid w:val="00297DBD"/>
    <w:rsid w:val="002A1F5E"/>
    <w:rsid w:val="002A451C"/>
    <w:rsid w:val="002B0BF9"/>
    <w:rsid w:val="002B29A7"/>
    <w:rsid w:val="002B5887"/>
    <w:rsid w:val="002B7DD9"/>
    <w:rsid w:val="002C3231"/>
    <w:rsid w:val="002D3F28"/>
    <w:rsid w:val="002D7FAC"/>
    <w:rsid w:val="002F0761"/>
    <w:rsid w:val="0030471C"/>
    <w:rsid w:val="0031048E"/>
    <w:rsid w:val="00326166"/>
    <w:rsid w:val="003421F4"/>
    <w:rsid w:val="00354623"/>
    <w:rsid w:val="00362B0F"/>
    <w:rsid w:val="0036344D"/>
    <w:rsid w:val="003639C9"/>
    <w:rsid w:val="00363F3A"/>
    <w:rsid w:val="00386069"/>
    <w:rsid w:val="0038722A"/>
    <w:rsid w:val="00387F99"/>
    <w:rsid w:val="00392AB2"/>
    <w:rsid w:val="0039303E"/>
    <w:rsid w:val="00396D06"/>
    <w:rsid w:val="00397E9C"/>
    <w:rsid w:val="003A3A81"/>
    <w:rsid w:val="003A77A5"/>
    <w:rsid w:val="003C10F8"/>
    <w:rsid w:val="003D2227"/>
    <w:rsid w:val="003F2A34"/>
    <w:rsid w:val="003F2FB3"/>
    <w:rsid w:val="00403949"/>
    <w:rsid w:val="00405658"/>
    <w:rsid w:val="0041534E"/>
    <w:rsid w:val="00417A16"/>
    <w:rsid w:val="00417C78"/>
    <w:rsid w:val="004217A3"/>
    <w:rsid w:val="00422B29"/>
    <w:rsid w:val="00424D00"/>
    <w:rsid w:val="00430ACA"/>
    <w:rsid w:val="00440D2C"/>
    <w:rsid w:val="004448A5"/>
    <w:rsid w:val="004512C2"/>
    <w:rsid w:val="00452E3B"/>
    <w:rsid w:val="0046156B"/>
    <w:rsid w:val="00487564"/>
    <w:rsid w:val="00495FB3"/>
    <w:rsid w:val="004C0EBF"/>
    <w:rsid w:val="004D6165"/>
    <w:rsid w:val="004D77C2"/>
    <w:rsid w:val="004E2D18"/>
    <w:rsid w:val="004E5017"/>
    <w:rsid w:val="004E6CB6"/>
    <w:rsid w:val="004E7781"/>
    <w:rsid w:val="004F4E60"/>
    <w:rsid w:val="005003D6"/>
    <w:rsid w:val="0051055A"/>
    <w:rsid w:val="00512676"/>
    <w:rsid w:val="00524E53"/>
    <w:rsid w:val="00525E9A"/>
    <w:rsid w:val="00530E94"/>
    <w:rsid w:val="00530F50"/>
    <w:rsid w:val="00536AB5"/>
    <w:rsid w:val="0055302C"/>
    <w:rsid w:val="005736F2"/>
    <w:rsid w:val="00573FB5"/>
    <w:rsid w:val="00574A07"/>
    <w:rsid w:val="00576448"/>
    <w:rsid w:val="00576A72"/>
    <w:rsid w:val="005A6755"/>
    <w:rsid w:val="005B4A60"/>
    <w:rsid w:val="005C450E"/>
    <w:rsid w:val="005D33D0"/>
    <w:rsid w:val="005D748A"/>
    <w:rsid w:val="005E06AA"/>
    <w:rsid w:val="005E5171"/>
    <w:rsid w:val="005E5A96"/>
    <w:rsid w:val="0060153C"/>
    <w:rsid w:val="00606B96"/>
    <w:rsid w:val="006134D5"/>
    <w:rsid w:val="00623BCC"/>
    <w:rsid w:val="00632992"/>
    <w:rsid w:val="00646280"/>
    <w:rsid w:val="00665DA9"/>
    <w:rsid w:val="00666623"/>
    <w:rsid w:val="00671BE1"/>
    <w:rsid w:val="0067434D"/>
    <w:rsid w:val="00695167"/>
    <w:rsid w:val="006B6BCD"/>
    <w:rsid w:val="006D3ABB"/>
    <w:rsid w:val="006D61D4"/>
    <w:rsid w:val="006E0C85"/>
    <w:rsid w:val="006E2CCD"/>
    <w:rsid w:val="006E41B8"/>
    <w:rsid w:val="006E5EF0"/>
    <w:rsid w:val="006E7A8A"/>
    <w:rsid w:val="006F2FC1"/>
    <w:rsid w:val="007026EF"/>
    <w:rsid w:val="00704D00"/>
    <w:rsid w:val="007071B4"/>
    <w:rsid w:val="0071028C"/>
    <w:rsid w:val="0071090A"/>
    <w:rsid w:val="00715BCA"/>
    <w:rsid w:val="0072215F"/>
    <w:rsid w:val="00733EBF"/>
    <w:rsid w:val="00734351"/>
    <w:rsid w:val="00737F70"/>
    <w:rsid w:val="0074055E"/>
    <w:rsid w:val="0074239C"/>
    <w:rsid w:val="00742CC0"/>
    <w:rsid w:val="00754E92"/>
    <w:rsid w:val="00756A0C"/>
    <w:rsid w:val="00756DA8"/>
    <w:rsid w:val="00773889"/>
    <w:rsid w:val="00780F71"/>
    <w:rsid w:val="007837E0"/>
    <w:rsid w:val="00796320"/>
    <w:rsid w:val="007971E1"/>
    <w:rsid w:val="007A6079"/>
    <w:rsid w:val="007A786B"/>
    <w:rsid w:val="007B15F4"/>
    <w:rsid w:val="007B4E09"/>
    <w:rsid w:val="007B5991"/>
    <w:rsid w:val="007C1C71"/>
    <w:rsid w:val="007C518A"/>
    <w:rsid w:val="007C6869"/>
    <w:rsid w:val="007D2733"/>
    <w:rsid w:val="007D2C19"/>
    <w:rsid w:val="007E7F9F"/>
    <w:rsid w:val="007F5DDE"/>
    <w:rsid w:val="00804B96"/>
    <w:rsid w:val="00805E68"/>
    <w:rsid w:val="00812C6D"/>
    <w:rsid w:val="00817D0F"/>
    <w:rsid w:val="00820C17"/>
    <w:rsid w:val="00822DAA"/>
    <w:rsid w:val="00830862"/>
    <w:rsid w:val="008312B3"/>
    <w:rsid w:val="00836710"/>
    <w:rsid w:val="008661FF"/>
    <w:rsid w:val="008742A1"/>
    <w:rsid w:val="00874C8E"/>
    <w:rsid w:val="008852B0"/>
    <w:rsid w:val="00886105"/>
    <w:rsid w:val="008915E7"/>
    <w:rsid w:val="008A4165"/>
    <w:rsid w:val="008A57F4"/>
    <w:rsid w:val="008A6B07"/>
    <w:rsid w:val="008B4656"/>
    <w:rsid w:val="008B76A1"/>
    <w:rsid w:val="008C0B09"/>
    <w:rsid w:val="008C3339"/>
    <w:rsid w:val="008D147D"/>
    <w:rsid w:val="008D28C9"/>
    <w:rsid w:val="008D3E17"/>
    <w:rsid w:val="008D6C12"/>
    <w:rsid w:val="008E7858"/>
    <w:rsid w:val="008F3BC4"/>
    <w:rsid w:val="00901124"/>
    <w:rsid w:val="00926482"/>
    <w:rsid w:val="0092684B"/>
    <w:rsid w:val="00927C35"/>
    <w:rsid w:val="00930405"/>
    <w:rsid w:val="00942555"/>
    <w:rsid w:val="00946254"/>
    <w:rsid w:val="00950C4A"/>
    <w:rsid w:val="0098416B"/>
    <w:rsid w:val="00990EF1"/>
    <w:rsid w:val="00994FBB"/>
    <w:rsid w:val="009A0BCF"/>
    <w:rsid w:val="009B189F"/>
    <w:rsid w:val="009B228E"/>
    <w:rsid w:val="009B7402"/>
    <w:rsid w:val="009C397B"/>
    <w:rsid w:val="009C7550"/>
    <w:rsid w:val="009E62E4"/>
    <w:rsid w:val="009E78B9"/>
    <w:rsid w:val="00A0130E"/>
    <w:rsid w:val="00A04DC1"/>
    <w:rsid w:val="00A105F2"/>
    <w:rsid w:val="00A30533"/>
    <w:rsid w:val="00A308DC"/>
    <w:rsid w:val="00A32432"/>
    <w:rsid w:val="00A37364"/>
    <w:rsid w:val="00A37CEA"/>
    <w:rsid w:val="00A4117F"/>
    <w:rsid w:val="00A4271A"/>
    <w:rsid w:val="00A5198E"/>
    <w:rsid w:val="00A539F6"/>
    <w:rsid w:val="00A55223"/>
    <w:rsid w:val="00A568B7"/>
    <w:rsid w:val="00A733D7"/>
    <w:rsid w:val="00A75581"/>
    <w:rsid w:val="00A77CF9"/>
    <w:rsid w:val="00A80E6A"/>
    <w:rsid w:val="00A91006"/>
    <w:rsid w:val="00A925D5"/>
    <w:rsid w:val="00A94BEE"/>
    <w:rsid w:val="00AA06FD"/>
    <w:rsid w:val="00AA27B6"/>
    <w:rsid w:val="00AA303B"/>
    <w:rsid w:val="00AB52EB"/>
    <w:rsid w:val="00AE48B9"/>
    <w:rsid w:val="00AE7A43"/>
    <w:rsid w:val="00AF47A8"/>
    <w:rsid w:val="00AF524E"/>
    <w:rsid w:val="00B10D2F"/>
    <w:rsid w:val="00B12BFA"/>
    <w:rsid w:val="00B21358"/>
    <w:rsid w:val="00B334A2"/>
    <w:rsid w:val="00B36368"/>
    <w:rsid w:val="00B46A75"/>
    <w:rsid w:val="00B47F97"/>
    <w:rsid w:val="00B52216"/>
    <w:rsid w:val="00B5458A"/>
    <w:rsid w:val="00B6261B"/>
    <w:rsid w:val="00B721FC"/>
    <w:rsid w:val="00B812FA"/>
    <w:rsid w:val="00B87D49"/>
    <w:rsid w:val="00B900BF"/>
    <w:rsid w:val="00B9469B"/>
    <w:rsid w:val="00BA1741"/>
    <w:rsid w:val="00BA3754"/>
    <w:rsid w:val="00BB1624"/>
    <w:rsid w:val="00BB3540"/>
    <w:rsid w:val="00BD5B26"/>
    <w:rsid w:val="00BD750C"/>
    <w:rsid w:val="00BE20C6"/>
    <w:rsid w:val="00BE2F65"/>
    <w:rsid w:val="00BE3421"/>
    <w:rsid w:val="00BF2A58"/>
    <w:rsid w:val="00BF4C9C"/>
    <w:rsid w:val="00C0584F"/>
    <w:rsid w:val="00C177DD"/>
    <w:rsid w:val="00C222C4"/>
    <w:rsid w:val="00C22650"/>
    <w:rsid w:val="00C24B76"/>
    <w:rsid w:val="00C3091B"/>
    <w:rsid w:val="00C32A57"/>
    <w:rsid w:val="00C36282"/>
    <w:rsid w:val="00C63219"/>
    <w:rsid w:val="00C64454"/>
    <w:rsid w:val="00C6565D"/>
    <w:rsid w:val="00C67635"/>
    <w:rsid w:val="00C730AB"/>
    <w:rsid w:val="00C74E11"/>
    <w:rsid w:val="00C75E09"/>
    <w:rsid w:val="00C777B4"/>
    <w:rsid w:val="00C82F6D"/>
    <w:rsid w:val="00CC1F34"/>
    <w:rsid w:val="00CC34E7"/>
    <w:rsid w:val="00CD4B74"/>
    <w:rsid w:val="00CE0B0F"/>
    <w:rsid w:val="00D00DA1"/>
    <w:rsid w:val="00D00F54"/>
    <w:rsid w:val="00D02709"/>
    <w:rsid w:val="00D13C78"/>
    <w:rsid w:val="00D13E5E"/>
    <w:rsid w:val="00D145DC"/>
    <w:rsid w:val="00D25251"/>
    <w:rsid w:val="00D40FB2"/>
    <w:rsid w:val="00D420D2"/>
    <w:rsid w:val="00D42FF3"/>
    <w:rsid w:val="00D5173E"/>
    <w:rsid w:val="00D54A17"/>
    <w:rsid w:val="00D56314"/>
    <w:rsid w:val="00D80BAB"/>
    <w:rsid w:val="00D83E30"/>
    <w:rsid w:val="00D85063"/>
    <w:rsid w:val="00D85BDA"/>
    <w:rsid w:val="00D93A13"/>
    <w:rsid w:val="00D97CF8"/>
    <w:rsid w:val="00DA06B0"/>
    <w:rsid w:val="00DA080B"/>
    <w:rsid w:val="00DA32F8"/>
    <w:rsid w:val="00DA47C3"/>
    <w:rsid w:val="00DA6885"/>
    <w:rsid w:val="00DB095E"/>
    <w:rsid w:val="00DB46C2"/>
    <w:rsid w:val="00DC121D"/>
    <w:rsid w:val="00E00C63"/>
    <w:rsid w:val="00E018A8"/>
    <w:rsid w:val="00E148A1"/>
    <w:rsid w:val="00E204E6"/>
    <w:rsid w:val="00E34B42"/>
    <w:rsid w:val="00E54CA1"/>
    <w:rsid w:val="00E656CF"/>
    <w:rsid w:val="00E71960"/>
    <w:rsid w:val="00E72EB9"/>
    <w:rsid w:val="00E7332B"/>
    <w:rsid w:val="00E833C2"/>
    <w:rsid w:val="00E86B83"/>
    <w:rsid w:val="00E938C6"/>
    <w:rsid w:val="00E9492A"/>
    <w:rsid w:val="00EC7311"/>
    <w:rsid w:val="00ED1D7D"/>
    <w:rsid w:val="00ED59DD"/>
    <w:rsid w:val="00ED7260"/>
    <w:rsid w:val="00EE7952"/>
    <w:rsid w:val="00EF53FE"/>
    <w:rsid w:val="00F02FFE"/>
    <w:rsid w:val="00F04329"/>
    <w:rsid w:val="00F04F8E"/>
    <w:rsid w:val="00F132EF"/>
    <w:rsid w:val="00F21340"/>
    <w:rsid w:val="00F30888"/>
    <w:rsid w:val="00F33D36"/>
    <w:rsid w:val="00F37853"/>
    <w:rsid w:val="00F51985"/>
    <w:rsid w:val="00F51D1F"/>
    <w:rsid w:val="00F52FE7"/>
    <w:rsid w:val="00F6236A"/>
    <w:rsid w:val="00F7007C"/>
    <w:rsid w:val="00F912FA"/>
    <w:rsid w:val="00F9388B"/>
    <w:rsid w:val="00F9404C"/>
    <w:rsid w:val="00F95A17"/>
    <w:rsid w:val="00FA3851"/>
    <w:rsid w:val="00FB40FB"/>
    <w:rsid w:val="00FB46DD"/>
    <w:rsid w:val="00FB78B7"/>
    <w:rsid w:val="00FC66B3"/>
    <w:rsid w:val="00FD3453"/>
    <w:rsid w:val="00FD605A"/>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786D"/>
  <w15:chartTrackingRefBased/>
  <w15:docId w15:val="{EB881C0B-715A-4413-AB07-8DE2B48C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01290E"/>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01290E"/>
    <w:pPr>
      <w:spacing w:after="0" w:line="240" w:lineRule="auto"/>
    </w:pPr>
    <w:rPr>
      <w:sz w:val="20"/>
      <w:szCs w:val="20"/>
    </w:rPr>
  </w:style>
  <w:style w:type="character" w:customStyle="1" w:styleId="FootnoteTextChar1">
    <w:name w:val="Footnote Text Char1"/>
    <w:basedOn w:val="DefaultParagraphFont"/>
    <w:uiPriority w:val="99"/>
    <w:semiHidden/>
    <w:rsid w:val="0001290E"/>
    <w:rPr>
      <w:sz w:val="20"/>
      <w:szCs w:val="20"/>
    </w:rPr>
  </w:style>
  <w:style w:type="paragraph" w:customStyle="1" w:styleId="cn">
    <w:name w:val="cn"/>
    <w:basedOn w:val="Normal"/>
    <w:uiPriority w:val="99"/>
    <w:rsid w:val="0001290E"/>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01290E"/>
    <w:pPr>
      <w:spacing w:line="240" w:lineRule="exac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01290E"/>
    <w:rPr>
      <w:vertAlign w:val="superscript"/>
      <w:lang w:val="ro-MD"/>
    </w:rPr>
  </w:style>
  <w:style w:type="character" w:styleId="FootnoteReference">
    <w:name w:val="footnote reference"/>
    <w:aliases w:val="Footnote Text Char2,fr,number,SUPERS"/>
    <w:basedOn w:val="DefaultParagraphFont"/>
    <w:uiPriority w:val="99"/>
    <w:unhideWhenUsed/>
    <w:rsid w:val="0001290E"/>
    <w:rPr>
      <w:vertAlign w:val="superscript"/>
    </w:rPr>
  </w:style>
  <w:style w:type="paragraph" w:styleId="ListParagraph">
    <w:name w:val="List Paragraph"/>
    <w:aliases w:val="List Paragraph 1,Scriptoria bullet points,Абзац списка1,standaard met opsomming,strikethrough,Абзац списка"/>
    <w:basedOn w:val="Normal"/>
    <w:link w:val="ListParagraphChar"/>
    <w:uiPriority w:val="34"/>
    <w:qFormat/>
    <w:rsid w:val="00F21340"/>
    <w:pPr>
      <w:ind w:left="720"/>
      <w:contextualSpacing/>
    </w:pPr>
  </w:style>
  <w:style w:type="character" w:styleId="CommentReference">
    <w:name w:val="annotation reference"/>
    <w:basedOn w:val="DefaultParagraphFont"/>
    <w:uiPriority w:val="99"/>
    <w:semiHidden/>
    <w:unhideWhenUsed/>
    <w:rsid w:val="00F21340"/>
    <w:rPr>
      <w:sz w:val="16"/>
      <w:szCs w:val="16"/>
    </w:rPr>
  </w:style>
  <w:style w:type="paragraph" w:styleId="CommentText">
    <w:name w:val="annotation text"/>
    <w:basedOn w:val="Normal"/>
    <w:link w:val="CommentTextChar"/>
    <w:uiPriority w:val="99"/>
    <w:semiHidden/>
    <w:unhideWhenUsed/>
    <w:rsid w:val="00F21340"/>
    <w:pPr>
      <w:spacing w:line="240" w:lineRule="auto"/>
    </w:pPr>
    <w:rPr>
      <w:sz w:val="20"/>
      <w:szCs w:val="20"/>
    </w:rPr>
  </w:style>
  <w:style w:type="character" w:customStyle="1" w:styleId="CommentTextChar">
    <w:name w:val="Comment Text Char"/>
    <w:basedOn w:val="DefaultParagraphFont"/>
    <w:link w:val="CommentText"/>
    <w:uiPriority w:val="99"/>
    <w:semiHidden/>
    <w:rsid w:val="00F21340"/>
    <w:rPr>
      <w:sz w:val="20"/>
      <w:szCs w:val="20"/>
    </w:rPr>
  </w:style>
  <w:style w:type="paragraph" w:styleId="CommentSubject">
    <w:name w:val="annotation subject"/>
    <w:basedOn w:val="CommentText"/>
    <w:next w:val="CommentText"/>
    <w:link w:val="CommentSubjectChar"/>
    <w:uiPriority w:val="99"/>
    <w:semiHidden/>
    <w:unhideWhenUsed/>
    <w:rsid w:val="00F21340"/>
    <w:rPr>
      <w:b/>
      <w:bCs/>
    </w:rPr>
  </w:style>
  <w:style w:type="character" w:customStyle="1" w:styleId="CommentSubjectChar">
    <w:name w:val="Comment Subject Char"/>
    <w:basedOn w:val="CommentTextChar"/>
    <w:link w:val="CommentSubject"/>
    <w:uiPriority w:val="99"/>
    <w:semiHidden/>
    <w:rsid w:val="00F21340"/>
    <w:rPr>
      <w:b/>
      <w:bCs/>
      <w:sz w:val="20"/>
      <w:szCs w:val="20"/>
    </w:rPr>
  </w:style>
  <w:style w:type="paragraph" w:styleId="BalloonText">
    <w:name w:val="Balloon Text"/>
    <w:basedOn w:val="Normal"/>
    <w:link w:val="BalloonTextChar"/>
    <w:uiPriority w:val="99"/>
    <w:semiHidden/>
    <w:unhideWhenUsed/>
    <w:rsid w:val="00F2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40"/>
    <w:rPr>
      <w:rFonts w:ascii="Segoe UI" w:hAnsi="Segoe UI" w:cs="Segoe UI"/>
      <w:sz w:val="18"/>
      <w:szCs w:val="18"/>
    </w:rPr>
  </w:style>
  <w:style w:type="paragraph" w:styleId="NormalWeb">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Текст сноски2,footnote text"/>
    <w:basedOn w:val="Normal"/>
    <w:link w:val="NormalWebChar"/>
    <w:uiPriority w:val="99"/>
    <w:unhideWhenUsed/>
    <w:qFormat/>
    <w:rsid w:val="003421F4"/>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Cha Char,Текст сноски1 Char,Знак Знак1 Знак Char,Текст сноски11 Char,Char1 Char,Обычный (веб) Знак2 Char,Обычный (веб) Знак1 Знак Char,Обычный (веб) Знак Знак Знак Char,Знак Знак Знак Знак Char,Обычный (веб) Знак Знак1 Char"/>
    <w:link w:val="NormalWeb"/>
    <w:uiPriority w:val="99"/>
    <w:locked/>
    <w:rsid w:val="003421F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0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4D7"/>
  </w:style>
  <w:style w:type="paragraph" w:styleId="Footer">
    <w:name w:val="footer"/>
    <w:basedOn w:val="Normal"/>
    <w:link w:val="FooterChar"/>
    <w:uiPriority w:val="99"/>
    <w:unhideWhenUsed/>
    <w:rsid w:val="000F0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4D7"/>
  </w:style>
  <w:style w:type="character" w:customStyle="1" w:styleId="ListParagraphChar">
    <w:name w:val="List Paragraph Char"/>
    <w:aliases w:val="List Paragraph 1 Char,Scriptoria bullet points Char,Абзац списка1 Char,standaard met opsomming Char,strikethrough Char,Абзац списка Char"/>
    <w:link w:val="ListParagraph"/>
    <w:uiPriority w:val="34"/>
    <w:locked/>
    <w:rsid w:val="00C82F6D"/>
  </w:style>
  <w:style w:type="paragraph" w:styleId="Revision">
    <w:name w:val="Revision"/>
    <w:hidden/>
    <w:uiPriority w:val="99"/>
    <w:semiHidden/>
    <w:rsid w:val="00C77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45645">
      <w:bodyDiv w:val="1"/>
      <w:marLeft w:val="0"/>
      <w:marRight w:val="0"/>
      <w:marTop w:val="0"/>
      <w:marBottom w:val="0"/>
      <w:divBdr>
        <w:top w:val="none" w:sz="0" w:space="0" w:color="auto"/>
        <w:left w:val="none" w:sz="0" w:space="0" w:color="auto"/>
        <w:bottom w:val="none" w:sz="0" w:space="0" w:color="auto"/>
        <w:right w:val="none" w:sz="0" w:space="0" w:color="auto"/>
      </w:divBdr>
    </w:div>
    <w:div w:id="738672720">
      <w:bodyDiv w:val="1"/>
      <w:marLeft w:val="0"/>
      <w:marRight w:val="0"/>
      <w:marTop w:val="0"/>
      <w:marBottom w:val="0"/>
      <w:divBdr>
        <w:top w:val="none" w:sz="0" w:space="0" w:color="auto"/>
        <w:left w:val="none" w:sz="0" w:space="0" w:color="auto"/>
        <w:bottom w:val="none" w:sz="0" w:space="0" w:color="auto"/>
        <w:right w:val="none" w:sz="0" w:space="0" w:color="auto"/>
      </w:divBdr>
    </w:div>
    <w:div w:id="1695619852">
      <w:bodyDiv w:val="1"/>
      <w:marLeft w:val="0"/>
      <w:marRight w:val="0"/>
      <w:marTop w:val="0"/>
      <w:marBottom w:val="0"/>
      <w:divBdr>
        <w:top w:val="none" w:sz="0" w:space="0" w:color="auto"/>
        <w:left w:val="none" w:sz="0" w:space="0" w:color="auto"/>
        <w:bottom w:val="none" w:sz="0" w:space="0" w:color="auto"/>
        <w:right w:val="none" w:sz="0" w:space="0" w:color="auto"/>
      </w:divBdr>
    </w:div>
    <w:div w:id="17362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1C43A-9D45-455D-8167-D47243B7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7638</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n_balaban</dc:creator>
  <cp:keywords/>
  <dc:description/>
  <cp:lastModifiedBy>Paiu Eugenia</cp:lastModifiedBy>
  <cp:revision>3</cp:revision>
  <cp:lastPrinted>2022-02-18T07:19:00Z</cp:lastPrinted>
  <dcterms:created xsi:type="dcterms:W3CDTF">2022-02-23T08:28:00Z</dcterms:created>
  <dcterms:modified xsi:type="dcterms:W3CDTF">2022-02-23T08:29:00Z</dcterms:modified>
</cp:coreProperties>
</file>