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6EC" w:rsidRPr="000A2563" w:rsidRDefault="004A36EC" w:rsidP="004A36EC">
      <w:pPr>
        <w:tabs>
          <w:tab w:val="left" w:pos="720"/>
        </w:tabs>
        <w:spacing w:after="0" w:line="240" w:lineRule="auto"/>
        <w:jc w:val="right"/>
        <w:rPr>
          <w:rFonts w:ascii="Calibri Light" w:eastAsia="Times New Roman" w:hAnsi="Calibri Light" w:cs="Times New Roman"/>
          <w:sz w:val="24"/>
          <w:szCs w:val="24"/>
          <w:lang w:val="ru-RU"/>
        </w:rPr>
      </w:pPr>
      <w:bookmarkStart w:id="0" w:name="_GoBack"/>
      <w:bookmarkEnd w:id="0"/>
      <w:r w:rsidRPr="000A2563">
        <w:rPr>
          <w:rFonts w:ascii="Calibri Light" w:eastAsia="Times New Roman" w:hAnsi="Calibri Light" w:cs="Times New Roman"/>
          <w:sz w:val="24"/>
          <w:szCs w:val="24"/>
          <w:lang w:val="ru-RU"/>
        </w:rPr>
        <w:t>Перевод</w:t>
      </w:r>
    </w:p>
    <w:p w:rsidR="004A36EC" w:rsidRPr="000A2563" w:rsidRDefault="004A36EC" w:rsidP="004A36EC">
      <w:pPr>
        <w:spacing w:after="0" w:line="240" w:lineRule="auto"/>
        <w:jc w:val="right"/>
        <w:rPr>
          <w:rFonts w:ascii="Calibri Light" w:hAnsi="Calibri Light" w:cstheme="majorHAnsi"/>
          <w:sz w:val="24"/>
          <w:szCs w:val="24"/>
          <w:lang w:val="ru-RU"/>
        </w:rPr>
      </w:pPr>
      <w:r w:rsidRPr="000A2563">
        <w:rPr>
          <w:rFonts w:ascii="Calibri Light" w:hAnsi="Calibri Light" w:cstheme="majorHAnsi"/>
          <w:sz w:val="24"/>
          <w:szCs w:val="24"/>
          <w:lang w:val="ru-RU"/>
        </w:rPr>
        <w:t xml:space="preserve">Приложение </w:t>
      </w:r>
    </w:p>
    <w:p w:rsidR="004A36EC" w:rsidRPr="000A2563" w:rsidRDefault="004A36EC" w:rsidP="004A36EC">
      <w:pPr>
        <w:spacing w:after="0" w:line="240" w:lineRule="auto"/>
        <w:jc w:val="right"/>
        <w:rPr>
          <w:rFonts w:ascii="Calibri Light" w:hAnsi="Calibri Light" w:cstheme="majorHAnsi"/>
          <w:sz w:val="24"/>
          <w:szCs w:val="24"/>
          <w:lang w:val="ru-RU"/>
        </w:rPr>
      </w:pPr>
      <w:r w:rsidRPr="000A2563">
        <w:rPr>
          <w:rFonts w:ascii="Calibri Light" w:hAnsi="Calibri Light" w:cstheme="majorHAnsi"/>
          <w:sz w:val="24"/>
          <w:szCs w:val="24"/>
          <w:lang w:val="ru-RU"/>
        </w:rPr>
        <w:t xml:space="preserve">к Постановлению Счетной палаты </w:t>
      </w:r>
    </w:p>
    <w:p w:rsidR="004A36EC" w:rsidRPr="000A2563" w:rsidRDefault="004A36EC" w:rsidP="004A36EC">
      <w:pPr>
        <w:tabs>
          <w:tab w:val="left" w:pos="720"/>
        </w:tabs>
        <w:spacing w:after="0" w:line="276" w:lineRule="auto"/>
        <w:jc w:val="right"/>
        <w:rPr>
          <w:rFonts w:ascii="Calibri Light" w:eastAsia="Times New Roman" w:hAnsi="Calibri Light" w:cstheme="majorHAnsi"/>
          <w:bCs/>
          <w:sz w:val="24"/>
          <w:szCs w:val="24"/>
          <w:lang w:val="ru-RU"/>
        </w:rPr>
      </w:pPr>
      <w:r w:rsidRPr="000A2563">
        <w:rPr>
          <w:rFonts w:ascii="Calibri Light" w:hAnsi="Calibri Light" w:cstheme="majorHAnsi"/>
          <w:sz w:val="24"/>
          <w:szCs w:val="24"/>
          <w:lang w:val="ru-RU"/>
        </w:rPr>
        <w:t>№33 от 30</w:t>
      </w:r>
      <w:r w:rsidRPr="000A2563">
        <w:rPr>
          <w:rFonts w:ascii="Calibri Light" w:eastAsia="Times New Roman" w:hAnsi="Calibri Light" w:cstheme="majorHAnsi"/>
          <w:bCs/>
          <w:sz w:val="24"/>
          <w:szCs w:val="24"/>
          <w:lang w:val="ru-RU"/>
        </w:rPr>
        <w:t xml:space="preserve"> июня 2021 года </w:t>
      </w:r>
    </w:p>
    <w:p w:rsidR="00D87FBC" w:rsidRPr="000A2563" w:rsidRDefault="00D87FBC" w:rsidP="00D87FBC">
      <w:pPr>
        <w:spacing w:after="0" w:line="276" w:lineRule="auto"/>
        <w:rPr>
          <w:rFonts w:ascii="Calibri Light" w:hAnsi="Calibri Light" w:cstheme="majorHAnsi"/>
          <w:lang w:val="ru-RU"/>
        </w:rPr>
      </w:pPr>
    </w:p>
    <w:p w:rsidR="00D87FBC" w:rsidRPr="000A2563" w:rsidRDefault="00D87FBC" w:rsidP="00D87FBC">
      <w:pPr>
        <w:spacing w:after="0" w:line="276" w:lineRule="auto"/>
        <w:rPr>
          <w:rFonts w:ascii="Calibri Light" w:hAnsi="Calibri Light" w:cstheme="majorHAnsi"/>
          <w:lang w:val="ru-RU"/>
        </w:rPr>
      </w:pPr>
    </w:p>
    <w:p w:rsidR="00D87FBC" w:rsidRPr="000A2563" w:rsidRDefault="00D87FBC" w:rsidP="00D87FBC">
      <w:pPr>
        <w:spacing w:after="0" w:line="276" w:lineRule="auto"/>
        <w:rPr>
          <w:rFonts w:ascii="Calibri Light" w:hAnsi="Calibri Light" w:cstheme="majorHAnsi"/>
          <w:lang w:val="ru-RU"/>
        </w:rPr>
      </w:pPr>
    </w:p>
    <w:p w:rsidR="00D87FBC" w:rsidRPr="000A2563" w:rsidRDefault="00D87FBC" w:rsidP="00D87FBC">
      <w:pPr>
        <w:spacing w:after="0" w:line="276" w:lineRule="auto"/>
        <w:jc w:val="center"/>
        <w:rPr>
          <w:rFonts w:ascii="Calibri Light" w:hAnsi="Calibri Light" w:cstheme="majorHAnsi"/>
          <w:b/>
          <w:sz w:val="28"/>
          <w:szCs w:val="28"/>
          <w:lang w:val="ru-RU"/>
        </w:rPr>
      </w:pPr>
    </w:p>
    <w:p w:rsidR="00D87FBC" w:rsidRPr="000A2563" w:rsidRDefault="00D87FBC" w:rsidP="00D87FBC">
      <w:pPr>
        <w:spacing w:after="0" w:line="276" w:lineRule="auto"/>
        <w:jc w:val="center"/>
        <w:rPr>
          <w:rFonts w:ascii="Calibri Light" w:hAnsi="Calibri Light" w:cstheme="majorHAnsi"/>
          <w:b/>
          <w:sz w:val="28"/>
          <w:szCs w:val="28"/>
          <w:lang w:val="ru-RU"/>
        </w:rPr>
      </w:pPr>
      <w:r w:rsidRPr="000A2563">
        <w:rPr>
          <w:rFonts w:ascii="Calibri Light" w:hAnsi="Calibri Light" w:cstheme="majorHAnsi"/>
          <w:b/>
          <w:noProof/>
          <w:sz w:val="28"/>
          <w:szCs w:val="28"/>
          <w:lang w:val="ru-RU" w:eastAsia="ru-RU"/>
        </w:rPr>
        <w:drawing>
          <wp:inline distT="0" distB="0" distL="0" distR="0" wp14:anchorId="39A7A12A" wp14:editId="6EDEABFC">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D87FBC" w:rsidRPr="000A2563" w:rsidRDefault="00D87FBC" w:rsidP="00D87FBC">
      <w:pPr>
        <w:spacing w:after="0" w:line="276" w:lineRule="auto"/>
        <w:jc w:val="center"/>
        <w:rPr>
          <w:rFonts w:ascii="Calibri Light" w:hAnsi="Calibri Light" w:cstheme="majorHAnsi"/>
          <w:b/>
          <w:sz w:val="28"/>
          <w:szCs w:val="28"/>
          <w:lang w:val="ru-RU"/>
        </w:rPr>
      </w:pPr>
    </w:p>
    <w:p w:rsidR="00D87FBC" w:rsidRPr="000A2563" w:rsidRDefault="00D87FBC" w:rsidP="00D87FBC">
      <w:pPr>
        <w:spacing w:after="0" w:line="276" w:lineRule="auto"/>
        <w:jc w:val="center"/>
        <w:rPr>
          <w:rFonts w:ascii="Calibri Light" w:hAnsi="Calibri Light" w:cstheme="majorHAnsi"/>
          <w:b/>
          <w:sz w:val="28"/>
          <w:szCs w:val="28"/>
          <w:lang w:val="ru-RU"/>
        </w:rPr>
      </w:pPr>
    </w:p>
    <w:p w:rsidR="00AC044E" w:rsidRPr="000A2563" w:rsidRDefault="00AC044E" w:rsidP="00AC044E">
      <w:pPr>
        <w:spacing w:after="0" w:line="240" w:lineRule="auto"/>
        <w:jc w:val="center"/>
        <w:rPr>
          <w:rFonts w:ascii="Calibri Light" w:hAnsi="Calibri Light" w:cstheme="majorHAnsi"/>
          <w:b/>
          <w:sz w:val="28"/>
          <w:szCs w:val="28"/>
          <w:lang w:val="ru-RU"/>
        </w:rPr>
      </w:pPr>
      <w:r w:rsidRPr="000A2563">
        <w:rPr>
          <w:rFonts w:ascii="Calibri Light" w:hAnsi="Calibri Light" w:cstheme="majorHAnsi"/>
          <w:b/>
          <w:sz w:val="28"/>
          <w:szCs w:val="28"/>
          <w:lang w:val="ru-RU"/>
        </w:rPr>
        <w:t xml:space="preserve">СЧЕТНАЯ ПАЛАТА РЕСПУБЛИКИ МОЛДОВА </w:t>
      </w:r>
    </w:p>
    <w:p w:rsidR="00D87FBC" w:rsidRPr="000A2563" w:rsidRDefault="00D87FBC" w:rsidP="00D87FBC">
      <w:pPr>
        <w:spacing w:after="0" w:line="276" w:lineRule="auto"/>
        <w:jc w:val="center"/>
        <w:rPr>
          <w:rFonts w:ascii="Calibri Light" w:hAnsi="Calibri Light" w:cstheme="majorHAnsi"/>
          <w:b/>
          <w:sz w:val="28"/>
          <w:szCs w:val="28"/>
          <w:lang w:val="ru-RU"/>
        </w:rPr>
      </w:pPr>
    </w:p>
    <w:p w:rsidR="00D87FBC" w:rsidRPr="000A2563" w:rsidRDefault="00D87FBC" w:rsidP="00D87FBC">
      <w:pPr>
        <w:tabs>
          <w:tab w:val="left" w:pos="720"/>
        </w:tabs>
        <w:spacing w:after="0" w:line="276" w:lineRule="auto"/>
        <w:jc w:val="right"/>
        <w:rPr>
          <w:rFonts w:ascii="Calibri Light" w:eastAsia="Times New Roman" w:hAnsi="Calibri Light" w:cstheme="majorHAnsi"/>
          <w:b/>
          <w:bCs/>
          <w:color w:val="244061" w:themeColor="accent1" w:themeShade="80"/>
          <w:sz w:val="24"/>
          <w:szCs w:val="24"/>
          <w:lang w:val="ru-RU"/>
        </w:rPr>
      </w:pPr>
    </w:p>
    <w:p w:rsidR="00D87FBC" w:rsidRPr="000A2563" w:rsidRDefault="00D87FBC" w:rsidP="00D87FBC">
      <w:pPr>
        <w:tabs>
          <w:tab w:val="left" w:pos="720"/>
        </w:tabs>
        <w:spacing w:after="0" w:line="276" w:lineRule="auto"/>
        <w:jc w:val="right"/>
        <w:rPr>
          <w:rFonts w:ascii="Calibri Light" w:eastAsia="Times New Roman" w:hAnsi="Calibri Light" w:cstheme="majorHAnsi"/>
          <w:b/>
          <w:bCs/>
          <w:color w:val="244061" w:themeColor="accent1" w:themeShade="80"/>
          <w:sz w:val="24"/>
          <w:szCs w:val="24"/>
          <w:lang w:val="ru-RU"/>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D87FBC" w:rsidRPr="000A2563" w:rsidTr="007B294D">
        <w:trPr>
          <w:trHeight w:val="435"/>
        </w:trPr>
        <w:tc>
          <w:tcPr>
            <w:tcW w:w="9350" w:type="dxa"/>
          </w:tcPr>
          <w:p w:rsidR="00D87FBC" w:rsidRPr="00F132A0" w:rsidRDefault="00D87FBC" w:rsidP="007B294D">
            <w:pPr>
              <w:tabs>
                <w:tab w:val="left" w:pos="720"/>
              </w:tabs>
              <w:spacing w:after="0" w:line="276" w:lineRule="auto"/>
              <w:jc w:val="center"/>
              <w:rPr>
                <w:rFonts w:ascii="Calibri Light" w:hAnsi="Calibri Light" w:cstheme="majorHAnsi"/>
                <w:sz w:val="18"/>
                <w:szCs w:val="18"/>
              </w:rPr>
            </w:pPr>
            <w:r w:rsidRPr="00F132A0">
              <w:rPr>
                <w:rFonts w:ascii="Calibri Light" w:hAnsi="Calibri Light" w:cstheme="majorHAnsi"/>
                <w:sz w:val="18"/>
                <w:szCs w:val="18"/>
              </w:rPr>
              <w:t xml:space="preserve">MD-2001, mun. Chișinău, bd. Ștefan cel Mare și Sfânt nr.69, tel.: (+373) 22 23 25 79, fax: (+373) 22 23 30 20, </w:t>
            </w:r>
          </w:p>
          <w:p w:rsidR="00D87FBC" w:rsidRPr="00F132A0" w:rsidRDefault="002E383D" w:rsidP="007B294D">
            <w:pPr>
              <w:tabs>
                <w:tab w:val="left" w:pos="720"/>
              </w:tabs>
              <w:spacing w:after="0" w:line="276" w:lineRule="auto"/>
              <w:jc w:val="center"/>
              <w:rPr>
                <w:rFonts w:ascii="Calibri Light" w:eastAsia="Times New Roman" w:hAnsi="Calibri Light" w:cstheme="majorHAnsi"/>
                <w:b/>
                <w:bCs/>
                <w:color w:val="244061" w:themeColor="accent1" w:themeShade="80"/>
                <w:sz w:val="24"/>
                <w:szCs w:val="24"/>
              </w:rPr>
            </w:pPr>
            <w:hyperlink r:id="rId8" w:history="1">
              <w:r w:rsidR="00D87FBC" w:rsidRPr="00F132A0">
                <w:rPr>
                  <w:rStyle w:val="a4"/>
                  <w:rFonts w:ascii="Calibri Light" w:hAnsi="Calibri Light" w:cstheme="majorHAnsi"/>
                  <w:b/>
                  <w:sz w:val="18"/>
                  <w:szCs w:val="18"/>
                </w:rPr>
                <w:t>www.ccrm.md</w:t>
              </w:r>
            </w:hyperlink>
            <w:r w:rsidR="00D87FBC" w:rsidRPr="00F132A0">
              <w:rPr>
                <w:rStyle w:val="a4"/>
                <w:rFonts w:ascii="Calibri Light" w:hAnsi="Calibri Light" w:cstheme="majorHAnsi"/>
                <w:b/>
                <w:sz w:val="18"/>
                <w:szCs w:val="18"/>
              </w:rPr>
              <w:t xml:space="preserve">; </w:t>
            </w:r>
            <w:r w:rsidR="00D87FBC" w:rsidRPr="00F132A0">
              <w:rPr>
                <w:rFonts w:ascii="Calibri Light" w:hAnsi="Calibri Light" w:cstheme="majorHAnsi"/>
                <w:sz w:val="18"/>
                <w:szCs w:val="18"/>
              </w:rPr>
              <w:t xml:space="preserve">e-mail: </w:t>
            </w:r>
            <w:hyperlink r:id="rId9" w:history="1">
              <w:r w:rsidR="00D87FBC" w:rsidRPr="00F132A0">
                <w:rPr>
                  <w:rStyle w:val="a4"/>
                  <w:rFonts w:ascii="Calibri Light" w:hAnsi="Calibri Light" w:cstheme="majorHAnsi"/>
                  <w:b/>
                  <w:sz w:val="18"/>
                  <w:szCs w:val="18"/>
                </w:rPr>
                <w:t>ccrm@ccrm.md</w:t>
              </w:r>
            </w:hyperlink>
          </w:p>
        </w:tc>
      </w:tr>
    </w:tbl>
    <w:p w:rsidR="00D87FBC" w:rsidRPr="00F132A0" w:rsidRDefault="00D87FBC" w:rsidP="00D87FBC">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D87FBC" w:rsidRPr="00F132A0" w:rsidRDefault="00D87FBC" w:rsidP="00D87FBC">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D87FBC" w:rsidRPr="00F132A0" w:rsidRDefault="00D87FBC" w:rsidP="00D87FBC">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D87FBC" w:rsidRPr="00F132A0" w:rsidRDefault="00D87FBC" w:rsidP="00D87FBC">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D87FBC" w:rsidRPr="00F132A0" w:rsidRDefault="00D87FBC" w:rsidP="00D87FBC">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D87FBC" w:rsidRPr="00F132A0" w:rsidRDefault="00AC044E" w:rsidP="00D87FBC">
      <w:pPr>
        <w:tabs>
          <w:tab w:val="left" w:pos="720"/>
        </w:tabs>
        <w:spacing w:after="0" w:line="276" w:lineRule="auto"/>
        <w:jc w:val="center"/>
        <w:rPr>
          <w:rFonts w:ascii="Calibri Light" w:eastAsia="Times New Roman" w:hAnsi="Calibri Light" w:cstheme="majorHAnsi"/>
          <w:b/>
          <w:bCs/>
          <w:sz w:val="28"/>
          <w:szCs w:val="28"/>
          <w:lang w:val="ru-RU"/>
        </w:rPr>
      </w:pPr>
      <w:r w:rsidRPr="00F132A0">
        <w:rPr>
          <w:rFonts w:ascii="Calibri Light" w:eastAsia="Times New Roman" w:hAnsi="Calibri Light" w:cstheme="majorHAnsi"/>
          <w:b/>
          <w:bCs/>
          <w:sz w:val="28"/>
          <w:szCs w:val="28"/>
          <w:lang w:val="ru-RU"/>
        </w:rPr>
        <w:t xml:space="preserve">ОТЧЕТ </w:t>
      </w:r>
      <w:r w:rsidR="00D87FBC" w:rsidRPr="00F132A0">
        <w:rPr>
          <w:rFonts w:ascii="Calibri Light" w:eastAsia="Times New Roman" w:hAnsi="Calibri Light" w:cstheme="majorHAnsi"/>
          <w:b/>
          <w:bCs/>
          <w:sz w:val="28"/>
          <w:szCs w:val="28"/>
          <w:lang w:val="ru-RU"/>
        </w:rPr>
        <w:t xml:space="preserve"> </w:t>
      </w:r>
    </w:p>
    <w:p w:rsidR="00AC044E" w:rsidRPr="00F132A0" w:rsidRDefault="00AC044E" w:rsidP="00AC044E">
      <w:pPr>
        <w:spacing w:after="0" w:line="276" w:lineRule="auto"/>
        <w:ind w:firstLine="720"/>
        <w:jc w:val="center"/>
        <w:rPr>
          <w:rFonts w:ascii="Calibri Light" w:eastAsia="Times New Roman" w:hAnsi="Calibri Light"/>
          <w:b/>
          <w:bCs/>
          <w:sz w:val="28"/>
          <w:szCs w:val="28"/>
          <w:lang w:val="ru-RU" w:eastAsia="ru-RU"/>
        </w:rPr>
      </w:pPr>
      <w:r w:rsidRPr="00F132A0">
        <w:rPr>
          <w:rFonts w:ascii="Calibri Light" w:eastAsia="Times New Roman" w:hAnsi="Calibri Light" w:cstheme="majorHAnsi"/>
          <w:b/>
          <w:bCs/>
          <w:sz w:val="28"/>
          <w:szCs w:val="28"/>
          <w:lang w:val="ru-RU"/>
        </w:rPr>
        <w:t xml:space="preserve">аудита </w:t>
      </w:r>
      <w:r w:rsidRPr="00F132A0">
        <w:rPr>
          <w:rFonts w:ascii="Calibri Light" w:eastAsia="Times New Roman" w:hAnsi="Calibri Light"/>
          <w:b/>
          <w:bCs/>
          <w:sz w:val="28"/>
          <w:szCs w:val="28"/>
          <w:lang w:val="ru-RU" w:eastAsia="ru-RU"/>
        </w:rPr>
        <w:t xml:space="preserve">консолидированных финансовых отчетов </w:t>
      </w:r>
    </w:p>
    <w:p w:rsidR="00AC044E" w:rsidRPr="00F132A0" w:rsidRDefault="00AC044E" w:rsidP="00AC044E">
      <w:pPr>
        <w:spacing w:after="0" w:line="276" w:lineRule="auto"/>
        <w:ind w:firstLine="720"/>
        <w:jc w:val="center"/>
        <w:rPr>
          <w:rFonts w:ascii="Calibri Light" w:eastAsia="Times New Roman" w:hAnsi="Calibri Light"/>
          <w:b/>
          <w:bCs/>
          <w:sz w:val="28"/>
          <w:szCs w:val="28"/>
          <w:lang w:val="ru-RU" w:eastAsia="ru-RU"/>
        </w:rPr>
      </w:pPr>
      <w:r w:rsidRPr="00F132A0">
        <w:rPr>
          <w:rFonts w:ascii="Calibri Light" w:eastAsia="Times New Roman" w:hAnsi="Calibri Light"/>
          <w:b/>
          <w:bCs/>
          <w:sz w:val="28"/>
          <w:szCs w:val="28"/>
          <w:lang w:val="ru-RU" w:eastAsia="ru-RU"/>
        </w:rPr>
        <w:t xml:space="preserve">Министерства обороны, составленных по состоянию </w:t>
      </w:r>
    </w:p>
    <w:p w:rsidR="00AC044E" w:rsidRPr="000A2563" w:rsidRDefault="00AC044E" w:rsidP="00AC044E">
      <w:pPr>
        <w:spacing w:after="0" w:line="276" w:lineRule="auto"/>
        <w:ind w:firstLine="720"/>
        <w:jc w:val="center"/>
        <w:rPr>
          <w:rFonts w:ascii="Calibri Light" w:eastAsia="Times New Roman" w:hAnsi="Calibri Light" w:cstheme="majorHAnsi"/>
          <w:b/>
          <w:bCs/>
          <w:sz w:val="28"/>
          <w:szCs w:val="28"/>
          <w:lang w:val="ru-RU" w:eastAsia="ru-RU"/>
        </w:rPr>
      </w:pPr>
      <w:r w:rsidRPr="00F132A0">
        <w:rPr>
          <w:rFonts w:ascii="Calibri Light" w:eastAsia="Times New Roman" w:hAnsi="Calibri Light"/>
          <w:b/>
          <w:bCs/>
          <w:sz w:val="28"/>
          <w:szCs w:val="28"/>
          <w:lang w:val="ru-RU" w:eastAsia="ru-RU"/>
        </w:rPr>
        <w:t>на 31 декабря 2020 года</w:t>
      </w:r>
      <w:r w:rsidRPr="000A2563">
        <w:rPr>
          <w:rFonts w:ascii="Calibri Light" w:eastAsia="Times New Roman" w:hAnsi="Calibri Light"/>
          <w:b/>
          <w:bCs/>
          <w:sz w:val="28"/>
          <w:szCs w:val="28"/>
          <w:lang w:val="ru-RU" w:eastAsia="ru-RU"/>
        </w:rPr>
        <w:t xml:space="preserve">  </w:t>
      </w:r>
    </w:p>
    <w:p w:rsidR="00AC044E" w:rsidRPr="000A2563" w:rsidRDefault="00AC044E" w:rsidP="00AC044E">
      <w:pPr>
        <w:tabs>
          <w:tab w:val="left" w:pos="720"/>
        </w:tabs>
        <w:spacing w:after="0" w:line="276" w:lineRule="auto"/>
        <w:ind w:right="-24"/>
        <w:jc w:val="center"/>
        <w:rPr>
          <w:rFonts w:ascii="Calibri Light" w:eastAsia="Times New Roman" w:hAnsi="Calibri Light" w:cstheme="majorHAnsi"/>
          <w:b/>
          <w:bCs/>
          <w:sz w:val="32"/>
          <w:szCs w:val="32"/>
          <w:lang w:val="ru-RU"/>
        </w:rPr>
      </w:pPr>
    </w:p>
    <w:p w:rsidR="00D87FBC" w:rsidRPr="000A2563" w:rsidRDefault="00D87FBC" w:rsidP="00D87FBC">
      <w:pPr>
        <w:tabs>
          <w:tab w:val="left" w:pos="720"/>
        </w:tabs>
        <w:spacing w:after="0" w:line="276" w:lineRule="auto"/>
        <w:ind w:right="-24"/>
        <w:jc w:val="both"/>
        <w:rPr>
          <w:rFonts w:ascii="Calibri Light" w:eastAsia="Times New Roman" w:hAnsi="Calibri Light" w:cstheme="majorHAnsi"/>
          <w:b/>
          <w:bCs/>
          <w:sz w:val="32"/>
          <w:szCs w:val="32"/>
          <w:lang w:val="ru-RU"/>
        </w:rPr>
      </w:pPr>
    </w:p>
    <w:p w:rsidR="00D87FBC" w:rsidRPr="000A2563" w:rsidRDefault="00D87FBC" w:rsidP="00D87FBC">
      <w:pPr>
        <w:tabs>
          <w:tab w:val="left" w:pos="720"/>
        </w:tabs>
        <w:spacing w:after="0" w:line="276" w:lineRule="auto"/>
        <w:ind w:right="-24" w:firstLine="720"/>
        <w:jc w:val="both"/>
        <w:rPr>
          <w:rFonts w:ascii="Calibri Light" w:eastAsia="Times New Roman" w:hAnsi="Calibri Light" w:cstheme="majorHAnsi"/>
          <w:b/>
          <w:bCs/>
          <w:sz w:val="32"/>
          <w:szCs w:val="32"/>
          <w:lang w:val="ru-RU"/>
        </w:rPr>
      </w:pPr>
    </w:p>
    <w:p w:rsidR="00D87FBC" w:rsidRPr="000A2563" w:rsidRDefault="00D87FBC" w:rsidP="00D87FBC">
      <w:pPr>
        <w:tabs>
          <w:tab w:val="left" w:pos="720"/>
        </w:tabs>
        <w:spacing w:after="0" w:line="276" w:lineRule="auto"/>
        <w:ind w:right="-24" w:firstLine="720"/>
        <w:jc w:val="both"/>
        <w:rPr>
          <w:rFonts w:ascii="Calibri Light" w:eastAsia="Times New Roman" w:hAnsi="Calibri Light" w:cstheme="majorHAnsi"/>
          <w:b/>
          <w:bCs/>
          <w:sz w:val="32"/>
          <w:szCs w:val="32"/>
          <w:lang w:val="ru-RU"/>
        </w:rPr>
      </w:pPr>
    </w:p>
    <w:p w:rsidR="00D87FBC" w:rsidRPr="000A2563" w:rsidRDefault="00D87FBC" w:rsidP="00D87FBC">
      <w:pPr>
        <w:tabs>
          <w:tab w:val="left" w:pos="720"/>
        </w:tabs>
        <w:spacing w:after="0" w:line="276" w:lineRule="auto"/>
        <w:ind w:right="-24" w:firstLine="720"/>
        <w:jc w:val="both"/>
        <w:rPr>
          <w:rFonts w:ascii="Calibri Light" w:eastAsia="Times New Roman" w:hAnsi="Calibri Light" w:cstheme="majorHAnsi"/>
          <w:b/>
          <w:bCs/>
          <w:sz w:val="32"/>
          <w:szCs w:val="32"/>
          <w:lang w:val="ru-RU"/>
        </w:rPr>
      </w:pPr>
    </w:p>
    <w:p w:rsidR="00D87FBC" w:rsidRPr="000A2563" w:rsidRDefault="00D87FBC" w:rsidP="00D87FBC">
      <w:pPr>
        <w:tabs>
          <w:tab w:val="left" w:pos="720"/>
        </w:tabs>
        <w:spacing w:after="0" w:line="276" w:lineRule="auto"/>
        <w:ind w:right="-24" w:firstLine="720"/>
        <w:jc w:val="both"/>
        <w:rPr>
          <w:rFonts w:ascii="Calibri Light" w:eastAsia="Times New Roman" w:hAnsi="Calibri Light" w:cstheme="majorHAnsi"/>
          <w:b/>
          <w:bCs/>
          <w:sz w:val="32"/>
          <w:szCs w:val="32"/>
          <w:lang w:val="ru-RU"/>
        </w:rPr>
      </w:pPr>
    </w:p>
    <w:p w:rsidR="00D87FBC" w:rsidRPr="000A2563" w:rsidRDefault="00D87FBC" w:rsidP="00D87FBC">
      <w:pPr>
        <w:spacing w:line="276" w:lineRule="auto"/>
        <w:rPr>
          <w:rFonts w:ascii="Calibri Light" w:eastAsia="Times New Roman" w:hAnsi="Calibri Light" w:cstheme="majorHAnsi"/>
          <w:b/>
          <w:bCs/>
          <w:sz w:val="32"/>
          <w:szCs w:val="32"/>
          <w:lang w:val="ru-RU"/>
        </w:rPr>
      </w:pPr>
      <w:r w:rsidRPr="000A2563">
        <w:rPr>
          <w:rFonts w:ascii="Calibri Light" w:eastAsia="Times New Roman" w:hAnsi="Calibri Light" w:cstheme="majorHAnsi"/>
          <w:b/>
          <w:bCs/>
          <w:sz w:val="32"/>
          <w:szCs w:val="32"/>
          <w:lang w:val="ru-RU"/>
        </w:rPr>
        <w:br w:type="page"/>
      </w:r>
    </w:p>
    <w:p w:rsidR="00D87FBC" w:rsidRPr="000A2563" w:rsidRDefault="00AC044E" w:rsidP="00AC044E">
      <w:pPr>
        <w:pStyle w:val="a5"/>
        <w:numPr>
          <w:ilvl w:val="0"/>
          <w:numId w:val="1"/>
        </w:numPr>
        <w:spacing w:after="0" w:line="276" w:lineRule="auto"/>
        <w:jc w:val="both"/>
        <w:outlineLvl w:val="0"/>
        <w:rPr>
          <w:rFonts w:ascii="Calibri Light" w:hAnsi="Calibri Light" w:cstheme="majorHAnsi"/>
          <w:b/>
          <w:sz w:val="24"/>
          <w:szCs w:val="24"/>
          <w:lang w:val="ru-RU"/>
        </w:rPr>
      </w:pPr>
      <w:bookmarkStart w:id="1" w:name="_Toc530056756"/>
      <w:bookmarkStart w:id="2" w:name="_Toc532292925"/>
      <w:r w:rsidRPr="000A2563">
        <w:rPr>
          <w:rFonts w:ascii="Calibri Light" w:hAnsi="Calibri Light" w:cstheme="majorHAnsi"/>
          <w:b/>
          <w:sz w:val="24"/>
          <w:szCs w:val="24"/>
          <w:lang w:val="ru-RU"/>
        </w:rPr>
        <w:lastRenderedPageBreak/>
        <w:t xml:space="preserve">УСЛОВНОЕ МНЕНИЕ </w:t>
      </w:r>
      <w:bookmarkEnd w:id="1"/>
      <w:bookmarkEnd w:id="2"/>
    </w:p>
    <w:p w:rsidR="00AC044E" w:rsidRPr="000A2563" w:rsidRDefault="00AC044E" w:rsidP="00D87FBC">
      <w:pPr>
        <w:pStyle w:val="a7"/>
        <w:spacing w:before="120" w:line="276" w:lineRule="auto"/>
        <w:jc w:val="both"/>
        <w:rPr>
          <w:rFonts w:ascii="Calibri Light" w:eastAsia="Times New Roman" w:hAnsi="Calibri Light"/>
          <w:bCs/>
          <w:sz w:val="24"/>
          <w:szCs w:val="24"/>
          <w:lang w:val="ru-RU" w:eastAsia="ru-RU"/>
        </w:rPr>
      </w:pPr>
      <w:r w:rsidRPr="000A2563">
        <w:rPr>
          <w:rFonts w:ascii="Calibri Light" w:hAnsi="Calibri Light" w:cs="Times New Roman"/>
          <w:sz w:val="24"/>
          <w:szCs w:val="24"/>
          <w:lang w:val="ru-RU"/>
        </w:rPr>
        <w:t xml:space="preserve">Провели аудит консолидированных </w:t>
      </w:r>
      <w:r w:rsidRPr="000A2563">
        <w:rPr>
          <w:rFonts w:ascii="Calibri Light" w:eastAsia="Times New Roman" w:hAnsi="Calibri Light" w:cs="Times New Roman"/>
          <w:bCs/>
          <w:sz w:val="24"/>
          <w:szCs w:val="24"/>
          <w:lang w:val="ru-RU" w:eastAsia="ru-RU"/>
        </w:rPr>
        <w:t xml:space="preserve">финансовых отчетов </w:t>
      </w:r>
      <w:r w:rsidRPr="000A2563">
        <w:rPr>
          <w:rFonts w:ascii="Calibri Light" w:hAnsi="Calibri Light"/>
          <w:sz w:val="24"/>
          <w:szCs w:val="24"/>
          <w:lang w:val="ru-RU"/>
        </w:rPr>
        <w:t>Министерства</w:t>
      </w:r>
      <w:r w:rsidRPr="000A2563">
        <w:rPr>
          <w:rFonts w:ascii="Calibri Light" w:eastAsia="Times New Roman" w:hAnsi="Calibri Light"/>
          <w:bCs/>
          <w:sz w:val="24"/>
          <w:szCs w:val="24"/>
          <w:lang w:val="ru-RU" w:eastAsia="ru-RU"/>
        </w:rPr>
        <w:t xml:space="preserve"> обороны (далее – министерство) за бюджетный год, завершенный </w:t>
      </w:r>
      <w:r w:rsidRPr="000A2563">
        <w:rPr>
          <w:rFonts w:ascii="Calibri Light" w:hAnsi="Calibri Light" w:cstheme="majorHAnsi"/>
          <w:sz w:val="24"/>
          <w:szCs w:val="24"/>
          <w:lang w:val="ru-RU"/>
        </w:rPr>
        <w:t xml:space="preserve">31 декабря 2020 года, которые охватывают </w:t>
      </w:r>
      <w:r w:rsidRPr="000A2563">
        <w:rPr>
          <w:rFonts w:ascii="Calibri Light" w:eastAsia="Times New Roman" w:hAnsi="Calibri Light" w:cs="Times New Roman"/>
          <w:bCs/>
          <w:sz w:val="24"/>
          <w:szCs w:val="24"/>
          <w:lang w:val="ru-RU" w:eastAsia="ru-RU"/>
        </w:rPr>
        <w:t>Бухгалтерский баланс, Отчет по доходам и расходам, Отчет о потоке денежных средств, Отчет об исполнении бюджета, Пояснительную записку об исполнении бюджета, в том числе обобщение существенных учетных политик.</w:t>
      </w:r>
    </w:p>
    <w:p w:rsidR="00AC044E" w:rsidRPr="000A2563" w:rsidRDefault="00AC044E" w:rsidP="00AC044E">
      <w:pPr>
        <w:pStyle w:val="a7"/>
        <w:spacing w:after="120" w:line="276" w:lineRule="auto"/>
        <w:jc w:val="both"/>
        <w:rPr>
          <w:rFonts w:ascii="Calibri Light" w:hAnsi="Calibri Light" w:cs="Times New Roman"/>
          <w:sz w:val="24"/>
          <w:szCs w:val="24"/>
          <w:lang w:val="ru-RU"/>
        </w:rPr>
      </w:pPr>
      <w:r w:rsidRPr="000A2563">
        <w:rPr>
          <w:rFonts w:ascii="Calibri Light" w:eastAsia="Times New Roman" w:hAnsi="Calibri Light" w:cs="Times New Roman"/>
          <w:bCs/>
          <w:sz w:val="24"/>
          <w:szCs w:val="24"/>
          <w:lang w:val="ru-RU" w:eastAsia="ru-RU"/>
        </w:rPr>
        <w:t xml:space="preserve">По нашему мнению, за исключением возможных эффектов аспектов, </w:t>
      </w:r>
      <w:r w:rsidRPr="000A2563">
        <w:rPr>
          <w:rFonts w:ascii="Calibri Light" w:hAnsi="Calibri Light" w:cstheme="majorHAnsi"/>
          <w:sz w:val="24"/>
          <w:szCs w:val="24"/>
          <w:lang w:val="ru-RU"/>
        </w:rPr>
        <w:t xml:space="preserve">описанных в разделе </w:t>
      </w:r>
      <w:r w:rsidRPr="000A2563">
        <w:rPr>
          <w:rFonts w:ascii="Calibri Light" w:hAnsi="Calibri Light" w:cstheme="majorHAnsi"/>
          <w:i/>
          <w:sz w:val="24"/>
          <w:szCs w:val="24"/>
          <w:lang w:val="ru-RU"/>
        </w:rPr>
        <w:t xml:space="preserve">Основание для составления условного мнения, </w:t>
      </w:r>
      <w:r w:rsidRPr="000A2563">
        <w:rPr>
          <w:rFonts w:ascii="Calibri Light" w:eastAsia="Times New Roman" w:hAnsi="Calibri Light" w:cs="Times New Roman"/>
          <w:bCs/>
          <w:sz w:val="24"/>
          <w:szCs w:val="24"/>
          <w:lang w:val="ru-RU" w:eastAsia="ru-RU"/>
        </w:rPr>
        <w:t>финансовые отчеты по всем существенным аспектам</w:t>
      </w:r>
      <w:r w:rsidRPr="000A2563">
        <w:rPr>
          <w:rFonts w:ascii="Calibri Light" w:hAnsi="Calibri Light" w:cs="Times New Roman"/>
          <w:sz w:val="24"/>
          <w:szCs w:val="24"/>
          <w:lang w:val="ru-RU"/>
        </w:rPr>
        <w:t xml:space="preserve"> </w:t>
      </w:r>
      <w:r w:rsidRPr="000A2563">
        <w:rPr>
          <w:rFonts w:ascii="Calibri Light" w:hAnsi="Calibri Light" w:cstheme="majorHAnsi"/>
          <w:sz w:val="24"/>
          <w:szCs w:val="24"/>
          <w:lang w:val="ru-RU"/>
        </w:rPr>
        <w:t>предоставляют правильное и достоверное отражение положения в соответствии с применяемой базой по составлению финансовой отчетности</w:t>
      </w:r>
      <w:r w:rsidRPr="000A2563">
        <w:rPr>
          <w:rStyle w:val="a9"/>
          <w:rFonts w:ascii="Calibri Light" w:hAnsi="Calibri Light" w:cs="Times New Roman"/>
          <w:sz w:val="24"/>
          <w:szCs w:val="24"/>
          <w:lang w:val="ru-RU"/>
        </w:rPr>
        <w:footnoteReference w:id="1"/>
      </w:r>
      <w:r w:rsidRPr="000A2563">
        <w:rPr>
          <w:rFonts w:ascii="Calibri Light" w:hAnsi="Calibri Light" w:cs="Times New Roman"/>
          <w:sz w:val="24"/>
          <w:szCs w:val="24"/>
          <w:lang w:val="ru-RU"/>
        </w:rPr>
        <w:t>.</w:t>
      </w:r>
    </w:p>
    <w:p w:rsidR="00D87FBC" w:rsidRPr="000A2563" w:rsidRDefault="00D87FBC" w:rsidP="00AC044E">
      <w:pPr>
        <w:pStyle w:val="a5"/>
        <w:numPr>
          <w:ilvl w:val="0"/>
          <w:numId w:val="1"/>
        </w:numPr>
        <w:spacing w:after="0" w:line="276" w:lineRule="auto"/>
        <w:contextualSpacing w:val="0"/>
        <w:jc w:val="both"/>
        <w:outlineLvl w:val="0"/>
        <w:rPr>
          <w:rFonts w:ascii="Calibri Light" w:hAnsi="Calibri Light" w:cstheme="majorHAnsi"/>
          <w:b/>
          <w:caps/>
          <w:sz w:val="24"/>
          <w:szCs w:val="24"/>
          <w:lang w:val="ru-RU"/>
        </w:rPr>
      </w:pPr>
      <w:bookmarkStart w:id="3" w:name="_Toc530056757"/>
      <w:bookmarkStart w:id="4" w:name="_Toc532292926"/>
      <w:r w:rsidRPr="000A2563">
        <w:rPr>
          <w:rFonts w:ascii="Calibri Light" w:hAnsi="Calibri Light" w:cstheme="majorHAnsi"/>
          <w:b/>
          <w:caps/>
          <w:sz w:val="24"/>
          <w:szCs w:val="24"/>
          <w:lang w:val="ru-RU"/>
        </w:rPr>
        <w:t xml:space="preserve"> </w:t>
      </w:r>
      <w:r w:rsidR="00AC044E" w:rsidRPr="000A2563">
        <w:rPr>
          <w:rFonts w:ascii="Calibri Light" w:hAnsi="Calibri Light" w:cstheme="majorHAnsi"/>
          <w:b/>
          <w:caps/>
          <w:sz w:val="24"/>
          <w:szCs w:val="24"/>
          <w:lang w:val="ru-RU"/>
        </w:rPr>
        <w:t xml:space="preserve">ОСНОВАНИЕ ДЛЯ СОСТАВЛЕНИЯ УСЛОВНОГО МНЕНИЯ </w:t>
      </w:r>
      <w:bookmarkEnd w:id="3"/>
      <w:bookmarkEnd w:id="4"/>
    </w:p>
    <w:p w:rsidR="00AC044E" w:rsidRPr="000A2563" w:rsidRDefault="00AC044E" w:rsidP="00C00ABB">
      <w:pPr>
        <w:pStyle w:val="aa"/>
        <w:numPr>
          <w:ilvl w:val="1"/>
          <w:numId w:val="3"/>
        </w:numPr>
        <w:tabs>
          <w:tab w:val="left" w:pos="0"/>
        </w:tabs>
        <w:spacing w:line="276" w:lineRule="auto"/>
        <w:ind w:left="0" w:firstLine="0"/>
        <w:rPr>
          <w:rFonts w:ascii="Calibri Light" w:hAnsi="Calibri Light" w:cstheme="majorHAnsi"/>
          <w:sz w:val="24"/>
          <w:szCs w:val="24"/>
          <w:lang w:val="ru-RU"/>
        </w:rPr>
      </w:pPr>
      <w:r w:rsidRPr="000A2563">
        <w:rPr>
          <w:rFonts w:ascii="Calibri Light" w:hAnsi="Calibri Light" w:cstheme="majorHAnsi"/>
          <w:sz w:val="24"/>
          <w:szCs w:val="24"/>
          <w:lang w:val="ru-RU"/>
        </w:rPr>
        <w:t xml:space="preserve">Министерство не соблюдало </w:t>
      </w:r>
      <w:r w:rsidRPr="000A2563">
        <w:rPr>
          <w:rFonts w:ascii="Calibri Light" w:hAnsi="Calibri Light" w:cstheme="majorHAnsi"/>
          <w:bCs/>
          <w:sz w:val="24"/>
          <w:szCs w:val="24"/>
          <w:lang w:val="ru-RU"/>
        </w:rPr>
        <w:t>положения Закона №</w:t>
      </w:r>
      <w:r w:rsidRPr="000A2563">
        <w:rPr>
          <w:rFonts w:ascii="Calibri Light" w:hAnsi="Calibri Light" w:cstheme="majorHAnsi"/>
          <w:sz w:val="24"/>
          <w:szCs w:val="24"/>
          <w:lang w:val="ru-RU"/>
        </w:rPr>
        <w:t>29 от 05.04.2018</w:t>
      </w:r>
      <w:r w:rsidRPr="000A2563">
        <w:rPr>
          <w:rStyle w:val="a9"/>
          <w:rFonts w:ascii="Calibri Light" w:hAnsi="Calibri Light" w:cstheme="majorHAnsi"/>
          <w:sz w:val="24"/>
          <w:szCs w:val="24"/>
          <w:lang w:val="ru-RU"/>
        </w:rPr>
        <w:footnoteReference w:id="2"/>
      </w:r>
      <w:r w:rsidRPr="000A2563">
        <w:rPr>
          <w:rFonts w:ascii="Calibri Light" w:hAnsi="Calibri Light" w:cstheme="majorHAnsi"/>
          <w:sz w:val="24"/>
          <w:szCs w:val="24"/>
          <w:lang w:val="ru-RU"/>
        </w:rPr>
        <w:t xml:space="preserve"> и Закона №246 от 22.11.2017</w:t>
      </w:r>
      <w:r w:rsidRPr="000A2563">
        <w:rPr>
          <w:rStyle w:val="a9"/>
          <w:rFonts w:ascii="Calibri Light" w:hAnsi="Calibri Light" w:cstheme="majorHAnsi"/>
          <w:sz w:val="24"/>
          <w:szCs w:val="24"/>
          <w:lang w:val="ru-RU"/>
        </w:rPr>
        <w:footnoteReference w:id="3"/>
      </w:r>
      <w:r w:rsidRPr="000A2563">
        <w:rPr>
          <w:rFonts w:ascii="Calibri Light" w:hAnsi="Calibri Light" w:cstheme="majorHAnsi"/>
          <w:sz w:val="24"/>
          <w:szCs w:val="24"/>
          <w:lang w:val="ru-RU"/>
        </w:rPr>
        <w:t xml:space="preserve"> в части, касающейся </w:t>
      </w:r>
      <w:r w:rsidRPr="000A2563">
        <w:rPr>
          <w:rFonts w:ascii="Calibri Light" w:hAnsi="Calibri Light" w:cstheme="majorHAnsi"/>
          <w:bCs/>
          <w:sz w:val="24"/>
          <w:szCs w:val="24"/>
          <w:lang w:val="ru-RU"/>
        </w:rPr>
        <w:t xml:space="preserve">уставного капитала и состава </w:t>
      </w:r>
      <w:r w:rsidRPr="000A2563">
        <w:rPr>
          <w:rFonts w:ascii="Calibri Light" w:hAnsi="Calibri Light" w:cstheme="majorHAnsi"/>
          <w:color w:val="222222"/>
          <w:sz w:val="24"/>
          <w:szCs w:val="24"/>
          <w:lang w:val="ru-RU"/>
        </w:rPr>
        <w:t>переданного в него имущества</w:t>
      </w:r>
      <w:r w:rsidRPr="000A2563">
        <w:rPr>
          <w:rStyle w:val="a9"/>
          <w:rFonts w:ascii="Calibri Light" w:hAnsi="Calibri Light" w:cstheme="majorHAnsi"/>
          <w:sz w:val="24"/>
          <w:lang w:val="ru-RU"/>
        </w:rPr>
        <w:footnoteReference w:id="4"/>
      </w:r>
      <w:r w:rsidRPr="000A2563">
        <w:rPr>
          <w:rFonts w:ascii="Calibri Light" w:hAnsi="Calibri Light" w:cstheme="majorHAnsi"/>
          <w:sz w:val="24"/>
          <w:szCs w:val="24"/>
          <w:lang w:val="ru-RU"/>
        </w:rPr>
        <w:t>.</w:t>
      </w:r>
      <w:r w:rsidRPr="000A2563">
        <w:rPr>
          <w:rFonts w:ascii="Calibri Light" w:hAnsi="Calibri Light" w:cstheme="majorHAnsi"/>
          <w:color w:val="222222"/>
          <w:sz w:val="24"/>
          <w:szCs w:val="24"/>
          <w:lang w:val="ru-RU"/>
        </w:rPr>
        <w:t xml:space="preserve"> Аудитор был ограничен </w:t>
      </w:r>
      <w:r w:rsidR="00C00ABB" w:rsidRPr="000A2563">
        <w:rPr>
          <w:rFonts w:ascii="Calibri Light" w:hAnsi="Calibri Light" w:cstheme="majorHAnsi"/>
          <w:color w:val="222222"/>
          <w:sz w:val="24"/>
          <w:szCs w:val="24"/>
          <w:lang w:val="ru-RU"/>
        </w:rPr>
        <w:t xml:space="preserve">в получении достаточных и адекватных доказательств со ссылкой на стоимость и состав имущества, переданного в </w:t>
      </w:r>
      <w:r w:rsidR="00C00ABB" w:rsidRPr="000A2563">
        <w:rPr>
          <w:rFonts w:ascii="Calibri Light" w:hAnsi="Calibri Light" w:cstheme="majorHAnsi"/>
          <w:bCs/>
          <w:sz w:val="24"/>
          <w:szCs w:val="24"/>
          <w:lang w:val="ru-RU"/>
        </w:rPr>
        <w:t xml:space="preserve">уставный капитал государственных предприятий. В отсутствие владения министерством исчерпывающего списка </w:t>
      </w:r>
      <w:r w:rsidR="00C00ABB" w:rsidRPr="000A2563">
        <w:rPr>
          <w:rFonts w:ascii="Calibri Light" w:hAnsi="Calibri Light" w:cstheme="majorHAnsi"/>
          <w:color w:val="222222"/>
          <w:sz w:val="24"/>
          <w:szCs w:val="24"/>
          <w:lang w:val="ru-RU"/>
        </w:rPr>
        <w:t xml:space="preserve">имущества, переданного в </w:t>
      </w:r>
      <w:r w:rsidR="00C00ABB" w:rsidRPr="000A2563">
        <w:rPr>
          <w:rFonts w:ascii="Calibri Light" w:hAnsi="Calibri Light" w:cstheme="majorHAnsi"/>
          <w:bCs/>
          <w:sz w:val="24"/>
          <w:szCs w:val="24"/>
          <w:lang w:val="ru-RU"/>
        </w:rPr>
        <w:t xml:space="preserve">уставный капитал государственных предприятий, министерство признает задекларированную стоимость </w:t>
      </w:r>
      <w:r w:rsidR="00C00ABB" w:rsidRPr="000A2563">
        <w:rPr>
          <w:rFonts w:ascii="Calibri Light" w:hAnsi="Calibri Light" w:cstheme="majorHAnsi"/>
          <w:b/>
          <w:sz w:val="24"/>
          <w:szCs w:val="24"/>
          <w:lang w:val="ru-RU"/>
        </w:rPr>
        <w:t xml:space="preserve">22,8 млн. леев, </w:t>
      </w:r>
      <w:r w:rsidR="00C00ABB" w:rsidRPr="000A2563">
        <w:rPr>
          <w:rFonts w:ascii="Calibri Light" w:hAnsi="Calibri Light" w:cstheme="majorHAnsi"/>
          <w:sz w:val="24"/>
          <w:szCs w:val="24"/>
          <w:lang w:val="ru-RU"/>
        </w:rPr>
        <w:t xml:space="preserve">которая не может быть подтверждена. Вместе с тем, </w:t>
      </w:r>
      <w:r w:rsidR="00C00ABB" w:rsidRPr="000A2563">
        <w:rPr>
          <w:rFonts w:ascii="Calibri Light" w:hAnsi="Calibri Light" w:cstheme="majorHAnsi"/>
          <w:bCs/>
          <w:sz w:val="24"/>
          <w:szCs w:val="24"/>
          <w:lang w:val="ru-RU"/>
        </w:rPr>
        <w:t>министерство не отразило в бухгалтерском учете стоимость уставного капитала в одном государственном предприятии</w:t>
      </w:r>
      <w:r w:rsidR="00C00ABB" w:rsidRPr="000A2563">
        <w:rPr>
          <w:rStyle w:val="a9"/>
          <w:rFonts w:ascii="Calibri Light" w:hAnsi="Calibri Light" w:cstheme="majorHAnsi"/>
          <w:sz w:val="24"/>
          <w:szCs w:val="24"/>
          <w:lang w:val="ru-RU"/>
        </w:rPr>
        <w:footnoteReference w:id="5"/>
      </w:r>
      <w:r w:rsidR="00C00ABB" w:rsidRPr="000A2563">
        <w:rPr>
          <w:rFonts w:ascii="Calibri Light" w:hAnsi="Calibri Light" w:cstheme="majorHAnsi"/>
          <w:bCs/>
          <w:sz w:val="24"/>
          <w:szCs w:val="24"/>
          <w:lang w:val="ru-RU"/>
        </w:rPr>
        <w:t xml:space="preserve">, которое не функционирует с </w:t>
      </w:r>
      <w:r w:rsidR="00C00ABB" w:rsidRPr="000A2563">
        <w:rPr>
          <w:rFonts w:ascii="Calibri Light" w:hAnsi="Calibri Light" w:cstheme="majorHAnsi"/>
          <w:sz w:val="24"/>
          <w:szCs w:val="24"/>
          <w:lang w:val="ru-RU"/>
        </w:rPr>
        <w:t xml:space="preserve">2001 года, но в котором, согласно записям из Регистра юридических лиц, имеющегося в Агентстве государственных услуг, исполняет функцию учредителя. Оцененная недооценка составила </w:t>
      </w:r>
      <w:r w:rsidR="00C00ABB" w:rsidRPr="000A2563">
        <w:rPr>
          <w:rFonts w:ascii="Calibri Light" w:hAnsi="Calibri Light" w:cstheme="majorHAnsi"/>
          <w:b/>
          <w:sz w:val="24"/>
          <w:szCs w:val="24"/>
          <w:lang w:val="ru-RU"/>
        </w:rPr>
        <w:t>3,5 млн. леев.</w:t>
      </w:r>
    </w:p>
    <w:p w:rsidR="00D87FBC" w:rsidRPr="000A2563" w:rsidRDefault="00C00ABB" w:rsidP="00C00ABB">
      <w:pPr>
        <w:pStyle w:val="aa"/>
        <w:numPr>
          <w:ilvl w:val="1"/>
          <w:numId w:val="3"/>
        </w:numPr>
        <w:tabs>
          <w:tab w:val="left" w:pos="0"/>
        </w:tabs>
        <w:spacing w:line="276" w:lineRule="auto"/>
        <w:ind w:left="0" w:firstLine="0"/>
        <w:rPr>
          <w:rFonts w:ascii="Calibri Light" w:hAnsi="Calibri Light" w:cstheme="majorHAnsi"/>
          <w:sz w:val="24"/>
          <w:szCs w:val="24"/>
          <w:lang w:val="ru-RU"/>
        </w:rPr>
      </w:pPr>
      <w:r w:rsidRPr="000A2563">
        <w:rPr>
          <w:rFonts w:ascii="Calibri Light" w:hAnsi="Calibri Light" w:cstheme="majorHAnsi"/>
          <w:sz w:val="24"/>
          <w:szCs w:val="24"/>
          <w:lang w:val="ru-RU"/>
        </w:rPr>
        <w:t>В нарушение общих правил по признанию и оценке основных средств, предусмотренных в Приказе министра финансов №</w:t>
      </w:r>
      <w:r w:rsidRPr="000A2563">
        <w:rPr>
          <w:rFonts w:ascii="Calibri Light" w:hAnsi="Calibri Light"/>
          <w:sz w:val="24"/>
          <w:szCs w:val="24"/>
          <w:lang w:val="ru-RU"/>
        </w:rPr>
        <w:t>216 от 28.12.2015,</w:t>
      </w:r>
      <w:r w:rsidRPr="000A2563">
        <w:rPr>
          <w:rFonts w:ascii="Calibri Light" w:hAnsi="Calibri Light" w:cstheme="majorHAnsi"/>
          <w:bCs/>
          <w:sz w:val="24"/>
          <w:szCs w:val="24"/>
          <w:lang w:val="ru-RU"/>
        </w:rPr>
        <w:t xml:space="preserve"> министерство не зарегистрировало в бухгалтерском учете </w:t>
      </w:r>
      <w:r w:rsidRPr="000A2563">
        <w:rPr>
          <w:rFonts w:ascii="Calibri Light" w:hAnsi="Calibri Light"/>
          <w:sz w:val="24"/>
          <w:szCs w:val="24"/>
          <w:lang w:val="ru-RU"/>
        </w:rPr>
        <w:t xml:space="preserve">30 </w:t>
      </w:r>
      <w:r w:rsidRPr="000A2563">
        <w:rPr>
          <w:rFonts w:ascii="Calibri Light" w:hAnsi="Calibri Light" w:cstheme="majorHAnsi"/>
          <w:bCs/>
          <w:sz w:val="24"/>
          <w:szCs w:val="24"/>
          <w:lang w:val="ru-RU"/>
        </w:rPr>
        <w:t>зданий</w:t>
      </w:r>
      <w:r w:rsidRPr="000A2563">
        <w:rPr>
          <w:rStyle w:val="a9"/>
          <w:rFonts w:ascii="Calibri Light" w:hAnsi="Calibri Light" w:cstheme="majorHAnsi"/>
          <w:sz w:val="24"/>
          <w:szCs w:val="24"/>
          <w:lang w:val="ru-RU"/>
        </w:rPr>
        <w:footnoteReference w:id="6"/>
      </w:r>
      <w:r w:rsidRPr="000A2563">
        <w:rPr>
          <w:rFonts w:ascii="Calibri Light" w:hAnsi="Calibri Light" w:cstheme="majorHAnsi"/>
          <w:bCs/>
          <w:sz w:val="24"/>
          <w:szCs w:val="24"/>
          <w:lang w:val="ru-RU"/>
        </w:rPr>
        <w:t xml:space="preserve"> площадью </w:t>
      </w:r>
      <w:r w:rsidRPr="000A2563">
        <w:rPr>
          <w:rFonts w:ascii="Calibri Light" w:hAnsi="Calibri Light"/>
          <w:sz w:val="24"/>
          <w:szCs w:val="24"/>
          <w:lang w:val="ru-RU"/>
        </w:rPr>
        <w:t>4,5 тыс. м</w:t>
      </w:r>
      <w:r w:rsidRPr="000A2563">
        <w:rPr>
          <w:rFonts w:ascii="Calibri Light" w:hAnsi="Calibri Light"/>
          <w:sz w:val="24"/>
          <w:szCs w:val="24"/>
          <w:vertAlign w:val="superscript"/>
          <w:lang w:val="ru-RU"/>
        </w:rPr>
        <w:t>2</w:t>
      </w:r>
      <w:r w:rsidRPr="000A2563">
        <w:rPr>
          <w:rFonts w:ascii="Calibri Light" w:hAnsi="Calibri Light"/>
          <w:sz w:val="24"/>
          <w:szCs w:val="24"/>
          <w:lang w:val="ru-RU"/>
        </w:rPr>
        <w:t xml:space="preserve">. Не могли получить </w:t>
      </w:r>
      <w:r w:rsidRPr="000A2563">
        <w:rPr>
          <w:rFonts w:ascii="Calibri Light" w:hAnsi="Calibri Light" w:cstheme="majorHAnsi"/>
          <w:color w:val="222222"/>
          <w:sz w:val="24"/>
          <w:szCs w:val="24"/>
          <w:lang w:val="ru-RU"/>
        </w:rPr>
        <w:t xml:space="preserve">достаточные и адекватные аудиторские доказательства относительно стоимости 30 зданий, но ожидается, что эти объекты недвижимости имеют материальную ценность, а недооценка стоимости зданий будет существенной. Вместе с тем, при отсутствии эффективного внутреннего контроля, </w:t>
      </w:r>
      <w:r w:rsidRPr="000A2563">
        <w:rPr>
          <w:rFonts w:ascii="Calibri Light" w:hAnsi="Calibri Light" w:cstheme="majorHAnsi"/>
          <w:bCs/>
          <w:sz w:val="24"/>
          <w:szCs w:val="24"/>
          <w:lang w:val="ru-RU"/>
        </w:rPr>
        <w:t xml:space="preserve">министерство признало в бухгалтерском учете 14 </w:t>
      </w:r>
      <w:r w:rsidRPr="000A2563">
        <w:rPr>
          <w:rFonts w:ascii="Calibri Light" w:hAnsi="Calibri Light" w:cstheme="majorHAnsi"/>
          <w:color w:val="222222"/>
          <w:sz w:val="24"/>
          <w:szCs w:val="24"/>
          <w:lang w:val="ru-RU"/>
        </w:rPr>
        <w:t xml:space="preserve">объектов недвижимости площадью </w:t>
      </w:r>
      <w:r w:rsidRPr="000A2563">
        <w:rPr>
          <w:rFonts w:ascii="Calibri Light" w:hAnsi="Calibri Light"/>
          <w:sz w:val="24"/>
          <w:szCs w:val="24"/>
          <w:lang w:val="ru-RU"/>
        </w:rPr>
        <w:t>12,37 тыс. м</w:t>
      </w:r>
      <w:r w:rsidRPr="000A2563">
        <w:rPr>
          <w:rFonts w:ascii="Calibri Light" w:hAnsi="Calibri Light"/>
          <w:sz w:val="24"/>
          <w:szCs w:val="24"/>
          <w:vertAlign w:val="superscript"/>
          <w:lang w:val="ru-RU"/>
        </w:rPr>
        <w:t xml:space="preserve">2 </w:t>
      </w:r>
      <w:r w:rsidRPr="000A2563">
        <w:rPr>
          <w:rFonts w:ascii="Calibri Light" w:hAnsi="Calibri Light"/>
          <w:sz w:val="24"/>
          <w:szCs w:val="24"/>
          <w:lang w:val="ru-RU"/>
        </w:rPr>
        <w:t xml:space="preserve">и стоимостью </w:t>
      </w:r>
      <w:r w:rsidRPr="000A2563">
        <w:rPr>
          <w:rFonts w:ascii="Calibri Light" w:hAnsi="Calibri Light"/>
          <w:b/>
          <w:sz w:val="24"/>
          <w:szCs w:val="24"/>
          <w:lang w:val="ru-RU"/>
        </w:rPr>
        <w:t xml:space="preserve">4,6 </w:t>
      </w:r>
      <w:r w:rsidRPr="000A2563">
        <w:rPr>
          <w:rFonts w:ascii="Calibri Light" w:hAnsi="Calibri Light" w:cstheme="majorHAnsi"/>
          <w:b/>
          <w:sz w:val="24"/>
          <w:szCs w:val="24"/>
          <w:lang w:val="ru-RU"/>
        </w:rPr>
        <w:t xml:space="preserve">млн. леев, </w:t>
      </w:r>
      <w:r w:rsidRPr="000A2563">
        <w:rPr>
          <w:rFonts w:ascii="Calibri Light" w:hAnsi="Calibri Light" w:cstheme="majorHAnsi"/>
          <w:sz w:val="24"/>
          <w:szCs w:val="24"/>
          <w:lang w:val="ru-RU"/>
        </w:rPr>
        <w:t>которые, согласно записям из Регистра недвижимого имущества, принадлежат сторонним лицам, будучи приватизированными.</w:t>
      </w:r>
    </w:p>
    <w:p w:rsidR="00C00ABB" w:rsidRPr="000A2563" w:rsidRDefault="00C00ABB" w:rsidP="00C00ABB">
      <w:pPr>
        <w:pStyle w:val="aa"/>
        <w:tabs>
          <w:tab w:val="left" w:pos="0"/>
        </w:tabs>
        <w:spacing w:line="276" w:lineRule="auto"/>
        <w:ind w:firstLine="0"/>
        <w:rPr>
          <w:rFonts w:ascii="Calibri Light" w:hAnsi="Calibri Light"/>
          <w:sz w:val="24"/>
          <w:szCs w:val="24"/>
          <w:lang w:val="ru-RU"/>
        </w:rPr>
      </w:pPr>
    </w:p>
    <w:p w:rsidR="00C00ABB" w:rsidRPr="000A2563" w:rsidRDefault="00C00ABB" w:rsidP="00C00ABB">
      <w:pPr>
        <w:spacing w:after="120" w:line="276" w:lineRule="auto"/>
        <w:jc w:val="both"/>
        <w:rPr>
          <w:rFonts w:ascii="Calibri Light" w:eastAsia="Times New Roman" w:hAnsi="Calibri Light" w:cs="Calibri Light"/>
          <w:sz w:val="24"/>
          <w:szCs w:val="24"/>
          <w:lang w:val="ru-RU" w:eastAsia="ru-RU"/>
        </w:rPr>
      </w:pPr>
      <w:r w:rsidRPr="000A2563">
        <w:rPr>
          <w:rFonts w:ascii="Calibri Light" w:hAnsi="Calibri Light"/>
          <w:sz w:val="24"/>
          <w:szCs w:val="24"/>
          <w:lang w:val="ru-RU"/>
        </w:rPr>
        <w:t xml:space="preserve">Провели аудиторскую миссию в </w:t>
      </w:r>
      <w:r w:rsidRPr="000A2563">
        <w:rPr>
          <w:rFonts w:ascii="Calibri Light" w:hAnsi="Calibri Light" w:cs="Calibri Light"/>
          <w:color w:val="000000"/>
          <w:sz w:val="24"/>
          <w:szCs w:val="24"/>
          <w:lang w:val="ru-RU" w:eastAsia="ro-RO"/>
        </w:rPr>
        <w:t xml:space="preserve"> соответствии с </w:t>
      </w:r>
      <w:r w:rsidRPr="000A2563">
        <w:rPr>
          <w:rFonts w:ascii="Calibri Light" w:hAnsi="Calibri Light" w:cstheme="majorHAnsi"/>
          <w:sz w:val="24"/>
          <w:szCs w:val="24"/>
          <w:shd w:val="clear" w:color="auto" w:fill="FFFFFF" w:themeFill="background1"/>
          <w:lang w:val="ru-RU"/>
        </w:rPr>
        <w:t>Международными с</w:t>
      </w:r>
      <w:r w:rsidRPr="000A2563">
        <w:rPr>
          <w:rFonts w:ascii="Calibri Light" w:eastAsia="Times New Roman" w:hAnsi="Calibri Light" w:cs="Calibri Light"/>
          <w:sz w:val="24"/>
          <w:szCs w:val="24"/>
          <w:lang w:val="ru-RU" w:eastAsia="ru-RU"/>
        </w:rPr>
        <w:t>тандартами Высших органов аудита, применяемыми Счетной палатой</w:t>
      </w:r>
      <w:r w:rsidRPr="000A2563">
        <w:rPr>
          <w:rStyle w:val="a9"/>
          <w:rFonts w:ascii="Calibri Light" w:eastAsia="Times New Roman" w:hAnsi="Calibri Light" w:cstheme="majorHAnsi"/>
          <w:sz w:val="24"/>
          <w:szCs w:val="24"/>
          <w:lang w:val="ru-RU"/>
        </w:rPr>
        <w:footnoteReference w:id="7"/>
      </w:r>
      <w:r w:rsidRPr="000A2563">
        <w:rPr>
          <w:rFonts w:ascii="Calibri Light" w:eastAsia="Times New Roman" w:hAnsi="Calibri Light" w:cstheme="majorHAnsi"/>
          <w:sz w:val="24"/>
          <w:szCs w:val="24"/>
          <w:lang w:val="ru-RU"/>
        </w:rPr>
        <w:t>.</w:t>
      </w:r>
      <w:r w:rsidRPr="000A2563">
        <w:rPr>
          <w:rFonts w:ascii="Calibri Light" w:hAnsi="Calibri Light" w:cstheme="majorHAnsi"/>
          <w:sz w:val="24"/>
          <w:szCs w:val="24"/>
          <w:lang w:val="ru-RU"/>
        </w:rPr>
        <w:t xml:space="preserve"> </w:t>
      </w:r>
      <w:r w:rsidRPr="000A2563">
        <w:rPr>
          <w:rFonts w:ascii="Calibri Light" w:eastAsia="Times New Roman" w:hAnsi="Calibri Light" w:cs="Calibri Light"/>
          <w:sz w:val="24"/>
          <w:szCs w:val="24"/>
          <w:lang w:val="ru-RU" w:eastAsia="ru-RU"/>
        </w:rPr>
        <w:t xml:space="preserve">Наша ответственность, согласно соответствующим стандартам, изложена в разделе </w:t>
      </w:r>
      <w:r w:rsidRPr="000A2563">
        <w:rPr>
          <w:rFonts w:ascii="Calibri Light" w:eastAsia="Times New Roman" w:hAnsi="Calibri Light" w:cs="Calibri Light"/>
          <w:i/>
          <w:sz w:val="24"/>
          <w:szCs w:val="24"/>
          <w:lang w:val="ru-RU" w:eastAsia="ru-RU"/>
        </w:rPr>
        <w:t>Ответственность аудитора в аудите финансовых отчетов</w:t>
      </w:r>
      <w:r w:rsidRPr="000A2563">
        <w:rPr>
          <w:rFonts w:ascii="Calibri Light" w:hAnsi="Calibri Light" w:cs="Times New Roman"/>
          <w:sz w:val="24"/>
          <w:szCs w:val="24"/>
          <w:lang w:val="ru-RU"/>
        </w:rPr>
        <w:t xml:space="preserve"> из настоящего Отчета. </w:t>
      </w:r>
      <w:r w:rsidRPr="000A2563">
        <w:rPr>
          <w:rFonts w:ascii="Calibri Light" w:eastAsia="Times New Roman" w:hAnsi="Calibri Light" w:cs="Calibri Light"/>
          <w:sz w:val="24"/>
          <w:szCs w:val="24"/>
          <w:lang w:val="ru-RU" w:eastAsia="ru-RU"/>
        </w:rPr>
        <w:t>Аудиторы независимы перед аудируемым субъектом и осуществляли этические обязательства согласно требованиям Кодекса этики Счетной палаты. Считаем, что полученные аудиторские доказательства являются достаточными и адекватными для предоставления основания для составления нашего заключения.</w:t>
      </w:r>
    </w:p>
    <w:p w:rsidR="00C00ABB" w:rsidRPr="000A2563" w:rsidRDefault="00C00ABB" w:rsidP="00C00ABB">
      <w:pPr>
        <w:pStyle w:val="a5"/>
        <w:numPr>
          <w:ilvl w:val="0"/>
          <w:numId w:val="1"/>
        </w:numPr>
        <w:spacing w:line="276" w:lineRule="auto"/>
        <w:jc w:val="both"/>
        <w:rPr>
          <w:rFonts w:ascii="Calibri Light" w:hAnsi="Calibri Light" w:cstheme="majorHAnsi"/>
          <w:b/>
          <w:sz w:val="24"/>
          <w:szCs w:val="24"/>
          <w:lang w:val="ru-RU"/>
        </w:rPr>
      </w:pPr>
      <w:r w:rsidRPr="000A2563">
        <w:rPr>
          <w:rFonts w:ascii="Calibri Light" w:hAnsi="Calibri Light" w:cstheme="majorHAnsi"/>
          <w:b/>
          <w:sz w:val="24"/>
          <w:szCs w:val="24"/>
          <w:lang w:val="ru-RU"/>
        </w:rPr>
        <w:t xml:space="preserve">КЛЮЧЕВЫЕ АСПЕКТЫ АУДИТА </w:t>
      </w:r>
    </w:p>
    <w:p w:rsidR="00C00ABB" w:rsidRPr="000A2563" w:rsidRDefault="00C00ABB" w:rsidP="00C00ABB">
      <w:pPr>
        <w:pStyle w:val="a5"/>
        <w:spacing w:line="276" w:lineRule="auto"/>
        <w:ind w:left="0"/>
        <w:jc w:val="both"/>
        <w:rPr>
          <w:rFonts w:ascii="Calibri Light" w:hAnsi="Calibri Light" w:cstheme="majorHAnsi"/>
          <w:sz w:val="24"/>
          <w:szCs w:val="24"/>
          <w:lang w:val="ru-RU"/>
        </w:rPr>
      </w:pPr>
      <w:r w:rsidRPr="000A2563">
        <w:rPr>
          <w:rFonts w:ascii="Calibri Light" w:hAnsi="Calibri Light" w:cstheme="majorHAnsi"/>
          <w:sz w:val="24"/>
          <w:szCs w:val="24"/>
          <w:lang w:val="ru-RU"/>
        </w:rPr>
        <w:t>Ключевыми аспектами аудита являются аспекты, которые на основания наших профессиональных рассуждений имели наиболее важное значение для аудита консолидированных финансовых отчетов Министерства</w:t>
      </w:r>
      <w:r w:rsidRPr="000A2563">
        <w:rPr>
          <w:rFonts w:ascii="Calibri Light" w:eastAsia="Times New Roman" w:hAnsi="Calibri Light"/>
          <w:bCs/>
          <w:sz w:val="24"/>
          <w:szCs w:val="24"/>
          <w:lang w:val="ru-RU" w:eastAsia="ru-RU"/>
        </w:rPr>
        <w:t xml:space="preserve"> обороны </w:t>
      </w:r>
      <w:r w:rsidRPr="000A2563">
        <w:rPr>
          <w:rFonts w:ascii="Calibri Light" w:hAnsi="Calibri Light" w:cstheme="majorHAnsi"/>
          <w:sz w:val="24"/>
          <w:szCs w:val="24"/>
          <w:lang w:val="ru-RU"/>
        </w:rPr>
        <w:t xml:space="preserve">за бюджетный год, завершенный 31 декабря 2019 года. Эти аспекты были подняты в контексте аудита финансовых отчетов в целом и формирования нашего заключения по ним, не составляя отдельного мнения по этим аспектам. За исключением аспектов, описанных в разделе </w:t>
      </w:r>
      <w:r w:rsidRPr="000A2563">
        <w:rPr>
          <w:rFonts w:ascii="Calibri Light" w:hAnsi="Calibri Light" w:cstheme="majorHAnsi"/>
          <w:i/>
          <w:sz w:val="24"/>
          <w:szCs w:val="24"/>
          <w:lang w:val="ru-RU"/>
        </w:rPr>
        <w:t xml:space="preserve">Основание для составления условного мнения, </w:t>
      </w:r>
      <w:r w:rsidRPr="000A2563">
        <w:rPr>
          <w:rFonts w:ascii="Calibri Light" w:hAnsi="Calibri Light" w:cstheme="majorHAnsi"/>
          <w:sz w:val="24"/>
          <w:szCs w:val="24"/>
          <w:lang w:val="ru-RU"/>
        </w:rPr>
        <w:t>определили, что больше не существует других ключевых аспектов аудита, которые должны быть изложены в Отчете аудита.</w:t>
      </w:r>
    </w:p>
    <w:p w:rsidR="00C00ABB" w:rsidRPr="000A2563" w:rsidRDefault="00C00ABB" w:rsidP="00C00ABB">
      <w:pPr>
        <w:pStyle w:val="a5"/>
        <w:spacing w:line="276" w:lineRule="auto"/>
        <w:ind w:left="0"/>
        <w:jc w:val="both"/>
        <w:rPr>
          <w:rFonts w:ascii="Calibri Light" w:hAnsi="Calibri Light" w:cstheme="majorHAnsi"/>
          <w:b/>
          <w:sz w:val="24"/>
          <w:szCs w:val="24"/>
          <w:lang w:val="ru-RU"/>
        </w:rPr>
      </w:pPr>
    </w:p>
    <w:p w:rsidR="00D87FBC" w:rsidRPr="000A2563" w:rsidRDefault="00C00ABB" w:rsidP="00D87FBC">
      <w:pPr>
        <w:pStyle w:val="a5"/>
        <w:numPr>
          <w:ilvl w:val="0"/>
          <w:numId w:val="1"/>
        </w:numPr>
        <w:spacing w:after="0" w:line="276" w:lineRule="auto"/>
        <w:ind w:left="432" w:hanging="144"/>
        <w:jc w:val="both"/>
        <w:outlineLvl w:val="0"/>
        <w:rPr>
          <w:rFonts w:ascii="Calibri Light" w:hAnsi="Calibri Light" w:cstheme="majorHAnsi"/>
          <w:b/>
          <w:caps/>
          <w:sz w:val="24"/>
          <w:szCs w:val="24"/>
          <w:lang w:val="ru-RU"/>
        </w:rPr>
      </w:pPr>
      <w:bookmarkStart w:id="5" w:name="_Toc532292919"/>
      <w:bookmarkStart w:id="6" w:name="_Toc532292929"/>
      <w:bookmarkStart w:id="7" w:name="_Toc530056760"/>
      <w:bookmarkStart w:id="8" w:name="_Toc532292931"/>
      <w:bookmarkEnd w:id="5"/>
      <w:bookmarkEnd w:id="6"/>
      <w:r w:rsidRPr="000A2563">
        <w:rPr>
          <w:rFonts w:ascii="Calibri Light" w:hAnsi="Calibri Light" w:cstheme="majorHAnsi"/>
          <w:b/>
          <w:caps/>
          <w:sz w:val="24"/>
          <w:szCs w:val="24"/>
          <w:lang w:val="ru-RU"/>
        </w:rPr>
        <w:t xml:space="preserve">ДРУГАЯ ИНФОРМАЦИЯ </w:t>
      </w:r>
      <w:bookmarkEnd w:id="7"/>
      <w:bookmarkEnd w:id="8"/>
    </w:p>
    <w:p w:rsidR="00C00ABB" w:rsidRPr="000A2563" w:rsidRDefault="00D87FBC" w:rsidP="00D87FBC">
      <w:pPr>
        <w:pStyle w:val="aa"/>
        <w:tabs>
          <w:tab w:val="left" w:pos="0"/>
        </w:tabs>
        <w:spacing w:line="276" w:lineRule="auto"/>
        <w:ind w:firstLine="0"/>
        <w:rPr>
          <w:rFonts w:ascii="Calibri Light" w:hAnsi="Calibri Light" w:cstheme="majorHAnsi"/>
          <w:sz w:val="24"/>
          <w:szCs w:val="24"/>
          <w:lang w:val="ru-RU"/>
        </w:rPr>
      </w:pPr>
      <w:r w:rsidRPr="000A2563">
        <w:rPr>
          <w:rFonts w:ascii="Calibri Light" w:hAnsi="Calibri Light" w:cstheme="majorHAnsi"/>
          <w:b/>
          <w:sz w:val="24"/>
          <w:szCs w:val="24"/>
          <w:lang w:val="ru-RU"/>
        </w:rPr>
        <w:t>4.1</w:t>
      </w:r>
      <w:r w:rsidRPr="000A2563">
        <w:rPr>
          <w:rFonts w:ascii="Calibri Light" w:hAnsi="Calibri Light" w:cstheme="majorHAnsi"/>
          <w:sz w:val="24"/>
          <w:szCs w:val="24"/>
          <w:lang w:val="ru-RU"/>
        </w:rPr>
        <w:t xml:space="preserve">. </w:t>
      </w:r>
      <w:r w:rsidR="00C00ABB" w:rsidRPr="000A2563">
        <w:rPr>
          <w:rFonts w:ascii="Calibri Light" w:hAnsi="Calibri Light" w:cstheme="majorHAnsi"/>
          <w:bCs/>
          <w:sz w:val="24"/>
          <w:szCs w:val="24"/>
          <w:lang w:val="ru-RU"/>
        </w:rPr>
        <w:t xml:space="preserve">Министерство ошибочно интерпретировало положения Приказа министра финансов №216 от </w:t>
      </w:r>
      <w:r w:rsidR="00C00ABB" w:rsidRPr="000A2563">
        <w:rPr>
          <w:rFonts w:ascii="Calibri Light" w:hAnsi="Calibri Light"/>
          <w:sz w:val="24"/>
          <w:szCs w:val="24"/>
          <w:lang w:val="ru-RU"/>
        </w:rPr>
        <w:t>28.12.2015</w:t>
      </w:r>
      <w:r w:rsidR="00C00ABB" w:rsidRPr="000A2563">
        <w:rPr>
          <w:rFonts w:ascii="Calibri Light" w:hAnsi="Calibri Light" w:cstheme="majorHAnsi"/>
          <w:sz w:val="24"/>
          <w:szCs w:val="24"/>
          <w:lang w:val="ru-RU"/>
        </w:rPr>
        <w:t xml:space="preserve">, 2 земельных участка площадью 4,2997 га были нерегламентировано учтены в стоимости земельных участков, находящихся в управлении </w:t>
      </w:r>
      <w:r w:rsidR="00C00ABB" w:rsidRPr="000A2563">
        <w:rPr>
          <w:rFonts w:ascii="Calibri Light" w:hAnsi="Calibri Light" w:cstheme="majorHAnsi"/>
          <w:bCs/>
          <w:sz w:val="24"/>
          <w:szCs w:val="24"/>
          <w:lang w:val="ru-RU"/>
        </w:rPr>
        <w:t xml:space="preserve">министерства, хотя согласно записям из Регистра недвижимого имущества, они принадлежат сторонним лицам. В результате этих ошибок, отраженная стоимость остатка по группе счетов </w:t>
      </w:r>
      <w:r w:rsidR="00C00ABB" w:rsidRPr="000A2563">
        <w:rPr>
          <w:rFonts w:ascii="Calibri Light" w:hAnsi="Calibri Light" w:cstheme="majorHAnsi"/>
          <w:sz w:val="24"/>
          <w:szCs w:val="24"/>
          <w:lang w:val="ru-RU"/>
        </w:rPr>
        <w:t xml:space="preserve">„Земельные участки” была завышена на </w:t>
      </w:r>
      <w:r w:rsidR="00C00ABB" w:rsidRPr="000A2563">
        <w:rPr>
          <w:rFonts w:ascii="Calibri Light" w:hAnsi="Calibri Light" w:cstheme="majorHAnsi"/>
          <w:b/>
          <w:sz w:val="24"/>
          <w:szCs w:val="24"/>
          <w:lang w:val="ru-RU"/>
        </w:rPr>
        <w:t>9,5 млн. леев.</w:t>
      </w:r>
    </w:p>
    <w:p w:rsidR="00D87FBC" w:rsidRPr="000A2563" w:rsidRDefault="00D87FBC" w:rsidP="00D87FBC">
      <w:pPr>
        <w:pStyle w:val="aa"/>
        <w:tabs>
          <w:tab w:val="left" w:pos="0"/>
        </w:tabs>
        <w:spacing w:line="276" w:lineRule="auto"/>
        <w:ind w:firstLine="0"/>
        <w:rPr>
          <w:rFonts w:ascii="Calibri Light" w:hAnsi="Calibri Light" w:cstheme="majorHAnsi"/>
          <w:sz w:val="24"/>
          <w:szCs w:val="24"/>
          <w:lang w:val="ru-RU"/>
        </w:rPr>
      </w:pPr>
    </w:p>
    <w:p w:rsidR="00D87FBC" w:rsidRPr="000A2563" w:rsidRDefault="00D87FBC" w:rsidP="00D87FBC">
      <w:pPr>
        <w:spacing w:after="0" w:line="276" w:lineRule="auto"/>
        <w:ind w:right="-24"/>
        <w:jc w:val="both"/>
        <w:rPr>
          <w:rFonts w:ascii="Calibri Light" w:hAnsi="Calibri Light" w:cstheme="majorHAnsi"/>
          <w:b/>
          <w:bCs/>
          <w:sz w:val="24"/>
          <w:szCs w:val="24"/>
          <w:lang w:val="ru-RU"/>
        </w:rPr>
      </w:pPr>
      <w:r w:rsidRPr="000A2563">
        <w:rPr>
          <w:rFonts w:ascii="Calibri Light" w:hAnsi="Calibri Light" w:cstheme="majorHAnsi"/>
          <w:b/>
          <w:sz w:val="24"/>
          <w:szCs w:val="24"/>
          <w:lang w:val="ru-RU"/>
        </w:rPr>
        <w:t xml:space="preserve">V. </w:t>
      </w:r>
      <w:r w:rsidR="00C00ABB" w:rsidRPr="000A2563">
        <w:rPr>
          <w:rFonts w:ascii="Calibri Light" w:hAnsi="Calibri Light" w:cstheme="majorHAnsi"/>
          <w:b/>
          <w:sz w:val="24"/>
          <w:szCs w:val="24"/>
          <w:lang w:val="ru-RU"/>
        </w:rPr>
        <w:t xml:space="preserve">НАДЛЕЖАЩЕЕ УПРАВЛЕНИЕ </w:t>
      </w:r>
    </w:p>
    <w:p w:rsidR="00D87FBC" w:rsidRPr="000A2563" w:rsidRDefault="00D87FBC" w:rsidP="00E33714">
      <w:pPr>
        <w:pStyle w:val="aa"/>
        <w:tabs>
          <w:tab w:val="left" w:pos="0"/>
        </w:tabs>
        <w:spacing w:line="276" w:lineRule="auto"/>
        <w:ind w:firstLine="0"/>
        <w:rPr>
          <w:rFonts w:ascii="Calibri Light" w:hAnsi="Calibri Light" w:cstheme="majorHAnsi"/>
          <w:b/>
          <w:sz w:val="24"/>
          <w:szCs w:val="24"/>
          <w:lang w:val="ru-RU"/>
        </w:rPr>
      </w:pPr>
      <w:r w:rsidRPr="000A2563">
        <w:rPr>
          <w:rFonts w:ascii="Calibri Light" w:hAnsi="Calibri Light" w:cstheme="majorHAnsi"/>
          <w:b/>
          <w:sz w:val="24"/>
          <w:szCs w:val="24"/>
          <w:lang w:val="ru-RU"/>
        </w:rPr>
        <w:t xml:space="preserve">5.1. </w:t>
      </w:r>
      <w:r w:rsidR="00C00ABB" w:rsidRPr="000A2563">
        <w:rPr>
          <w:rFonts w:ascii="Calibri Light" w:hAnsi="Calibri Light" w:cstheme="majorHAnsi"/>
          <w:sz w:val="24"/>
          <w:szCs w:val="24"/>
          <w:lang w:val="ru-RU"/>
        </w:rPr>
        <w:t xml:space="preserve">Внутренний управленческий контроль в рамках </w:t>
      </w:r>
      <w:r w:rsidR="00C00ABB" w:rsidRPr="000A2563">
        <w:rPr>
          <w:rFonts w:ascii="Calibri Light" w:hAnsi="Calibri Light" w:cstheme="majorHAnsi"/>
          <w:bCs/>
          <w:sz w:val="24"/>
          <w:szCs w:val="24"/>
          <w:lang w:val="ru-RU"/>
        </w:rPr>
        <w:t xml:space="preserve">министерства не обеспечивает выявление и эффективное управление рисками, связанными с финансово-бухгалтерским процессом, в том числе связанными с составлением </w:t>
      </w:r>
      <w:r w:rsidR="00C00ABB" w:rsidRPr="000A2563">
        <w:rPr>
          <w:rFonts w:ascii="Calibri Light" w:hAnsi="Calibri Light"/>
          <w:sz w:val="24"/>
          <w:szCs w:val="24"/>
          <w:lang w:val="ru-RU"/>
        </w:rPr>
        <w:t xml:space="preserve">консолидированной </w:t>
      </w:r>
      <w:r w:rsidR="00C00ABB" w:rsidRPr="000A2563">
        <w:rPr>
          <w:rFonts w:ascii="Calibri Light" w:hAnsi="Calibri Light"/>
          <w:bCs/>
          <w:sz w:val="24"/>
          <w:szCs w:val="24"/>
          <w:lang w:val="ru-RU" w:eastAsia="ru-RU"/>
        </w:rPr>
        <w:t xml:space="preserve">финансовой отчетности. Несмотря на то, что большинство субъектов </w:t>
      </w:r>
      <w:r w:rsidR="00C00ABB" w:rsidRPr="000A2563">
        <w:rPr>
          <w:rFonts w:ascii="Calibri Light" w:hAnsi="Calibri Light" w:cstheme="majorHAnsi"/>
          <w:sz w:val="24"/>
          <w:szCs w:val="24"/>
          <w:lang w:val="ru-RU"/>
        </w:rPr>
        <w:t xml:space="preserve">(14 из 19) оценили внутренний управленческий контроль как надлежащий, а остальные 5 – как частично надлежащий, установленные несоответствия свидетельствуют о том, что его фрагментарное создание повлияло на достоверность и полноту информаций, отраженных в финансовых отчетах. </w:t>
      </w:r>
    </w:p>
    <w:p w:rsidR="00C00ABB" w:rsidRPr="000A2563" w:rsidRDefault="00D87FBC" w:rsidP="00E33714">
      <w:pPr>
        <w:pStyle w:val="HTML"/>
        <w:spacing w:line="276" w:lineRule="auto"/>
        <w:jc w:val="both"/>
        <w:rPr>
          <w:rFonts w:ascii="Calibri Light" w:hAnsi="Calibri Light" w:cstheme="majorHAnsi"/>
          <w:sz w:val="24"/>
          <w:szCs w:val="24"/>
        </w:rPr>
      </w:pPr>
      <w:r w:rsidRPr="000A2563">
        <w:rPr>
          <w:rFonts w:ascii="Calibri Light" w:hAnsi="Calibri Light" w:cstheme="majorHAnsi"/>
          <w:b/>
          <w:sz w:val="24"/>
          <w:szCs w:val="24"/>
        </w:rPr>
        <w:t>5.2.</w:t>
      </w:r>
      <w:r w:rsidRPr="000A2563">
        <w:rPr>
          <w:rFonts w:ascii="Calibri Light" w:hAnsi="Calibri Light" w:cstheme="majorHAnsi"/>
          <w:sz w:val="24"/>
          <w:szCs w:val="24"/>
        </w:rPr>
        <w:t xml:space="preserve"> </w:t>
      </w:r>
      <w:r w:rsidR="00C00ABB" w:rsidRPr="000A2563">
        <w:rPr>
          <w:rFonts w:ascii="Calibri Light" w:hAnsi="Calibri Light" w:cstheme="majorHAnsi"/>
          <w:sz w:val="24"/>
          <w:szCs w:val="24"/>
        </w:rPr>
        <w:t>Обращаем внимание на трудности, с которыми сталкиваются при наборе персонала на должность внутреннего аудитора, который должен оценить все процессы с повышенным риском, в том числе в</w:t>
      </w:r>
      <w:r w:rsidR="00C00ABB" w:rsidRPr="000A2563">
        <w:rPr>
          <w:rFonts w:ascii="Calibri Light" w:hAnsi="Calibri Light" w:cstheme="majorHAnsi"/>
          <w:bCs/>
          <w:sz w:val="24"/>
          <w:szCs w:val="24"/>
        </w:rPr>
        <w:t xml:space="preserve"> финансово-бухгалтерской</w:t>
      </w:r>
      <w:r w:rsidR="00C00ABB" w:rsidRPr="000A2563">
        <w:rPr>
          <w:rFonts w:ascii="Calibri Light" w:hAnsi="Calibri Light" w:cstheme="majorHAnsi"/>
          <w:sz w:val="24"/>
          <w:szCs w:val="24"/>
        </w:rPr>
        <w:t xml:space="preserve"> области. Единица главного внутреннего аудитора была вакантной в течение 2 лет</w:t>
      </w:r>
      <w:r w:rsidR="00C00ABB" w:rsidRPr="000A2563">
        <w:rPr>
          <w:rStyle w:val="a9"/>
          <w:rFonts w:ascii="Calibri Light" w:hAnsi="Calibri Light" w:cstheme="majorHAnsi"/>
          <w:sz w:val="24"/>
          <w:szCs w:val="24"/>
        </w:rPr>
        <w:footnoteReference w:id="8"/>
      </w:r>
      <w:r w:rsidR="00C00ABB" w:rsidRPr="000A2563">
        <w:rPr>
          <w:rFonts w:ascii="Calibri Light" w:hAnsi="Calibri Light" w:cstheme="majorHAnsi"/>
          <w:sz w:val="24"/>
          <w:szCs w:val="24"/>
        </w:rPr>
        <w:t xml:space="preserve">. Несмотря на то, что </w:t>
      </w:r>
      <w:r w:rsidR="00C00ABB" w:rsidRPr="000A2563">
        <w:rPr>
          <w:rFonts w:ascii="Calibri Light" w:hAnsi="Calibri Light" w:cstheme="majorHAnsi"/>
          <w:bCs/>
          <w:sz w:val="24"/>
          <w:szCs w:val="24"/>
        </w:rPr>
        <w:t xml:space="preserve">министерство организовывало множество конкурсов по набору, на них или никто не приходил или лица, которые </w:t>
      </w:r>
      <w:r w:rsidR="00F132A0">
        <w:rPr>
          <w:rFonts w:ascii="Calibri Light" w:hAnsi="Calibri Light" w:cstheme="majorHAnsi"/>
          <w:bCs/>
          <w:sz w:val="24"/>
          <w:szCs w:val="24"/>
        </w:rPr>
        <w:t>вносили заявления</w:t>
      </w:r>
      <w:r w:rsidR="00C00ABB" w:rsidRPr="000A2563">
        <w:rPr>
          <w:rFonts w:ascii="Calibri Light" w:hAnsi="Calibri Light" w:cstheme="majorHAnsi"/>
          <w:bCs/>
          <w:sz w:val="24"/>
          <w:szCs w:val="24"/>
        </w:rPr>
        <w:t>, не соответствовали критериям, указанным в Законе о государственном внутреннем финансовом контроле №</w:t>
      </w:r>
      <w:r w:rsidR="00C00ABB" w:rsidRPr="000A2563">
        <w:rPr>
          <w:rFonts w:ascii="Calibri Light" w:hAnsi="Calibri Light" w:cstheme="majorHAnsi"/>
          <w:sz w:val="24"/>
          <w:szCs w:val="24"/>
        </w:rPr>
        <w:t xml:space="preserve">229 от 23.09.2010, а именно: владение 2 сертификатами качества, сертификата в качестве аудитора и сертификата в качестве аудитора в специализированной области. В результате, не было предоставлено ожидаемое подтверждение относительно эффективности или неэффективности действий ключевого контроля. Слабые пункты в отношении действий внутреннего контроля не выявляются систематически и не рассматриваются руководством. В этих условиях, руководство </w:t>
      </w:r>
      <w:r w:rsidR="00C00ABB" w:rsidRPr="000A2563">
        <w:rPr>
          <w:rFonts w:ascii="Calibri Light" w:hAnsi="Calibri Light" w:cstheme="majorHAnsi"/>
          <w:bCs/>
          <w:sz w:val="24"/>
          <w:szCs w:val="24"/>
        </w:rPr>
        <w:t>министерства было лишено инструмента, обеспечивающего осмотрительное управление рисками, способствующего улучшению в</w:t>
      </w:r>
      <w:r w:rsidR="00C00ABB" w:rsidRPr="000A2563">
        <w:rPr>
          <w:rFonts w:ascii="Calibri Light" w:hAnsi="Calibri Light" w:cstheme="majorHAnsi"/>
          <w:sz w:val="24"/>
          <w:szCs w:val="24"/>
        </w:rPr>
        <w:t>нутреннего управленческого контроля, а также повышению уровня эффективности и результативности управляемых процессов.</w:t>
      </w:r>
    </w:p>
    <w:p w:rsidR="00C00ABB" w:rsidRPr="000A2563" w:rsidRDefault="00C00ABB" w:rsidP="00C00ABB">
      <w:pPr>
        <w:pStyle w:val="a5"/>
        <w:numPr>
          <w:ilvl w:val="1"/>
          <w:numId w:val="4"/>
        </w:numPr>
        <w:tabs>
          <w:tab w:val="left" w:pos="0"/>
        </w:tabs>
        <w:spacing w:after="0" w:line="276" w:lineRule="auto"/>
        <w:ind w:left="0" w:right="-24" w:firstLine="0"/>
        <w:jc w:val="both"/>
        <w:rPr>
          <w:rFonts w:ascii="Calibri Light" w:hAnsi="Calibri Light" w:cstheme="majorHAnsi"/>
          <w:sz w:val="24"/>
          <w:szCs w:val="24"/>
          <w:lang w:val="ru-RU"/>
        </w:rPr>
      </w:pPr>
      <w:r w:rsidRPr="000A2563">
        <w:rPr>
          <w:rFonts w:ascii="Calibri Light" w:hAnsi="Calibri Light" w:cstheme="majorHAnsi"/>
          <w:sz w:val="24"/>
          <w:szCs w:val="24"/>
          <w:lang w:val="ru-RU"/>
        </w:rPr>
        <w:t>Отметим, что хотя в рамках аудиторской миссии, проведенной в предыдущем году, были направлены рекомендации, предназначенные способствовать устранению установленных несоответствий, часть субъектов не приняла меры для реализации направленных рекомендаций, некоторые из них были повторены в рамках настоящей аудиторской миссии. Нереализация рекомендаций с финансовым влиянием повлияла на аудиторское заключение. В рамках предыдущей</w:t>
      </w:r>
      <w:r w:rsidRPr="000A2563">
        <w:rPr>
          <w:rStyle w:val="a9"/>
          <w:rFonts w:ascii="Calibri Light" w:hAnsi="Calibri Light" w:cstheme="majorHAnsi"/>
          <w:sz w:val="24"/>
          <w:szCs w:val="24"/>
          <w:lang w:val="ru-RU"/>
        </w:rPr>
        <w:footnoteReference w:id="9"/>
      </w:r>
      <w:r w:rsidRPr="000A2563">
        <w:rPr>
          <w:rFonts w:ascii="Calibri Light" w:hAnsi="Calibri Light" w:cstheme="majorHAnsi"/>
          <w:sz w:val="24"/>
          <w:szCs w:val="24"/>
          <w:lang w:val="ru-RU"/>
        </w:rPr>
        <w:t xml:space="preserve"> аудиторской миссии были направлены 4 рекомендации аудита. Вследствие оценки уровня их выполнения установлено, что 3 рекомендации были полностью внедрены, а 1 рекомендация не была реализована, таким образом, уровень внедрения рекомендаций составил 75,0%</w:t>
      </w:r>
      <w:r w:rsidRPr="000A2563">
        <w:rPr>
          <w:rStyle w:val="a9"/>
          <w:rFonts w:ascii="Calibri Light" w:hAnsi="Calibri Light" w:cstheme="majorHAnsi"/>
          <w:sz w:val="24"/>
          <w:szCs w:val="24"/>
          <w:lang w:val="ru-RU"/>
        </w:rPr>
        <w:footnoteReference w:id="10"/>
      </w:r>
      <w:r w:rsidR="00E33714" w:rsidRPr="000A2563">
        <w:rPr>
          <w:rFonts w:ascii="Calibri Light" w:hAnsi="Calibri Light" w:cstheme="majorHAnsi"/>
          <w:sz w:val="24"/>
          <w:szCs w:val="24"/>
          <w:lang w:val="ru-RU"/>
        </w:rPr>
        <w:t>.</w:t>
      </w:r>
    </w:p>
    <w:p w:rsidR="00CB1E13" w:rsidRPr="000A2563" w:rsidRDefault="00CB1E13" w:rsidP="00CB1E13">
      <w:pPr>
        <w:pStyle w:val="a5"/>
        <w:numPr>
          <w:ilvl w:val="1"/>
          <w:numId w:val="4"/>
        </w:numPr>
        <w:shd w:val="clear" w:color="auto" w:fill="FFFFFF" w:themeFill="background1"/>
        <w:tabs>
          <w:tab w:val="left" w:pos="0"/>
        </w:tabs>
        <w:spacing w:after="240" w:line="276" w:lineRule="auto"/>
        <w:ind w:left="0" w:right="-24" w:firstLine="0"/>
        <w:jc w:val="both"/>
        <w:rPr>
          <w:rFonts w:ascii="Calibri Light" w:hAnsi="Calibri Light" w:cstheme="majorHAnsi"/>
          <w:b/>
          <w:sz w:val="24"/>
          <w:szCs w:val="24"/>
          <w:lang w:val="ru-RU"/>
        </w:rPr>
      </w:pPr>
      <w:r w:rsidRPr="000A2563">
        <w:rPr>
          <w:rFonts w:ascii="Calibri Light" w:eastAsia="Times New Roman" w:hAnsi="Calibri Light"/>
          <w:bCs/>
          <w:sz w:val="24"/>
          <w:szCs w:val="24"/>
          <w:lang w:val="ru-RU" w:eastAsia="ru-RU"/>
        </w:rPr>
        <w:t xml:space="preserve">Министерство не зарегистрировало имущественные права на </w:t>
      </w:r>
      <w:r w:rsidRPr="000A2563">
        <w:rPr>
          <w:rFonts w:ascii="Calibri Light" w:hAnsi="Calibri Light" w:cstheme="majorHAnsi"/>
          <w:sz w:val="24"/>
          <w:szCs w:val="24"/>
          <w:shd w:val="clear" w:color="auto" w:fill="FFFFFF" w:themeFill="background1"/>
          <w:lang w:val="ru-RU"/>
        </w:rPr>
        <w:t>267 объектов недвижимости (здания и специальные сооружения)</w:t>
      </w:r>
      <w:r w:rsidRPr="000A2563">
        <w:rPr>
          <w:rStyle w:val="a9"/>
          <w:rFonts w:ascii="Calibri Light" w:hAnsi="Calibri Light" w:cstheme="majorHAnsi"/>
          <w:bCs/>
          <w:sz w:val="24"/>
          <w:szCs w:val="24"/>
          <w:lang w:val="ru-RU"/>
        </w:rPr>
        <w:footnoteReference w:id="11"/>
      </w:r>
      <w:r w:rsidRPr="000A2563">
        <w:rPr>
          <w:rFonts w:ascii="Calibri Light" w:hAnsi="Calibri Light" w:cstheme="majorHAnsi"/>
          <w:bCs/>
          <w:sz w:val="24"/>
          <w:szCs w:val="24"/>
          <w:shd w:val="clear" w:color="auto" w:fill="FFFFFF" w:themeFill="background1"/>
          <w:lang w:val="ru-RU"/>
        </w:rPr>
        <w:t>,</w:t>
      </w:r>
      <w:r w:rsidRPr="000A2563">
        <w:rPr>
          <w:rFonts w:ascii="Calibri Light" w:hAnsi="Calibri Light" w:cstheme="majorHAnsi"/>
          <w:sz w:val="24"/>
          <w:szCs w:val="24"/>
          <w:shd w:val="clear" w:color="auto" w:fill="FFFFFF" w:themeFill="background1"/>
          <w:lang w:val="ru-RU"/>
        </w:rPr>
        <w:t xml:space="preserve"> из которых 255 объектов недвижимости отражены в бухгалтерском учете в сумме 240,3</w:t>
      </w:r>
      <w:r w:rsidRPr="000A2563">
        <w:rPr>
          <w:rFonts w:ascii="Calibri Light" w:hAnsi="Calibri Light" w:cstheme="majorHAnsi"/>
          <w:sz w:val="24"/>
          <w:szCs w:val="24"/>
          <w:lang w:val="ru-RU"/>
        </w:rPr>
        <w:t xml:space="preserve"> млн. леев, а также на 10 земельных участков общей площадью 1063,5 га, </w:t>
      </w:r>
      <w:r w:rsidRPr="000A2563">
        <w:rPr>
          <w:rFonts w:ascii="Calibri Light" w:hAnsi="Calibri Light" w:cstheme="majorHAnsi"/>
          <w:sz w:val="24"/>
          <w:szCs w:val="24"/>
          <w:shd w:val="clear" w:color="auto" w:fill="FFFFFF" w:themeFill="background1"/>
          <w:lang w:val="ru-RU"/>
        </w:rPr>
        <w:t xml:space="preserve">отраженных в бухгалтерском учете по стоимости </w:t>
      </w:r>
      <w:r w:rsidRPr="000A2563">
        <w:rPr>
          <w:rFonts w:ascii="Calibri Light" w:hAnsi="Calibri Light" w:cstheme="majorHAnsi"/>
          <w:sz w:val="24"/>
          <w:szCs w:val="24"/>
          <w:lang w:val="ru-RU"/>
        </w:rPr>
        <w:t xml:space="preserve">73,7 млн. леев, ситуация, которая может повлиять на целостность имущества, находящегося в управлении </w:t>
      </w:r>
      <w:r w:rsidRPr="000A2563">
        <w:rPr>
          <w:rFonts w:ascii="Calibri Light" w:eastAsia="Times New Roman" w:hAnsi="Calibri Light"/>
          <w:bCs/>
          <w:sz w:val="24"/>
          <w:szCs w:val="24"/>
          <w:lang w:val="ru-RU" w:eastAsia="ru-RU"/>
        </w:rPr>
        <w:t>Министерства обороны и подведомственных учреждений, или может привести к потери контроля над ними и возможным спорам.</w:t>
      </w:r>
    </w:p>
    <w:p w:rsidR="00D87FBC" w:rsidRPr="000A2563" w:rsidRDefault="00A22926" w:rsidP="00D87FBC">
      <w:pPr>
        <w:pStyle w:val="a5"/>
        <w:numPr>
          <w:ilvl w:val="1"/>
          <w:numId w:val="4"/>
        </w:numPr>
        <w:shd w:val="clear" w:color="auto" w:fill="FFFFFF" w:themeFill="background1"/>
        <w:tabs>
          <w:tab w:val="left" w:pos="0"/>
        </w:tabs>
        <w:spacing w:after="240" w:line="276" w:lineRule="auto"/>
        <w:ind w:left="0" w:right="-24" w:firstLine="0"/>
        <w:jc w:val="both"/>
        <w:rPr>
          <w:rFonts w:ascii="Calibri Light" w:hAnsi="Calibri Light" w:cstheme="majorHAnsi"/>
          <w:b/>
          <w:sz w:val="24"/>
          <w:szCs w:val="24"/>
          <w:lang w:val="ru-RU"/>
        </w:rPr>
      </w:pPr>
      <w:r w:rsidRPr="000A2563">
        <w:rPr>
          <w:rFonts w:ascii="Calibri Light" w:eastAsia="Times New Roman" w:hAnsi="Calibri Light"/>
          <w:bCs/>
          <w:sz w:val="24"/>
          <w:szCs w:val="24"/>
          <w:lang w:val="ru-RU" w:eastAsia="ru-RU"/>
        </w:rPr>
        <w:t xml:space="preserve">Министерство представило Агентству публичной собственности ошибочные данные для включения в Регистр публичной собственности. Так не были отражены в отчетности 42 </w:t>
      </w:r>
      <w:r w:rsidRPr="000A2563">
        <w:rPr>
          <w:rFonts w:ascii="Calibri Light" w:hAnsi="Calibri Light" w:cstheme="majorHAnsi"/>
          <w:sz w:val="24"/>
          <w:szCs w:val="24"/>
          <w:shd w:val="clear" w:color="auto" w:fill="FFFFFF" w:themeFill="background1"/>
          <w:lang w:val="ru-RU"/>
        </w:rPr>
        <w:t>объекта недвижимости</w:t>
      </w:r>
      <w:r w:rsidRPr="000A2563">
        <w:rPr>
          <w:rStyle w:val="a9"/>
          <w:rFonts w:ascii="Calibri Light" w:hAnsi="Calibri Light" w:cstheme="majorHAnsi"/>
          <w:sz w:val="24"/>
          <w:szCs w:val="24"/>
          <w:lang w:val="ru-RU"/>
        </w:rPr>
        <w:footnoteReference w:id="12"/>
      </w:r>
      <w:r w:rsidRPr="000A2563">
        <w:rPr>
          <w:rFonts w:ascii="Calibri Light" w:hAnsi="Calibri Light" w:cstheme="majorHAnsi"/>
          <w:sz w:val="24"/>
          <w:szCs w:val="24"/>
          <w:lang w:val="ru-RU"/>
        </w:rPr>
        <w:t xml:space="preserve"> площадью 4 609,91</w:t>
      </w:r>
      <w:r w:rsidRPr="000A2563">
        <w:rPr>
          <w:rFonts w:ascii="Calibri Light" w:hAnsi="Calibri Light"/>
          <w:lang w:val="ru-RU"/>
        </w:rPr>
        <w:t xml:space="preserve"> м</w:t>
      </w:r>
      <w:r w:rsidRPr="000A2563">
        <w:rPr>
          <w:rFonts w:ascii="Calibri Light" w:hAnsi="Calibri Light" w:cstheme="majorHAnsi"/>
          <w:sz w:val="24"/>
          <w:szCs w:val="24"/>
          <w:vertAlign w:val="superscript"/>
          <w:lang w:val="ru-RU"/>
        </w:rPr>
        <w:t xml:space="preserve">2 </w:t>
      </w:r>
      <w:r w:rsidRPr="000A2563">
        <w:rPr>
          <w:rFonts w:ascii="Calibri Light" w:hAnsi="Calibri Light" w:cstheme="majorHAnsi"/>
          <w:sz w:val="24"/>
          <w:szCs w:val="24"/>
          <w:lang w:val="ru-RU"/>
        </w:rPr>
        <w:t xml:space="preserve">и один земельный участок общей площадью </w:t>
      </w:r>
      <w:r w:rsidRPr="000A2563">
        <w:rPr>
          <w:rFonts w:ascii="Calibri Light" w:hAnsi="Calibri Light" w:cstheme="majorHAnsi"/>
          <w:bCs/>
          <w:sz w:val="24"/>
          <w:szCs w:val="24"/>
          <w:lang w:val="ru-RU"/>
        </w:rPr>
        <w:t xml:space="preserve">0,97 га, что существенно исказило данные из </w:t>
      </w:r>
      <w:r w:rsidRPr="000A2563">
        <w:rPr>
          <w:rFonts w:ascii="Calibri Light" w:eastAsia="Times New Roman" w:hAnsi="Calibri Light"/>
          <w:bCs/>
          <w:sz w:val="24"/>
          <w:szCs w:val="24"/>
          <w:lang w:val="ru-RU" w:eastAsia="ru-RU"/>
        </w:rPr>
        <w:t xml:space="preserve">Регистра недвижимого имущества, находящегося в публичной собственности государства, не была обеспечена полнота, правильность и достоверность включенной в него информации. В результате, стоимость недвижимого имущества, отраженная в отчетности Агентству публичной собственности, была занижена минимум на </w:t>
      </w:r>
      <w:r w:rsidRPr="000A2563">
        <w:rPr>
          <w:rFonts w:ascii="Calibri Light" w:hAnsi="Calibri Light" w:cstheme="majorHAnsi"/>
          <w:b/>
          <w:bCs/>
          <w:sz w:val="24"/>
          <w:szCs w:val="24"/>
          <w:lang w:val="ru-RU"/>
        </w:rPr>
        <w:t>78,5</w:t>
      </w:r>
      <w:r w:rsidRPr="000A2563">
        <w:rPr>
          <w:rFonts w:ascii="Calibri Light" w:hAnsi="Calibri Light" w:cstheme="majorHAnsi"/>
          <w:sz w:val="24"/>
          <w:szCs w:val="24"/>
          <w:lang w:val="ru-RU"/>
        </w:rPr>
        <w:t xml:space="preserve"> </w:t>
      </w:r>
      <w:r w:rsidRPr="000A2563">
        <w:rPr>
          <w:rFonts w:ascii="Calibri Light" w:hAnsi="Calibri Light" w:cstheme="majorHAnsi"/>
          <w:b/>
          <w:sz w:val="24"/>
          <w:szCs w:val="24"/>
          <w:lang w:val="ru-RU"/>
        </w:rPr>
        <w:t>млн. леев</w:t>
      </w:r>
      <w:r w:rsidRPr="000A2563">
        <w:rPr>
          <w:rStyle w:val="a9"/>
          <w:rFonts w:ascii="Calibri Light" w:hAnsi="Calibri Light" w:cstheme="majorHAnsi"/>
          <w:b/>
          <w:bCs/>
          <w:sz w:val="24"/>
          <w:szCs w:val="24"/>
          <w:lang w:val="ru-RU"/>
        </w:rPr>
        <w:t xml:space="preserve"> </w:t>
      </w:r>
      <w:r w:rsidRPr="000A2563">
        <w:rPr>
          <w:rStyle w:val="a9"/>
          <w:rFonts w:ascii="Calibri Light" w:hAnsi="Calibri Light" w:cstheme="majorHAnsi"/>
          <w:b/>
          <w:bCs/>
          <w:sz w:val="24"/>
          <w:szCs w:val="24"/>
          <w:lang w:val="ru-RU"/>
        </w:rPr>
        <w:footnoteReference w:id="13"/>
      </w:r>
      <w:r w:rsidRPr="000A2563">
        <w:rPr>
          <w:rFonts w:ascii="Calibri Light" w:hAnsi="Calibri Light" w:cstheme="majorHAnsi"/>
          <w:b/>
          <w:bCs/>
          <w:sz w:val="24"/>
          <w:szCs w:val="24"/>
          <w:lang w:val="ru-RU"/>
        </w:rPr>
        <w:t xml:space="preserve">, </w:t>
      </w:r>
      <w:r w:rsidRPr="000A2563">
        <w:rPr>
          <w:rFonts w:ascii="Calibri Light" w:hAnsi="Calibri Light" w:cstheme="majorHAnsi"/>
          <w:bCs/>
          <w:sz w:val="24"/>
          <w:szCs w:val="24"/>
          <w:lang w:val="ru-RU"/>
        </w:rPr>
        <w:t xml:space="preserve">а </w:t>
      </w:r>
      <w:r w:rsidRPr="000A2563">
        <w:rPr>
          <w:rFonts w:ascii="Calibri Light" w:hAnsi="Calibri Light" w:cstheme="majorHAnsi"/>
          <w:sz w:val="24"/>
          <w:szCs w:val="24"/>
          <w:lang w:val="ru-RU"/>
        </w:rPr>
        <w:t xml:space="preserve">земельных участков – минимум на </w:t>
      </w:r>
      <w:r w:rsidRPr="000A2563">
        <w:rPr>
          <w:rFonts w:ascii="Calibri Light" w:hAnsi="Calibri Light" w:cstheme="majorHAnsi"/>
          <w:b/>
          <w:bCs/>
          <w:sz w:val="24"/>
          <w:szCs w:val="24"/>
          <w:lang w:val="ru-RU"/>
        </w:rPr>
        <w:t xml:space="preserve">1,3 </w:t>
      </w:r>
      <w:r w:rsidRPr="000A2563">
        <w:rPr>
          <w:rFonts w:ascii="Calibri Light" w:hAnsi="Calibri Light" w:cstheme="majorHAnsi"/>
          <w:b/>
          <w:sz w:val="24"/>
          <w:szCs w:val="24"/>
          <w:lang w:val="ru-RU"/>
        </w:rPr>
        <w:t>млн. леев</w:t>
      </w:r>
      <w:r w:rsidRPr="000A2563">
        <w:rPr>
          <w:rStyle w:val="a9"/>
          <w:rFonts w:ascii="Calibri Light" w:hAnsi="Calibri Light" w:cstheme="majorHAnsi"/>
          <w:b/>
          <w:bCs/>
          <w:sz w:val="24"/>
          <w:szCs w:val="24"/>
          <w:lang w:val="ru-RU"/>
        </w:rPr>
        <w:footnoteReference w:id="14"/>
      </w:r>
      <w:r w:rsidRPr="000A2563">
        <w:rPr>
          <w:rFonts w:ascii="Calibri Light" w:hAnsi="Calibri Light" w:cstheme="majorHAnsi"/>
          <w:sz w:val="24"/>
          <w:szCs w:val="24"/>
          <w:lang w:val="ru-RU"/>
        </w:rPr>
        <w:t>.</w:t>
      </w:r>
    </w:p>
    <w:p w:rsidR="00D87FBC" w:rsidRPr="000A2563" w:rsidRDefault="00A22926" w:rsidP="00A22926">
      <w:pPr>
        <w:pStyle w:val="a5"/>
        <w:numPr>
          <w:ilvl w:val="1"/>
          <w:numId w:val="4"/>
        </w:numPr>
        <w:tabs>
          <w:tab w:val="left" w:pos="0"/>
          <w:tab w:val="left" w:pos="709"/>
          <w:tab w:val="left" w:pos="851"/>
        </w:tabs>
        <w:autoSpaceDE w:val="0"/>
        <w:autoSpaceDN w:val="0"/>
        <w:adjustRightInd w:val="0"/>
        <w:spacing w:after="0" w:line="276" w:lineRule="auto"/>
        <w:ind w:left="0" w:right="-24" w:firstLine="0"/>
        <w:jc w:val="both"/>
        <w:rPr>
          <w:rFonts w:ascii="Calibri Light" w:eastAsia="Times New Roman" w:hAnsi="Calibri Light" w:cstheme="majorHAnsi"/>
          <w:color w:val="000000" w:themeColor="text1"/>
          <w:sz w:val="24"/>
          <w:szCs w:val="24"/>
          <w:lang w:val="ru-RU"/>
        </w:rPr>
      </w:pPr>
      <w:r w:rsidRPr="000A2563">
        <w:rPr>
          <w:rFonts w:ascii="Calibri Light" w:eastAsia="Times New Roman" w:hAnsi="Calibri Light"/>
          <w:bCs/>
          <w:sz w:val="24"/>
          <w:szCs w:val="24"/>
          <w:lang w:val="ru-RU" w:eastAsia="ru-RU"/>
        </w:rPr>
        <w:t>Министерство не представило</w:t>
      </w:r>
      <w:r w:rsidR="00D87FBC" w:rsidRPr="000A2563">
        <w:rPr>
          <w:rFonts w:ascii="Calibri Light" w:hAnsi="Calibri Light" w:cstheme="majorHAnsi"/>
          <w:b/>
          <w:bCs/>
          <w:sz w:val="24"/>
          <w:szCs w:val="24"/>
          <w:lang w:val="ru-RU"/>
        </w:rPr>
        <w:t xml:space="preserve"> </w:t>
      </w:r>
      <w:r w:rsidRPr="000A2563">
        <w:rPr>
          <w:rFonts w:ascii="Calibri Light" w:hAnsi="Calibri Light" w:cstheme="majorHAnsi"/>
          <w:bCs/>
          <w:sz w:val="24"/>
          <w:szCs w:val="24"/>
          <w:lang w:val="ru-RU"/>
        </w:rPr>
        <w:t xml:space="preserve">полную и достоверную информацию о находящихся в управлении </w:t>
      </w:r>
      <w:r w:rsidRPr="000A2563">
        <w:rPr>
          <w:rFonts w:ascii="Calibri Light" w:hAnsi="Calibri Light" w:cstheme="majorHAnsi"/>
          <w:sz w:val="24"/>
          <w:szCs w:val="24"/>
          <w:lang w:val="ru-RU"/>
        </w:rPr>
        <w:t>земельных участках для включения в Перечень земельных участков публичной собственности государства, находящихся в управлении Агентства публичной собственности</w:t>
      </w:r>
      <w:r w:rsidRPr="000A2563">
        <w:rPr>
          <w:rStyle w:val="a9"/>
          <w:rFonts w:ascii="Calibri Light" w:eastAsia="Times New Roman" w:hAnsi="Calibri Light" w:cstheme="majorHAnsi"/>
          <w:bCs/>
          <w:color w:val="000000" w:themeColor="text1"/>
          <w:sz w:val="24"/>
          <w:lang w:val="ru-RU"/>
        </w:rPr>
        <w:footnoteReference w:id="15"/>
      </w:r>
      <w:r w:rsidRPr="000A2563">
        <w:rPr>
          <w:rFonts w:ascii="Calibri Light" w:eastAsia="Times New Roman" w:hAnsi="Calibri Light" w:cstheme="majorHAnsi"/>
          <w:bCs/>
          <w:color w:val="000000" w:themeColor="text1"/>
          <w:sz w:val="24"/>
          <w:szCs w:val="24"/>
          <w:lang w:val="ru-RU"/>
        </w:rPr>
        <w:t xml:space="preserve">, утвержденный Постановлением Правительства №161 от 07.03.2019, что обусловило невключение некоторых </w:t>
      </w:r>
      <w:r w:rsidRPr="000A2563">
        <w:rPr>
          <w:rFonts w:ascii="Calibri Light" w:hAnsi="Calibri Light" w:cstheme="majorHAnsi"/>
          <w:sz w:val="24"/>
          <w:szCs w:val="24"/>
          <w:lang w:val="ru-RU"/>
        </w:rPr>
        <w:t xml:space="preserve">земельных участков в Государственную программу по разграничению недвижимого имущества, в том числе земель публичной собственности, на </w:t>
      </w:r>
      <w:r w:rsidRPr="000A2563">
        <w:rPr>
          <w:rFonts w:ascii="Calibri Light" w:hAnsi="Calibri Light" w:cstheme="majorHAnsi"/>
          <w:color w:val="212121"/>
          <w:sz w:val="24"/>
          <w:szCs w:val="24"/>
          <w:shd w:val="clear" w:color="auto" w:fill="FFFFFF"/>
          <w:lang w:val="ru-RU"/>
        </w:rPr>
        <w:t xml:space="preserve">2019-2023 годы, утвержденную </w:t>
      </w:r>
      <w:r w:rsidRPr="000A2563">
        <w:rPr>
          <w:rFonts w:ascii="Calibri Light" w:eastAsia="Times New Roman" w:hAnsi="Calibri Light" w:cstheme="majorHAnsi"/>
          <w:bCs/>
          <w:color w:val="000000" w:themeColor="text1"/>
          <w:sz w:val="24"/>
          <w:szCs w:val="24"/>
          <w:lang w:val="ru-RU"/>
        </w:rPr>
        <w:t xml:space="preserve">Постановлением Правительства №80 от </w:t>
      </w:r>
      <w:r w:rsidRPr="000A2563">
        <w:rPr>
          <w:rFonts w:ascii="Calibri Light" w:hAnsi="Calibri Light" w:cstheme="majorHAnsi"/>
          <w:color w:val="212121"/>
          <w:sz w:val="24"/>
          <w:szCs w:val="24"/>
          <w:shd w:val="clear" w:color="auto" w:fill="FFFFFF"/>
          <w:lang w:val="ru-RU"/>
        </w:rPr>
        <w:t xml:space="preserve">11.02.2019, должны быть приняты соответствующие меры для проведения общей инвентаризации имущества государства, находящегося в управлении </w:t>
      </w:r>
      <w:r w:rsidRPr="000A2563">
        <w:rPr>
          <w:rFonts w:ascii="Calibri Light" w:eastAsia="Times New Roman" w:hAnsi="Calibri Light"/>
          <w:bCs/>
          <w:sz w:val="24"/>
          <w:szCs w:val="24"/>
          <w:lang w:val="ru-RU" w:eastAsia="ru-RU"/>
        </w:rPr>
        <w:t>Министерства обороны и подведомственных субъектов.</w:t>
      </w:r>
    </w:p>
    <w:p w:rsidR="00CB1E13" w:rsidRPr="000A2563" w:rsidRDefault="00A22926" w:rsidP="00CB1E13">
      <w:pPr>
        <w:pStyle w:val="a5"/>
        <w:numPr>
          <w:ilvl w:val="1"/>
          <w:numId w:val="4"/>
        </w:numPr>
        <w:tabs>
          <w:tab w:val="left" w:pos="0"/>
          <w:tab w:val="left" w:pos="709"/>
          <w:tab w:val="left" w:pos="851"/>
          <w:tab w:val="left" w:pos="993"/>
        </w:tabs>
        <w:autoSpaceDE w:val="0"/>
        <w:autoSpaceDN w:val="0"/>
        <w:adjustRightInd w:val="0"/>
        <w:spacing w:after="0" w:line="276" w:lineRule="auto"/>
        <w:ind w:left="0" w:right="-24" w:firstLine="0"/>
        <w:jc w:val="both"/>
        <w:rPr>
          <w:rFonts w:ascii="Calibri Light" w:eastAsia="Times New Roman" w:hAnsi="Calibri Light" w:cstheme="majorHAnsi"/>
          <w:color w:val="000000" w:themeColor="text1"/>
          <w:sz w:val="24"/>
          <w:szCs w:val="24"/>
          <w:lang w:val="ru-RU"/>
        </w:rPr>
      </w:pPr>
      <w:r w:rsidRPr="000A2563">
        <w:rPr>
          <w:rFonts w:ascii="Calibri Light" w:eastAsia="Times New Roman" w:hAnsi="Calibri Light" w:cstheme="majorHAnsi"/>
          <w:color w:val="000000" w:themeColor="text1"/>
          <w:sz w:val="24"/>
          <w:szCs w:val="24"/>
          <w:lang w:val="ru-RU"/>
        </w:rPr>
        <w:t xml:space="preserve">Отметим регистрацию обязательств на общую сумму 76,3 </w:t>
      </w:r>
      <w:r w:rsidRPr="000A2563">
        <w:rPr>
          <w:rFonts w:ascii="Calibri Light" w:hAnsi="Calibri Light" w:cstheme="majorHAnsi"/>
          <w:sz w:val="24"/>
          <w:szCs w:val="24"/>
          <w:lang w:val="ru-RU"/>
        </w:rPr>
        <w:t>млн. леев, из которых</w:t>
      </w:r>
      <w:r w:rsidR="00D87FBC" w:rsidRPr="000A2563">
        <w:rPr>
          <w:rFonts w:ascii="Calibri Light" w:eastAsia="Times New Roman" w:hAnsi="Calibri Light" w:cstheme="majorHAnsi"/>
          <w:color w:val="000000" w:themeColor="text1"/>
          <w:sz w:val="24"/>
          <w:szCs w:val="24"/>
          <w:lang w:val="ru-RU"/>
        </w:rPr>
        <w:t xml:space="preserve"> </w:t>
      </w:r>
      <w:r w:rsidRPr="000A2563">
        <w:rPr>
          <w:rFonts w:ascii="Calibri Light" w:eastAsia="Times New Roman" w:hAnsi="Calibri Light" w:cstheme="majorHAnsi"/>
          <w:color w:val="000000" w:themeColor="text1"/>
          <w:sz w:val="24"/>
          <w:szCs w:val="24"/>
          <w:lang w:val="ru-RU"/>
        </w:rPr>
        <w:t>0,5</w:t>
      </w:r>
      <w:r w:rsidRPr="000A2563">
        <w:rPr>
          <w:rFonts w:ascii="Calibri Light" w:hAnsi="Calibri Light" w:cstheme="majorHAnsi"/>
          <w:sz w:val="24"/>
          <w:szCs w:val="24"/>
          <w:lang w:val="ru-RU"/>
        </w:rPr>
        <w:t xml:space="preserve"> млн. леев – с истекшим сроком оплаты</w:t>
      </w:r>
      <w:r w:rsidRPr="000A2563">
        <w:rPr>
          <w:rStyle w:val="a9"/>
          <w:rFonts w:ascii="Calibri Light" w:eastAsia="Times New Roman" w:hAnsi="Calibri Light" w:cstheme="majorHAnsi"/>
          <w:color w:val="000000" w:themeColor="text1"/>
          <w:sz w:val="24"/>
          <w:lang w:val="ru-RU"/>
        </w:rPr>
        <w:footnoteReference w:id="16"/>
      </w:r>
      <w:r w:rsidRPr="000A2563">
        <w:rPr>
          <w:rFonts w:ascii="Calibri Light" w:eastAsia="Times New Roman" w:hAnsi="Calibri Light" w:cstheme="majorHAnsi"/>
          <w:color w:val="000000" w:themeColor="text1"/>
          <w:sz w:val="24"/>
          <w:szCs w:val="24"/>
          <w:lang w:val="ru-RU"/>
        </w:rPr>
        <w:t xml:space="preserve">, и долгов в сумме </w:t>
      </w:r>
      <w:r w:rsidRPr="000A2563">
        <w:rPr>
          <w:rFonts w:ascii="Calibri Light" w:hAnsi="Calibri Light" w:cstheme="majorHAnsi"/>
          <w:color w:val="000000"/>
          <w:sz w:val="24"/>
          <w:szCs w:val="24"/>
          <w:lang w:val="ru-RU"/>
        </w:rPr>
        <w:t xml:space="preserve">42,1 </w:t>
      </w:r>
      <w:r w:rsidRPr="000A2563">
        <w:rPr>
          <w:rFonts w:ascii="Calibri Light" w:hAnsi="Calibri Light" w:cstheme="majorHAnsi"/>
          <w:sz w:val="24"/>
          <w:szCs w:val="24"/>
          <w:lang w:val="ru-RU"/>
        </w:rPr>
        <w:t xml:space="preserve">млн. леев, в том числе долгов с истекшим сроком оплаты в сумме </w:t>
      </w:r>
      <w:r w:rsidRPr="000A2563">
        <w:rPr>
          <w:rFonts w:ascii="Calibri Light" w:hAnsi="Calibri Light" w:cstheme="majorHAnsi"/>
          <w:color w:val="000000"/>
          <w:sz w:val="24"/>
          <w:szCs w:val="24"/>
          <w:lang w:val="ru-RU"/>
        </w:rPr>
        <w:t xml:space="preserve">0,2 </w:t>
      </w:r>
      <w:r w:rsidRPr="000A2563">
        <w:rPr>
          <w:rFonts w:ascii="Calibri Light" w:hAnsi="Calibri Light" w:cstheme="majorHAnsi"/>
          <w:sz w:val="24"/>
          <w:szCs w:val="24"/>
          <w:lang w:val="ru-RU"/>
        </w:rPr>
        <w:t>млн. леев.</w:t>
      </w:r>
      <w:r w:rsidR="00264468" w:rsidRPr="000A2563">
        <w:rPr>
          <w:rFonts w:ascii="Calibri Light" w:hAnsi="Calibri Light" w:cstheme="majorHAnsi"/>
          <w:sz w:val="24"/>
          <w:szCs w:val="24"/>
          <w:lang w:val="ru-RU"/>
        </w:rPr>
        <w:t xml:space="preserve"> Из общей суммы отраженных обязательств, 71,3 млн. леев или 93,4% представляют собой авансы, оплаченные в форме взноса </w:t>
      </w:r>
      <w:r w:rsidR="00497BE3">
        <w:rPr>
          <w:rFonts w:ascii="Calibri Light" w:hAnsi="Calibri Light" w:cstheme="majorHAnsi"/>
          <w:sz w:val="24"/>
          <w:szCs w:val="24"/>
          <w:lang w:val="ru-RU"/>
        </w:rPr>
        <w:t>ПОНР</w:t>
      </w:r>
      <w:r w:rsidR="00264468" w:rsidRPr="000A2563">
        <w:rPr>
          <w:rFonts w:ascii="Calibri Light" w:hAnsi="Calibri Light" w:cstheme="majorHAnsi"/>
          <w:sz w:val="24"/>
          <w:szCs w:val="24"/>
          <w:lang w:val="ru-RU"/>
        </w:rPr>
        <w:t xml:space="preserve"> и некоторым экономическим агентам за границей</w:t>
      </w:r>
      <w:r w:rsidR="00264468" w:rsidRPr="000A2563">
        <w:rPr>
          <w:rStyle w:val="a9"/>
          <w:rFonts w:ascii="Calibri Light" w:hAnsi="Calibri Light" w:cstheme="majorHAnsi"/>
          <w:sz w:val="24"/>
          <w:szCs w:val="24"/>
          <w:lang w:val="ru-RU"/>
        </w:rPr>
        <w:footnoteReference w:id="17"/>
      </w:r>
      <w:r w:rsidR="00264468" w:rsidRPr="000A2563">
        <w:rPr>
          <w:rFonts w:ascii="Calibri Light" w:hAnsi="Calibri Light" w:cstheme="majorHAnsi"/>
          <w:sz w:val="24"/>
          <w:szCs w:val="24"/>
          <w:lang w:val="ru-RU"/>
        </w:rPr>
        <w:t xml:space="preserve"> за поставку специального оборудования. Суммы были иммобилизованы в 2019-2020 годах, с поставкой, согласно договорным положениям, в течение 2021-2024 годов</w:t>
      </w:r>
      <w:r w:rsidR="00264468" w:rsidRPr="000A2563">
        <w:rPr>
          <w:rStyle w:val="a9"/>
          <w:rFonts w:ascii="Calibri Light" w:hAnsi="Calibri Light" w:cstheme="majorHAnsi"/>
          <w:sz w:val="24"/>
          <w:szCs w:val="24"/>
          <w:lang w:val="ru-RU"/>
        </w:rPr>
        <w:footnoteReference w:id="18"/>
      </w:r>
      <w:r w:rsidR="00264468" w:rsidRPr="000A2563">
        <w:rPr>
          <w:rFonts w:ascii="Calibri Light" w:hAnsi="Calibri Light" w:cstheme="majorHAnsi"/>
          <w:sz w:val="24"/>
          <w:szCs w:val="24"/>
          <w:lang w:val="ru-RU"/>
        </w:rPr>
        <w:t>.</w:t>
      </w:r>
      <w:r w:rsidR="00264468" w:rsidRPr="000A2563">
        <w:rPr>
          <w:rFonts w:ascii="Calibri Light" w:hAnsi="Calibri Light" w:cstheme="majorHAnsi"/>
          <w:color w:val="FF0000"/>
          <w:sz w:val="24"/>
          <w:szCs w:val="24"/>
          <w:lang w:val="ru-RU"/>
        </w:rPr>
        <w:t xml:space="preserve"> </w:t>
      </w:r>
      <w:r w:rsidR="006A16A7" w:rsidRPr="000A2563">
        <w:rPr>
          <w:rFonts w:ascii="Calibri Light" w:hAnsi="Calibri Light" w:cstheme="majorHAnsi"/>
          <w:sz w:val="24"/>
          <w:szCs w:val="24"/>
          <w:lang w:val="ru-RU"/>
        </w:rPr>
        <w:t>Вместе с тем</w:t>
      </w:r>
      <w:r w:rsidR="006A16A7" w:rsidRPr="000A2563">
        <w:rPr>
          <w:rFonts w:ascii="Calibri Light" w:eastAsia="Times New Roman" w:hAnsi="Calibri Light" w:cstheme="majorHAnsi"/>
          <w:color w:val="000000" w:themeColor="text1"/>
          <w:sz w:val="24"/>
          <w:szCs w:val="24"/>
          <w:lang w:val="ru-RU"/>
        </w:rPr>
        <w:t>, наличие обязательств с</w:t>
      </w:r>
      <w:r w:rsidR="00264468" w:rsidRPr="000A2563">
        <w:rPr>
          <w:rFonts w:ascii="Calibri Light" w:eastAsia="Times New Roman" w:hAnsi="Calibri Light" w:cstheme="majorHAnsi"/>
          <w:color w:val="000000" w:themeColor="text1"/>
          <w:sz w:val="24"/>
          <w:szCs w:val="24"/>
          <w:lang w:val="ru-RU"/>
        </w:rPr>
        <w:t xml:space="preserve"> </w:t>
      </w:r>
      <w:r w:rsidR="006A16A7" w:rsidRPr="000A2563">
        <w:rPr>
          <w:rFonts w:ascii="Calibri Light" w:hAnsi="Calibri Light" w:cstheme="majorHAnsi"/>
          <w:sz w:val="24"/>
          <w:szCs w:val="24"/>
          <w:lang w:val="ru-RU"/>
        </w:rPr>
        <w:t xml:space="preserve">истекшим сроком оплаты является следствием несоответствующего институционального менеджмента, созданного в рамках субъектов, а также непринятия мер, </w:t>
      </w:r>
      <w:r w:rsidR="00900ADA" w:rsidRPr="000A2563">
        <w:rPr>
          <w:rFonts w:ascii="Calibri Light" w:hAnsi="Calibri Light" w:cstheme="majorHAnsi"/>
          <w:sz w:val="24"/>
          <w:szCs w:val="24"/>
          <w:lang w:val="ru-RU"/>
        </w:rPr>
        <w:t>предусмотренных нормативной базой в данной области, что может нанести ущерб государственному бюджету в размере сумм, не подлежащих возмещению.</w:t>
      </w:r>
    </w:p>
    <w:p w:rsidR="00D87FBC" w:rsidRPr="000A2563" w:rsidRDefault="00900ADA" w:rsidP="00D87FBC">
      <w:pPr>
        <w:pStyle w:val="a5"/>
        <w:numPr>
          <w:ilvl w:val="1"/>
          <w:numId w:val="4"/>
        </w:numPr>
        <w:spacing w:after="0" w:line="276" w:lineRule="auto"/>
        <w:ind w:left="0" w:firstLine="0"/>
        <w:jc w:val="both"/>
        <w:rPr>
          <w:rFonts w:ascii="Calibri Light" w:eastAsia="Times New Roman" w:hAnsi="Calibri Light" w:cstheme="majorHAnsi"/>
          <w:b/>
          <w:color w:val="000000" w:themeColor="text1"/>
          <w:sz w:val="24"/>
          <w:szCs w:val="24"/>
          <w:lang w:val="ru-RU"/>
        </w:rPr>
      </w:pPr>
      <w:r w:rsidRPr="000A2563">
        <w:rPr>
          <w:rFonts w:ascii="Calibri Light" w:hAnsi="Calibri Light" w:cstheme="majorHAnsi"/>
          <w:color w:val="000000"/>
          <w:sz w:val="24"/>
          <w:szCs w:val="24"/>
          <w:lang w:val="ru-RU"/>
        </w:rPr>
        <w:t xml:space="preserve">Обратим внимание на факт, что </w:t>
      </w:r>
      <w:r w:rsidRPr="000A2563">
        <w:rPr>
          <w:rFonts w:ascii="Calibri Light" w:hAnsi="Calibri Light" w:cstheme="majorHAnsi"/>
          <w:sz w:val="24"/>
          <w:szCs w:val="24"/>
          <w:shd w:val="clear" w:color="auto" w:fill="FFFFFF" w:themeFill="background1"/>
          <w:lang w:val="ru-RU"/>
        </w:rPr>
        <w:t>м</w:t>
      </w:r>
      <w:r w:rsidRPr="000A2563">
        <w:rPr>
          <w:rFonts w:ascii="Calibri Light" w:eastAsia="Times New Roman" w:hAnsi="Calibri Light"/>
          <w:bCs/>
          <w:sz w:val="24"/>
          <w:szCs w:val="24"/>
          <w:lang w:val="ru-RU" w:eastAsia="ru-RU"/>
        </w:rPr>
        <w:t>инистерство в течение многих лет сталкивалось с трудностями в возмещении средств за обучение от исключенных студентов или военнослужащих, которые после завершения всех видов обучения, проходили военную службу в Вооруженных силах менее 5 лет</w:t>
      </w:r>
      <w:r w:rsidRPr="000A2563">
        <w:rPr>
          <w:rStyle w:val="a9"/>
          <w:rFonts w:ascii="Calibri Light" w:hAnsi="Calibri Light" w:cstheme="majorHAnsi"/>
          <w:lang w:val="ru-RU"/>
        </w:rPr>
        <w:footnoteReference w:id="19"/>
      </w:r>
      <w:r w:rsidRPr="000A2563">
        <w:rPr>
          <w:rFonts w:ascii="Calibri Light" w:hAnsi="Calibri Light" w:cstheme="majorHAnsi"/>
          <w:lang w:val="ru-RU"/>
        </w:rPr>
        <w:t>,</w:t>
      </w:r>
      <w:r w:rsidRPr="000A2563">
        <w:rPr>
          <w:rFonts w:ascii="Calibri Light" w:eastAsia="Times New Roman" w:hAnsi="Calibri Light"/>
          <w:bCs/>
          <w:sz w:val="24"/>
          <w:szCs w:val="24"/>
          <w:lang w:val="ru-RU" w:eastAsia="ru-RU"/>
        </w:rPr>
        <w:t xml:space="preserve"> стоимость, подлежащая возмещению, составила на конец года сумму </w:t>
      </w:r>
      <w:r w:rsidRPr="000A2563">
        <w:rPr>
          <w:rFonts w:ascii="Calibri Light" w:hAnsi="Calibri Light" w:cstheme="majorHAnsi"/>
          <w:lang w:val="ru-RU"/>
        </w:rPr>
        <w:t>9,</w:t>
      </w:r>
      <w:r w:rsidRPr="000A2563">
        <w:rPr>
          <w:rFonts w:ascii="Calibri Light" w:hAnsi="Calibri Light" w:cstheme="majorHAnsi"/>
          <w:sz w:val="24"/>
          <w:szCs w:val="24"/>
          <w:lang w:val="ru-RU"/>
        </w:rPr>
        <w:t>9 млн. леев. Также отметим, что расчет, подлежащий возмещению, произведенный до 2016 года, отличается от расчета, выполненного после 2016 года, в результате изменений учетной политики по расчету износа. Так, расчеты средних затрат на одного студента, применяемые до 2016 года, включают общую стоимость основных средств, приобретенных в отчетном году</w:t>
      </w:r>
      <w:r w:rsidRPr="000A2563">
        <w:rPr>
          <w:rStyle w:val="a9"/>
          <w:rFonts w:ascii="Calibri Light" w:hAnsi="Calibri Light" w:cstheme="majorHAnsi"/>
          <w:sz w:val="24"/>
          <w:szCs w:val="24"/>
          <w:lang w:val="ru-RU"/>
        </w:rPr>
        <w:footnoteReference w:id="20"/>
      </w:r>
      <w:r w:rsidRPr="000A2563">
        <w:rPr>
          <w:rFonts w:ascii="Calibri Light" w:hAnsi="Calibri Light" w:cstheme="majorHAnsi"/>
          <w:sz w:val="24"/>
          <w:szCs w:val="24"/>
          <w:lang w:val="ru-RU"/>
        </w:rPr>
        <w:t xml:space="preserve">, в то время как, начиная с 2016 года, одновременно с применением нового плана счетов (Приказ министра финансов №216 от 28.12.2015), приобретение основных средств не относится прямо на расходы, а износ начисляется путем отнесения на расходы отчетного года только в сумме износа, связанного с соответствующим бюджетным годом. В результате, </w:t>
      </w:r>
      <w:r w:rsidRPr="000A2563">
        <w:rPr>
          <w:rFonts w:ascii="Calibri Light" w:eastAsia="Times New Roman" w:hAnsi="Calibri Light"/>
          <w:bCs/>
          <w:sz w:val="24"/>
          <w:szCs w:val="24"/>
          <w:lang w:val="ru-RU" w:eastAsia="ru-RU"/>
        </w:rPr>
        <w:t xml:space="preserve">студенты, исключенные до </w:t>
      </w:r>
      <w:r w:rsidRPr="000A2563">
        <w:rPr>
          <w:rFonts w:ascii="Calibri Light" w:hAnsi="Calibri Light" w:cstheme="majorHAnsi"/>
          <w:sz w:val="24"/>
          <w:szCs w:val="24"/>
          <w:lang w:val="ru-RU"/>
        </w:rPr>
        <w:t>2016 года, должны вернуть в государственный бюджет всю стоимость основных средств, приобретенных в отчетном году, включенную в расчет для возмещения, а исключенные после 2016 года – только в пределах начисленного износа. В этих условиях, должники поставлены в неодинаковые условия.</w:t>
      </w:r>
    </w:p>
    <w:p w:rsidR="00D87FBC" w:rsidRPr="000A2563" w:rsidRDefault="00900ADA" w:rsidP="00D87FBC">
      <w:pPr>
        <w:pStyle w:val="af0"/>
        <w:numPr>
          <w:ilvl w:val="1"/>
          <w:numId w:val="4"/>
        </w:numPr>
        <w:tabs>
          <w:tab w:val="left" w:pos="0"/>
        </w:tabs>
        <w:spacing w:line="276" w:lineRule="auto"/>
        <w:ind w:left="0" w:firstLine="0"/>
        <w:rPr>
          <w:rFonts w:ascii="Calibri Light" w:hAnsi="Calibri Light" w:cstheme="majorHAnsi"/>
        </w:rPr>
      </w:pPr>
      <w:r w:rsidRPr="000A2563">
        <w:rPr>
          <w:rFonts w:ascii="Calibri Light" w:hAnsi="Calibri Light" w:cstheme="majorHAnsi"/>
        </w:rPr>
        <w:t xml:space="preserve">Подчеркнем факт, что при планировании в собственный бюджет ассигнований, связанных с централизованными закупками, </w:t>
      </w:r>
      <w:r w:rsidRPr="000A2563">
        <w:rPr>
          <w:rFonts w:ascii="Calibri Light" w:hAnsi="Calibri Light" w:cstheme="majorHAnsi"/>
          <w:shd w:val="clear" w:color="auto" w:fill="FFFFFF" w:themeFill="background1"/>
        </w:rPr>
        <w:t>м</w:t>
      </w:r>
      <w:r w:rsidRPr="000A2563">
        <w:rPr>
          <w:rFonts w:ascii="Calibri Light" w:hAnsi="Calibri Light"/>
          <w:bCs/>
        </w:rPr>
        <w:t>инистерство ошибочно применяло положения Приказа министра финансов №</w:t>
      </w:r>
      <w:r w:rsidRPr="000A2563">
        <w:rPr>
          <w:rFonts w:ascii="Calibri Light" w:hAnsi="Calibri Light" w:cstheme="majorHAnsi"/>
        </w:rPr>
        <w:t>208 от 24.12.2015 по Бюджетной классификации. В результате, ассигнования, связанные с централизованными закупками, были запланированы и, соответственно, отражены на прочих видах деятельности, хотя регламентировано должны быть запланированы и отражены на виде деятельности 00059 „Централизованная деятельность”.</w:t>
      </w:r>
    </w:p>
    <w:p w:rsidR="00D87FBC" w:rsidRPr="000A2563" w:rsidRDefault="00900ADA" w:rsidP="00D87FBC">
      <w:pPr>
        <w:pStyle w:val="a5"/>
        <w:numPr>
          <w:ilvl w:val="1"/>
          <w:numId w:val="4"/>
        </w:numPr>
        <w:spacing w:after="0" w:line="276" w:lineRule="auto"/>
        <w:ind w:left="0" w:firstLine="0"/>
        <w:jc w:val="both"/>
        <w:rPr>
          <w:rFonts w:ascii="Calibri Light" w:hAnsi="Calibri Light" w:cstheme="majorHAnsi"/>
          <w:sz w:val="24"/>
          <w:szCs w:val="24"/>
          <w:lang w:val="ru-RU"/>
        </w:rPr>
      </w:pPr>
      <w:r w:rsidRPr="000A2563">
        <w:rPr>
          <w:rFonts w:ascii="Calibri Light" w:eastAsia="Times New Roman" w:hAnsi="Calibri Light"/>
          <w:bCs/>
          <w:sz w:val="24"/>
          <w:szCs w:val="24"/>
          <w:lang w:val="ru-RU" w:eastAsia="ru-RU"/>
        </w:rPr>
        <w:t xml:space="preserve">Министерство не обеспечило регламентированную организацию подведомственными учреждениями </w:t>
      </w:r>
      <w:r w:rsidRPr="000A2563">
        <w:rPr>
          <w:rFonts w:ascii="Calibri Light" w:hAnsi="Calibri Light" w:cstheme="majorHAnsi"/>
          <w:sz w:val="24"/>
          <w:szCs w:val="24"/>
          <w:shd w:val="clear" w:color="auto" w:fill="FFFFFF" w:themeFill="background1"/>
          <w:lang w:val="ru-RU"/>
        </w:rPr>
        <w:t>бухгалтерского учета.</w:t>
      </w:r>
      <w:r w:rsidRPr="000A2563">
        <w:rPr>
          <w:rFonts w:ascii="Calibri Light" w:eastAsia="Times New Roman" w:hAnsi="Calibri Light"/>
          <w:bCs/>
          <w:sz w:val="24"/>
          <w:szCs w:val="24"/>
          <w:lang w:val="ru-RU" w:eastAsia="ru-RU"/>
        </w:rPr>
        <w:t xml:space="preserve"> Так, несмотря на то, что в балансе остатки отражены регламентировано, сопоставление их с данными из Главной книги выявило отклонения. В результате, в течение года были нерегламентировано</w:t>
      </w:r>
      <w:r w:rsidR="00D87FBC" w:rsidRPr="000A2563">
        <w:rPr>
          <w:rFonts w:ascii="Calibri Light" w:hAnsi="Calibri Light" w:cstheme="majorHAnsi"/>
          <w:sz w:val="24"/>
          <w:szCs w:val="24"/>
          <w:lang w:val="ru-RU"/>
        </w:rPr>
        <w:t xml:space="preserve"> </w:t>
      </w:r>
      <w:r w:rsidRPr="000A2563">
        <w:rPr>
          <w:rFonts w:ascii="Calibri Light" w:hAnsi="Calibri Light" w:cstheme="majorHAnsi"/>
          <w:sz w:val="24"/>
          <w:szCs w:val="24"/>
          <w:lang w:val="ru-RU"/>
        </w:rPr>
        <w:t xml:space="preserve">отражены в </w:t>
      </w:r>
      <w:r w:rsidRPr="000A2563">
        <w:rPr>
          <w:rFonts w:ascii="Calibri Light" w:hAnsi="Calibri Light" w:cstheme="majorHAnsi"/>
          <w:sz w:val="24"/>
          <w:szCs w:val="24"/>
          <w:shd w:val="clear" w:color="auto" w:fill="FFFFFF" w:themeFill="background1"/>
          <w:lang w:val="ru-RU"/>
        </w:rPr>
        <w:t xml:space="preserve">бухгалтерском учете операции, связанные с оборотами материальных активов и износом основных средств. Необходимо отметить, что на конец года </w:t>
      </w:r>
      <w:r w:rsidRPr="000A2563">
        <w:rPr>
          <w:rFonts w:ascii="Calibri Light" w:eastAsia="Times New Roman" w:hAnsi="Calibri Light"/>
          <w:bCs/>
          <w:sz w:val="24"/>
          <w:szCs w:val="24"/>
          <w:lang w:val="ru-RU" w:eastAsia="ru-RU"/>
        </w:rPr>
        <w:t>нерегламентировано</w:t>
      </w:r>
      <w:r w:rsidRPr="000A2563">
        <w:rPr>
          <w:rFonts w:ascii="Calibri Light" w:hAnsi="Calibri Light" w:cstheme="majorHAnsi"/>
          <w:sz w:val="24"/>
          <w:szCs w:val="24"/>
          <w:lang w:val="ru-RU"/>
        </w:rPr>
        <w:t xml:space="preserve"> отраженные в </w:t>
      </w:r>
      <w:r w:rsidRPr="000A2563">
        <w:rPr>
          <w:rFonts w:ascii="Calibri Light" w:hAnsi="Calibri Light" w:cstheme="majorHAnsi"/>
          <w:sz w:val="24"/>
          <w:szCs w:val="24"/>
          <w:shd w:val="clear" w:color="auto" w:fill="FFFFFF" w:themeFill="background1"/>
          <w:lang w:val="ru-RU"/>
        </w:rPr>
        <w:t xml:space="preserve">бухгалтерском учете операции откорректированы вручную и правильно включены в годовой баланс (Форма </w:t>
      </w:r>
      <w:r w:rsidRPr="000A2563">
        <w:rPr>
          <w:rFonts w:ascii="Calibri Light" w:hAnsi="Calibri Light" w:cstheme="majorHAnsi"/>
          <w:sz w:val="24"/>
          <w:szCs w:val="24"/>
          <w:lang w:val="ru-RU"/>
        </w:rPr>
        <w:t xml:space="preserve">FD 41), а в Главной книге по корректировкам, произведенным вручную, не были составлены бухгалтерские формулы. Так, остатки счетов из Главной книги и отраженные в балансе представляют различные данные. </w:t>
      </w:r>
    </w:p>
    <w:p w:rsidR="00D87FBC" w:rsidRPr="000A2563" w:rsidRDefault="00900ADA" w:rsidP="00900ADA">
      <w:pPr>
        <w:pStyle w:val="a5"/>
        <w:numPr>
          <w:ilvl w:val="1"/>
          <w:numId w:val="4"/>
        </w:numPr>
        <w:spacing w:after="0" w:line="276" w:lineRule="auto"/>
        <w:ind w:left="0" w:firstLine="0"/>
        <w:jc w:val="both"/>
        <w:rPr>
          <w:rFonts w:ascii="Calibri Light" w:hAnsi="Calibri Light" w:cstheme="majorHAnsi"/>
          <w:sz w:val="24"/>
          <w:szCs w:val="24"/>
          <w:lang w:val="ru-RU"/>
        </w:rPr>
      </w:pPr>
      <w:r w:rsidRPr="000A2563">
        <w:rPr>
          <w:rFonts w:ascii="Calibri Light" w:hAnsi="Calibri Light" w:cstheme="majorHAnsi"/>
          <w:sz w:val="24"/>
          <w:szCs w:val="24"/>
          <w:lang w:val="ru-RU"/>
        </w:rPr>
        <w:t xml:space="preserve">Обратим внимание на факт, что </w:t>
      </w:r>
      <w:r w:rsidRPr="000A2563">
        <w:rPr>
          <w:rFonts w:ascii="Calibri Light" w:hAnsi="Calibri Light" w:cstheme="majorHAnsi"/>
          <w:sz w:val="24"/>
          <w:szCs w:val="24"/>
          <w:shd w:val="clear" w:color="auto" w:fill="FFFFFF" w:themeFill="background1"/>
          <w:lang w:val="ru-RU"/>
        </w:rPr>
        <w:t>м</w:t>
      </w:r>
      <w:r w:rsidRPr="000A2563">
        <w:rPr>
          <w:rFonts w:ascii="Calibri Light" w:eastAsia="Times New Roman" w:hAnsi="Calibri Light"/>
          <w:bCs/>
          <w:sz w:val="24"/>
          <w:szCs w:val="24"/>
          <w:lang w:val="ru-RU" w:eastAsia="ru-RU"/>
        </w:rPr>
        <w:t>инистерство создало ненадлежащий механизм отношений с государственным предприятием</w:t>
      </w:r>
      <w:r w:rsidRPr="000A2563">
        <w:rPr>
          <w:rStyle w:val="a9"/>
          <w:rFonts w:ascii="Calibri Light" w:hAnsi="Calibri Light" w:cstheme="majorHAnsi"/>
          <w:sz w:val="24"/>
          <w:szCs w:val="24"/>
          <w:lang w:val="ru-RU"/>
        </w:rPr>
        <w:footnoteReference w:id="21"/>
      </w:r>
      <w:r w:rsidRPr="000A2563">
        <w:rPr>
          <w:rFonts w:ascii="Calibri Light" w:eastAsia="Times New Roman" w:hAnsi="Calibri Light"/>
          <w:bCs/>
          <w:sz w:val="24"/>
          <w:szCs w:val="24"/>
          <w:lang w:val="ru-RU" w:eastAsia="ru-RU"/>
        </w:rPr>
        <w:t>, учредителем которого является, последнему были безвозмездно переданы земельные участки и списанные основные средства или металлолом, полученный от списания основных средств, доходы поступили на счет государственного предприятия, хотя регламентировано должны были поступить в государственный бюджет</w:t>
      </w:r>
      <w:r w:rsidRPr="000A2563">
        <w:rPr>
          <w:rStyle w:val="a9"/>
          <w:rFonts w:ascii="Calibri Light" w:hAnsi="Calibri Light" w:cstheme="majorHAnsi"/>
          <w:sz w:val="24"/>
          <w:szCs w:val="24"/>
          <w:lang w:val="ru-RU"/>
        </w:rPr>
        <w:footnoteReference w:id="22"/>
      </w:r>
      <w:r w:rsidRPr="000A2563">
        <w:rPr>
          <w:rFonts w:ascii="Calibri Light" w:hAnsi="Calibri Light" w:cstheme="majorHAnsi"/>
          <w:sz w:val="24"/>
          <w:szCs w:val="24"/>
          <w:lang w:val="ru-RU"/>
        </w:rPr>
        <w:t xml:space="preserve">. В результате, в </w:t>
      </w:r>
      <w:r w:rsidRPr="000A2563">
        <w:rPr>
          <w:rFonts w:ascii="Calibri Light" w:eastAsia="Times New Roman" w:hAnsi="Calibri Light"/>
          <w:bCs/>
          <w:sz w:val="24"/>
          <w:szCs w:val="24"/>
          <w:lang w:val="ru-RU" w:eastAsia="ru-RU"/>
        </w:rPr>
        <w:t xml:space="preserve">государственный бюджет не поступили </w:t>
      </w:r>
      <w:r w:rsidRPr="000A2563">
        <w:rPr>
          <w:rFonts w:ascii="Calibri Light" w:hAnsi="Calibri Light" w:cstheme="majorHAnsi"/>
          <w:sz w:val="24"/>
          <w:szCs w:val="24"/>
          <w:lang w:val="ru-RU"/>
        </w:rPr>
        <w:t xml:space="preserve">1,2 млн. леев от сдачи в аренду </w:t>
      </w:r>
      <w:r w:rsidRPr="000A2563">
        <w:rPr>
          <w:rFonts w:ascii="Calibri Light" w:eastAsia="Times New Roman" w:hAnsi="Calibri Light"/>
          <w:bCs/>
          <w:sz w:val="24"/>
          <w:szCs w:val="24"/>
          <w:lang w:val="ru-RU" w:eastAsia="ru-RU"/>
        </w:rPr>
        <w:t>земельных участков публичной собственности. Вместе с тем, аудиту не были представлены, хотя были запрошены, достаточные аудиторские доказательства для оценки влияния на доходы, которые должны были поступить в государственный бюджет</w:t>
      </w:r>
      <w:r w:rsidRPr="000A2563">
        <w:rPr>
          <w:rStyle w:val="a9"/>
          <w:rFonts w:ascii="Calibri Light" w:hAnsi="Calibri Light" w:cstheme="majorHAnsi"/>
          <w:sz w:val="24"/>
          <w:szCs w:val="24"/>
          <w:lang w:val="ru-RU"/>
        </w:rPr>
        <w:footnoteReference w:id="23"/>
      </w:r>
      <w:r w:rsidRPr="000A2563">
        <w:rPr>
          <w:rFonts w:ascii="Calibri Light" w:eastAsia="Times New Roman" w:hAnsi="Calibri Light"/>
          <w:bCs/>
          <w:sz w:val="24"/>
          <w:szCs w:val="24"/>
          <w:lang w:val="ru-RU" w:eastAsia="ru-RU"/>
        </w:rPr>
        <w:t xml:space="preserve"> от продажи металлолома, полученного в результате списания основных средств.</w:t>
      </w:r>
    </w:p>
    <w:p w:rsidR="00900ADA" w:rsidRPr="000A2563" w:rsidRDefault="00F062EE" w:rsidP="00F062EE">
      <w:pPr>
        <w:pStyle w:val="a5"/>
        <w:numPr>
          <w:ilvl w:val="1"/>
          <w:numId w:val="4"/>
        </w:numPr>
        <w:tabs>
          <w:tab w:val="left" w:pos="0"/>
        </w:tabs>
        <w:spacing w:after="0" w:line="276" w:lineRule="auto"/>
        <w:ind w:left="0" w:firstLine="0"/>
        <w:contextualSpacing w:val="0"/>
        <w:jc w:val="both"/>
        <w:outlineLvl w:val="0"/>
        <w:rPr>
          <w:rFonts w:ascii="Calibri Light" w:hAnsi="Calibri Light" w:cstheme="majorHAnsi"/>
          <w:sz w:val="24"/>
          <w:szCs w:val="24"/>
          <w:lang w:val="ru-RU"/>
        </w:rPr>
      </w:pPr>
      <w:r w:rsidRPr="000A2563">
        <w:rPr>
          <w:rFonts w:ascii="Calibri Light" w:eastAsia="Times New Roman" w:hAnsi="Calibri Light"/>
          <w:bCs/>
          <w:sz w:val="24"/>
          <w:szCs w:val="24"/>
          <w:lang w:val="ru-RU" w:eastAsia="ru-RU"/>
        </w:rPr>
        <w:t xml:space="preserve">Министерство не соблюдало положения </w:t>
      </w:r>
      <w:r w:rsidRPr="000A2563">
        <w:rPr>
          <w:rFonts w:ascii="Calibri Light" w:hAnsi="Calibri Light"/>
          <w:bCs/>
          <w:sz w:val="24"/>
          <w:szCs w:val="24"/>
          <w:lang w:val="ru-RU"/>
        </w:rPr>
        <w:t>Приказа министра финансов №</w:t>
      </w:r>
      <w:r w:rsidRPr="000A2563">
        <w:rPr>
          <w:rFonts w:ascii="Calibri Light" w:hAnsi="Calibri Light" w:cstheme="majorHAnsi"/>
          <w:sz w:val="24"/>
          <w:szCs w:val="24"/>
          <w:lang w:val="ru-RU"/>
        </w:rPr>
        <w:t>216 от 28.12.2015</w:t>
      </w:r>
      <w:r w:rsidRPr="000A2563">
        <w:rPr>
          <w:rStyle w:val="a9"/>
          <w:rFonts w:ascii="Calibri Light" w:hAnsi="Calibri Light" w:cstheme="majorHAnsi"/>
          <w:sz w:val="24"/>
          <w:szCs w:val="24"/>
          <w:lang w:val="ru-RU"/>
        </w:rPr>
        <w:footnoteReference w:id="24"/>
      </w:r>
      <w:r w:rsidRPr="000A2563">
        <w:rPr>
          <w:rFonts w:ascii="Calibri Light" w:hAnsi="Calibri Light" w:cstheme="majorHAnsi"/>
          <w:sz w:val="24"/>
          <w:szCs w:val="24"/>
          <w:lang w:val="ru-RU"/>
        </w:rPr>
        <w:t xml:space="preserve"> относительно включения в типовую учетную политику специфических правил по расчету износа основных средств военного назначения и, соответственно, не согласовало ее с </w:t>
      </w:r>
      <w:r w:rsidRPr="000A2563">
        <w:rPr>
          <w:rFonts w:ascii="Calibri Light" w:eastAsia="Times New Roman" w:hAnsi="Calibri Light"/>
          <w:bCs/>
          <w:sz w:val="24"/>
          <w:szCs w:val="24"/>
          <w:lang w:val="ru-RU" w:eastAsia="ru-RU"/>
        </w:rPr>
        <w:t xml:space="preserve">Министерством финансов. В результате, в </w:t>
      </w:r>
      <w:r w:rsidRPr="000A2563">
        <w:rPr>
          <w:rFonts w:ascii="Calibri Light" w:hAnsi="Calibri Light" w:cstheme="majorHAnsi"/>
          <w:sz w:val="24"/>
          <w:szCs w:val="24"/>
          <w:lang w:val="ru-RU"/>
        </w:rPr>
        <w:t>2020 году был разработан и утвержден приказ</w:t>
      </w:r>
      <w:r w:rsidRPr="000A2563">
        <w:rPr>
          <w:rStyle w:val="a9"/>
          <w:rFonts w:ascii="Calibri Light" w:hAnsi="Calibri Light" w:cstheme="majorHAnsi"/>
          <w:sz w:val="24"/>
          <w:szCs w:val="24"/>
          <w:lang w:val="ru-RU"/>
        </w:rPr>
        <w:footnoteReference w:id="25"/>
      </w:r>
      <w:r w:rsidRPr="000A2563">
        <w:rPr>
          <w:rFonts w:ascii="Calibri Light" w:hAnsi="Calibri Light" w:cstheme="majorHAnsi"/>
          <w:sz w:val="24"/>
          <w:szCs w:val="24"/>
          <w:lang w:val="ru-RU"/>
        </w:rPr>
        <w:t xml:space="preserve">, который включил категории имущества военного назначения, по которым износ основных средств не начисляется, с проведением в 2020 году перерасчета износа за предыдущие годы. Отметим, что в Перечень категорий основных средств, по которым не начисляется износ, включено и имущество двойного назначения (военного и гражданского), которое используется в мирное время (например, некоторые транспортные средства). Нормативная база не указывает на порядок, в котором должен быть начислен износ на имущество двойного назначения. Например, Перечень имущества военного назначения не включает информацию о длительности его полезного использования, механизм установления срока эксплуатации основных средств военного назначения, которые также должны быть включены в типовую учетную политику и согласованы с </w:t>
      </w:r>
      <w:r w:rsidRPr="000A2563">
        <w:rPr>
          <w:rFonts w:ascii="Calibri Light" w:eastAsia="Times New Roman" w:hAnsi="Calibri Light"/>
          <w:bCs/>
          <w:sz w:val="24"/>
          <w:szCs w:val="24"/>
          <w:lang w:val="ru-RU" w:eastAsia="ru-RU"/>
        </w:rPr>
        <w:t>Министерством финансов. Было бы целесообразно, чтобы аналитический учет имущества, по которому начисляется износ, а также того имущества, по которому не начисляется износ, велся бы в отдельных регистрах.</w:t>
      </w:r>
    </w:p>
    <w:p w:rsidR="00D87FBC" w:rsidRPr="000A2563" w:rsidRDefault="00F062EE" w:rsidP="00F132A0">
      <w:pPr>
        <w:pStyle w:val="a5"/>
        <w:tabs>
          <w:tab w:val="left" w:pos="0"/>
        </w:tabs>
        <w:spacing w:line="276" w:lineRule="auto"/>
        <w:ind w:left="0"/>
        <w:contextualSpacing w:val="0"/>
        <w:jc w:val="both"/>
        <w:outlineLvl w:val="0"/>
        <w:rPr>
          <w:rFonts w:ascii="Calibri Light" w:hAnsi="Calibri Light" w:cstheme="majorHAnsi"/>
          <w:sz w:val="24"/>
          <w:szCs w:val="24"/>
          <w:lang w:val="ru-RU"/>
        </w:rPr>
      </w:pPr>
      <w:r w:rsidRPr="000A2563">
        <w:rPr>
          <w:rFonts w:ascii="Calibri Light" w:hAnsi="Calibri Light" w:cstheme="majorHAnsi"/>
          <w:sz w:val="24"/>
          <w:szCs w:val="24"/>
          <w:lang w:val="ru-RU"/>
        </w:rPr>
        <w:t>Также в этом контексте отметим, что м</w:t>
      </w:r>
      <w:r w:rsidRPr="000A2563">
        <w:rPr>
          <w:rFonts w:ascii="Calibri Light" w:eastAsia="Times New Roman" w:hAnsi="Calibri Light"/>
          <w:bCs/>
          <w:sz w:val="24"/>
          <w:szCs w:val="24"/>
          <w:lang w:val="ru-RU" w:eastAsia="ru-RU"/>
        </w:rPr>
        <w:t xml:space="preserve">инистерство, с нарушением положений </w:t>
      </w:r>
      <w:r w:rsidRPr="000A2563">
        <w:rPr>
          <w:rFonts w:ascii="Calibri Light" w:eastAsia="Times New Roman" w:hAnsi="Calibri Light" w:cstheme="majorHAnsi"/>
          <w:bCs/>
          <w:color w:val="000000" w:themeColor="text1"/>
          <w:sz w:val="24"/>
          <w:szCs w:val="24"/>
          <w:lang w:val="ru-RU"/>
        </w:rPr>
        <w:t>Постановления Правительства №</w:t>
      </w:r>
      <w:r w:rsidRPr="000A2563">
        <w:rPr>
          <w:rFonts w:ascii="Calibri Light" w:hAnsi="Calibri Light" w:cstheme="majorHAnsi"/>
          <w:sz w:val="24"/>
          <w:szCs w:val="24"/>
          <w:lang w:val="ru-RU"/>
        </w:rPr>
        <w:t>500 от 12.05.1998</w:t>
      </w:r>
      <w:r w:rsidRPr="000A2563">
        <w:rPr>
          <w:rStyle w:val="a9"/>
          <w:rFonts w:ascii="Calibri Light" w:hAnsi="Calibri Light" w:cstheme="majorHAnsi"/>
          <w:sz w:val="24"/>
          <w:szCs w:val="24"/>
          <w:lang w:val="ru-RU"/>
        </w:rPr>
        <w:footnoteReference w:id="26"/>
      </w:r>
      <w:r w:rsidRPr="000A2563">
        <w:rPr>
          <w:rFonts w:ascii="Calibri Light" w:hAnsi="Calibri Light" w:cstheme="majorHAnsi"/>
          <w:sz w:val="24"/>
          <w:szCs w:val="24"/>
          <w:lang w:val="ru-RU"/>
        </w:rPr>
        <w:t>, разработало и утвердило Приказ №290 от 07.05.2019</w:t>
      </w:r>
      <w:r w:rsidRPr="000A2563">
        <w:rPr>
          <w:rStyle w:val="a9"/>
          <w:rFonts w:ascii="Calibri Light" w:hAnsi="Calibri Light" w:cstheme="majorHAnsi"/>
          <w:sz w:val="24"/>
          <w:szCs w:val="24"/>
          <w:lang w:val="ru-RU"/>
        </w:rPr>
        <w:footnoteReference w:id="27"/>
      </w:r>
      <w:r w:rsidRPr="000A2563">
        <w:rPr>
          <w:rFonts w:ascii="Calibri Light" w:hAnsi="Calibri Light" w:cstheme="majorHAnsi"/>
          <w:sz w:val="24"/>
          <w:szCs w:val="24"/>
          <w:lang w:val="ru-RU"/>
        </w:rPr>
        <w:t xml:space="preserve">, специфические правила по списанию основных средств, которые также не были согласованы с </w:t>
      </w:r>
      <w:r w:rsidRPr="000A2563">
        <w:rPr>
          <w:rFonts w:ascii="Calibri Light" w:eastAsia="Times New Roman" w:hAnsi="Calibri Light"/>
          <w:bCs/>
          <w:sz w:val="24"/>
          <w:szCs w:val="24"/>
          <w:lang w:val="ru-RU" w:eastAsia="ru-RU"/>
        </w:rPr>
        <w:t>Министерством финансов. В соответствующем приказе используется понятие материальные ценности, без разделения правил списания для основных средств отдельно от правил для запасов оборотных материалов, акцент был сделан на стоимость ценности за единицу или на сумму по акту списания.</w:t>
      </w:r>
      <w:r w:rsidRPr="000A2563">
        <w:rPr>
          <w:rFonts w:ascii="Calibri Light" w:hAnsi="Calibri Light" w:cstheme="majorHAnsi"/>
          <w:sz w:val="24"/>
          <w:szCs w:val="24"/>
          <w:lang w:val="ru-RU"/>
        </w:rPr>
        <w:t xml:space="preserve"> Также, этим приказом, в нарушение требований Положения о списании пришедших в негодность ценностей, относящихся к основным средствам, утвержденного Правительством, разрешение по списанию основных средств было делегировано многим лицам/структурам м</w:t>
      </w:r>
      <w:r w:rsidRPr="000A2563">
        <w:rPr>
          <w:rFonts w:ascii="Calibri Light" w:eastAsia="Times New Roman" w:hAnsi="Calibri Light"/>
          <w:bCs/>
          <w:sz w:val="24"/>
          <w:szCs w:val="24"/>
          <w:lang w:val="ru-RU" w:eastAsia="ru-RU"/>
        </w:rPr>
        <w:t>инистерства в зависимости от суммы, подлежащей списанию, а не исходя из категории имущества, подлежащего списанию. Такая же ситуация отмечается и при списании имущества, установленного как недостающего.</w:t>
      </w:r>
    </w:p>
    <w:p w:rsidR="00D87FBC" w:rsidRPr="000A2563" w:rsidRDefault="00D87FBC" w:rsidP="00D87FBC">
      <w:pPr>
        <w:spacing w:after="0" w:line="276" w:lineRule="auto"/>
        <w:jc w:val="both"/>
        <w:rPr>
          <w:rFonts w:ascii="Calibri Light" w:hAnsi="Calibri Light" w:cstheme="majorHAnsi"/>
          <w:sz w:val="24"/>
          <w:szCs w:val="24"/>
          <w:lang w:val="ru-RU"/>
        </w:rPr>
      </w:pPr>
      <w:r w:rsidRPr="000A2563">
        <w:rPr>
          <w:rFonts w:ascii="Calibri Light" w:hAnsi="Calibri Light" w:cstheme="majorHAnsi"/>
          <w:b/>
          <w:sz w:val="24"/>
          <w:szCs w:val="24"/>
          <w:lang w:val="ru-RU"/>
        </w:rPr>
        <w:t xml:space="preserve">VI. </w:t>
      </w:r>
      <w:r w:rsidR="00F062EE" w:rsidRPr="000A2563">
        <w:rPr>
          <w:rFonts w:ascii="Calibri Light" w:hAnsi="Calibri Light" w:cstheme="majorHAnsi"/>
          <w:b/>
          <w:sz w:val="24"/>
          <w:szCs w:val="24"/>
          <w:lang w:val="ru-RU"/>
        </w:rPr>
        <w:t>ОТВЕТСТВЕННОСТЬ РУКОВОДСТВА ЗА ФИНАНСОВЫЕ ОТЧЕТЫ</w:t>
      </w:r>
      <w:r w:rsidR="00F062EE" w:rsidRPr="000A2563">
        <w:rPr>
          <w:rFonts w:ascii="Calibri Light" w:hAnsi="Calibri Light" w:cstheme="majorHAnsi"/>
          <w:b/>
          <w:sz w:val="28"/>
          <w:szCs w:val="28"/>
          <w:lang w:val="ru-RU"/>
        </w:rPr>
        <w:t xml:space="preserve"> </w:t>
      </w:r>
    </w:p>
    <w:p w:rsidR="00F062EE" w:rsidRPr="000A2563" w:rsidRDefault="00F062EE" w:rsidP="00F062EE">
      <w:pPr>
        <w:spacing w:after="120" w:line="276" w:lineRule="auto"/>
        <w:jc w:val="both"/>
        <w:rPr>
          <w:rFonts w:ascii="Calibri Light" w:hAnsi="Calibri Light" w:cstheme="majorHAnsi"/>
          <w:sz w:val="24"/>
          <w:szCs w:val="24"/>
          <w:lang w:val="ru-RU"/>
        </w:rPr>
      </w:pPr>
      <w:r w:rsidRPr="000A2563">
        <w:rPr>
          <w:rFonts w:ascii="Calibri Light" w:hAnsi="Calibri Light" w:cstheme="majorHAnsi"/>
          <w:color w:val="000000"/>
          <w:sz w:val="24"/>
          <w:szCs w:val="24"/>
          <w:lang w:val="ru-RU"/>
        </w:rPr>
        <w:t xml:space="preserve">Министр обороны, </w:t>
      </w:r>
      <w:r w:rsidRPr="000A2563">
        <w:rPr>
          <w:rFonts w:ascii="Calibri Light" w:eastAsia="Times New Roman" w:hAnsi="Calibri Light"/>
          <w:bCs/>
          <w:sz w:val="24"/>
          <w:szCs w:val="24"/>
          <w:lang w:val="ru-RU" w:eastAsia="ru-RU"/>
        </w:rPr>
        <w:t xml:space="preserve">в качестве </w:t>
      </w:r>
      <w:r w:rsidRPr="000A2563">
        <w:rPr>
          <w:rFonts w:ascii="Calibri Light" w:eastAsia="Times New Roman" w:hAnsi="Calibri Light" w:cs="Times New Roman"/>
          <w:bCs/>
          <w:sz w:val="24"/>
          <w:szCs w:val="24"/>
          <w:lang w:val="ru-RU" w:eastAsia="ru-RU"/>
        </w:rPr>
        <w:t xml:space="preserve">руководителя центрального специализированного органа публичного управления, несет ответственность за </w:t>
      </w:r>
      <w:r w:rsidRPr="000A2563">
        <w:rPr>
          <w:rFonts w:ascii="Calibri Light" w:hAnsi="Calibri Light" w:cstheme="majorHAnsi"/>
          <w:color w:val="000000"/>
          <w:sz w:val="24"/>
          <w:szCs w:val="24"/>
          <w:lang w:val="ru-RU"/>
        </w:rPr>
        <w:t xml:space="preserve">составление, подписание и правильное и достоверное представление </w:t>
      </w:r>
      <w:r w:rsidRPr="000A2563">
        <w:rPr>
          <w:rFonts w:ascii="Calibri Light" w:hAnsi="Calibri Light" w:cs="Times New Roman"/>
          <w:sz w:val="24"/>
          <w:szCs w:val="24"/>
          <w:lang w:val="ru-RU"/>
        </w:rPr>
        <w:t xml:space="preserve">консолидированных </w:t>
      </w:r>
      <w:r w:rsidRPr="000A2563">
        <w:rPr>
          <w:rFonts w:ascii="Calibri Light" w:eastAsia="Times New Roman" w:hAnsi="Calibri Light" w:cs="Times New Roman"/>
          <w:bCs/>
          <w:sz w:val="24"/>
          <w:szCs w:val="24"/>
          <w:lang w:val="ru-RU" w:eastAsia="ru-RU"/>
        </w:rPr>
        <w:t>финансовых отчетов</w:t>
      </w:r>
      <w:r w:rsidRPr="000A2563">
        <w:rPr>
          <w:rStyle w:val="a9"/>
          <w:rFonts w:ascii="Calibri Light" w:hAnsi="Calibri Light" w:cstheme="majorHAnsi"/>
          <w:color w:val="000000"/>
          <w:sz w:val="24"/>
          <w:lang w:val="ru-RU"/>
        </w:rPr>
        <w:footnoteReference w:id="28"/>
      </w:r>
      <w:r w:rsidRPr="000A2563">
        <w:rPr>
          <w:rFonts w:ascii="Calibri Light" w:eastAsia="Times New Roman" w:hAnsi="Calibri Light" w:cs="Times New Roman"/>
          <w:bCs/>
          <w:sz w:val="24"/>
          <w:szCs w:val="24"/>
          <w:lang w:val="ru-RU" w:eastAsia="ru-RU"/>
        </w:rPr>
        <w:t xml:space="preserve"> в соответствии с применяемой базой по составлению финансовой отчетности</w:t>
      </w:r>
      <w:r w:rsidRPr="000A2563">
        <w:rPr>
          <w:rFonts w:ascii="Calibri Light" w:hAnsi="Calibri Light" w:cstheme="majorHAnsi"/>
          <w:sz w:val="24"/>
          <w:szCs w:val="24"/>
          <w:vertAlign w:val="superscript"/>
          <w:lang w:val="ru-RU"/>
        </w:rPr>
        <w:footnoteReference w:id="29"/>
      </w:r>
      <w:r w:rsidRPr="000A2563">
        <w:rPr>
          <w:rFonts w:ascii="Calibri Light" w:hAnsi="Calibri Light" w:cstheme="majorHAnsi"/>
          <w:sz w:val="24"/>
          <w:szCs w:val="24"/>
          <w:lang w:val="ru-RU"/>
        </w:rPr>
        <w:t>, а также</w:t>
      </w:r>
      <w:r w:rsidRPr="000A2563">
        <w:rPr>
          <w:rFonts w:ascii="Calibri Light" w:hAnsi="Calibri Light" w:cs="Times New Roman"/>
          <w:sz w:val="24"/>
          <w:szCs w:val="24"/>
          <w:lang w:val="ru-RU"/>
        </w:rPr>
        <w:t xml:space="preserve"> за организацию внутреннего управленческого контроля для обеспечения организованного и эффективного осуществления экономической деятельности субъекта, в том числе строгое соблюдение сохранности активов, предотвращение и обнаружение причин мошенничества и/или ошибок, точность и полноту бухгалтерских регистраций, а также за своевременную подготовку достоверной финансовой информации.</w:t>
      </w:r>
    </w:p>
    <w:p w:rsidR="00D87FBC" w:rsidRPr="000A2563" w:rsidRDefault="00D87FBC" w:rsidP="00D87FBC">
      <w:pPr>
        <w:pStyle w:val="a5"/>
        <w:tabs>
          <w:tab w:val="center" w:pos="426"/>
        </w:tabs>
        <w:autoSpaceDE w:val="0"/>
        <w:autoSpaceDN w:val="0"/>
        <w:adjustRightInd w:val="0"/>
        <w:spacing w:before="240" w:after="0" w:line="276" w:lineRule="auto"/>
        <w:ind w:left="0"/>
        <w:jc w:val="both"/>
        <w:rPr>
          <w:rFonts w:ascii="Calibri Light" w:hAnsi="Calibri Light" w:cstheme="majorHAnsi"/>
          <w:b/>
          <w:color w:val="000000" w:themeColor="text1"/>
          <w:sz w:val="24"/>
          <w:szCs w:val="24"/>
          <w:lang w:val="ru-RU"/>
        </w:rPr>
      </w:pPr>
      <w:r w:rsidRPr="000A2563">
        <w:rPr>
          <w:rFonts w:ascii="Calibri Light" w:hAnsi="Calibri Light" w:cstheme="majorHAnsi"/>
          <w:b/>
          <w:color w:val="000000" w:themeColor="text1"/>
          <w:sz w:val="24"/>
          <w:szCs w:val="24"/>
          <w:lang w:val="ru-RU"/>
        </w:rPr>
        <w:t xml:space="preserve">VII. </w:t>
      </w:r>
      <w:r w:rsidR="00F062EE" w:rsidRPr="000A2563">
        <w:rPr>
          <w:rFonts w:ascii="Calibri Light" w:hAnsi="Calibri Light" w:cstheme="majorHAnsi"/>
          <w:b/>
          <w:sz w:val="24"/>
          <w:szCs w:val="24"/>
          <w:lang w:val="ru-RU"/>
        </w:rPr>
        <w:t>ОТВЕТСТВЕННОСТЬ АУДИТОРА В АУДИТЕ ФИНАНСОВЫХ ОТЧЕТОВ</w:t>
      </w:r>
      <w:r w:rsidR="00F062EE" w:rsidRPr="000A2563">
        <w:rPr>
          <w:rFonts w:ascii="Calibri Light" w:hAnsi="Calibri Light" w:cstheme="majorHAnsi"/>
          <w:b/>
          <w:sz w:val="28"/>
          <w:szCs w:val="28"/>
          <w:lang w:val="ru-RU"/>
        </w:rPr>
        <w:t xml:space="preserve"> </w:t>
      </w:r>
    </w:p>
    <w:p w:rsidR="00F062EE" w:rsidRPr="000A2563" w:rsidRDefault="00F062EE" w:rsidP="00F062EE">
      <w:pPr>
        <w:autoSpaceDE w:val="0"/>
        <w:autoSpaceDN w:val="0"/>
        <w:adjustRightInd w:val="0"/>
        <w:spacing w:after="120" w:line="276" w:lineRule="auto"/>
        <w:jc w:val="both"/>
        <w:rPr>
          <w:rFonts w:ascii="Calibri Light" w:hAnsi="Calibri Light" w:cstheme="majorHAnsi"/>
          <w:sz w:val="24"/>
          <w:szCs w:val="24"/>
          <w:lang w:val="ru-RU"/>
        </w:rPr>
      </w:pPr>
      <w:r w:rsidRPr="000A2563">
        <w:rPr>
          <w:rFonts w:ascii="Calibri Light" w:hAnsi="Calibri Light" w:cstheme="majorHAnsi"/>
          <w:sz w:val="24"/>
          <w:szCs w:val="24"/>
          <w:lang w:val="ru-RU"/>
        </w:rPr>
        <w:t xml:space="preserve">Наша ответственность заключается в планировании и проведении аудиторской миссии, с получением достаточных и адекватных доказательств для подтверждения основания для аудиторского заключения. Нашими целями являются: получение разумного подтверждения относительно того, что на консолидированные финансовые отчеты не повлияли существенные искажения, связанные с мошенничеством или ошибками, а также составление заключения. </w:t>
      </w:r>
    </w:p>
    <w:p w:rsidR="00F062EE" w:rsidRPr="000A2563" w:rsidRDefault="00F062EE" w:rsidP="00F062EE">
      <w:pPr>
        <w:autoSpaceDE w:val="0"/>
        <w:autoSpaceDN w:val="0"/>
        <w:adjustRightInd w:val="0"/>
        <w:spacing w:after="120" w:line="276" w:lineRule="auto"/>
        <w:jc w:val="both"/>
        <w:rPr>
          <w:rFonts w:ascii="Calibri Light" w:hAnsi="Calibri Light" w:cstheme="majorHAnsi"/>
          <w:sz w:val="24"/>
          <w:szCs w:val="24"/>
          <w:lang w:val="ru-RU"/>
        </w:rPr>
      </w:pPr>
      <w:r w:rsidRPr="000A2563">
        <w:rPr>
          <w:rFonts w:ascii="Calibri Light" w:hAnsi="Calibri Light" w:cstheme="majorHAnsi"/>
          <w:sz w:val="24"/>
          <w:szCs w:val="24"/>
          <w:lang w:val="ru-RU"/>
        </w:rPr>
        <w:t xml:space="preserve">Разумным подтверждением является высокий уровень подтверждения, но он не является гарантией того, что аудит, проведенный в соответствии с Международными стандартами, везде обнаружит существенное искажение тогда, когда оно существует. Искажения могут быть следствием мошенничества или ошибок. Вместе с тем, искажения могут считаться существенными, если индивидуально или в целом могут повлиять на экономические решения пользователей этой финансовой отчетности. </w:t>
      </w:r>
    </w:p>
    <w:p w:rsidR="00F062EE" w:rsidRPr="000A2563" w:rsidRDefault="00F062EE" w:rsidP="00F062EE">
      <w:pPr>
        <w:pStyle w:val="Default"/>
        <w:spacing w:line="276" w:lineRule="auto"/>
        <w:jc w:val="both"/>
        <w:rPr>
          <w:rFonts w:ascii="Calibri Light" w:hAnsi="Calibri Light" w:cstheme="majorHAnsi"/>
          <w:color w:val="auto"/>
          <w:lang w:val="ru-RU"/>
        </w:rPr>
      </w:pPr>
      <w:r w:rsidRPr="000A2563">
        <w:rPr>
          <w:rFonts w:ascii="Calibri Light" w:hAnsi="Calibri Light" w:cstheme="majorHAnsi"/>
          <w:color w:val="auto"/>
          <w:lang w:val="ru-RU"/>
        </w:rPr>
        <w:t xml:space="preserve">Дополнительное описание </w:t>
      </w:r>
      <w:r w:rsidRPr="000A2563">
        <w:rPr>
          <w:rFonts w:ascii="Calibri Light" w:hAnsi="Calibri Light" w:cstheme="majorHAnsi"/>
          <w:lang w:val="ru-RU"/>
        </w:rPr>
        <w:t>ответственности аудитора в аудите финансовых отчетов размещено на сайте Счетной палаты по адресу:</w:t>
      </w:r>
      <w:r w:rsidRPr="000A2563">
        <w:rPr>
          <w:rFonts w:ascii="Calibri Light" w:hAnsi="Calibri Light"/>
          <w:lang w:val="ru-RU"/>
        </w:rPr>
        <w:t xml:space="preserve"> </w:t>
      </w:r>
      <w:hyperlink r:id="rId10" w:history="1">
        <w:r w:rsidRPr="000A2563">
          <w:rPr>
            <w:rFonts w:ascii="Calibri Light" w:hAnsi="Calibri Light" w:cstheme="majorHAnsi"/>
            <w:i/>
            <w:color w:val="0000FF" w:themeColor="hyperlink"/>
            <w:u w:val="single"/>
            <w:lang w:val="ru-RU"/>
          </w:rPr>
          <w:t>http://www.ccrm.md/activitatea-curtii-de-conturi-1-25</w:t>
        </w:r>
      </w:hyperlink>
      <w:r w:rsidRPr="000A2563">
        <w:rPr>
          <w:rFonts w:ascii="Calibri Light" w:hAnsi="Calibri Light" w:cstheme="majorHAnsi"/>
          <w:i/>
          <w:lang w:val="ru-RU"/>
        </w:rPr>
        <w:t>.</w:t>
      </w:r>
      <w:r w:rsidRPr="000A2563">
        <w:rPr>
          <w:rFonts w:ascii="Calibri Light" w:hAnsi="Calibri Light" w:cstheme="majorHAnsi"/>
          <w:lang w:val="ru-RU"/>
        </w:rPr>
        <w:t xml:space="preserve"> </w:t>
      </w:r>
      <w:r w:rsidRPr="000A2563">
        <w:rPr>
          <w:rFonts w:ascii="Calibri Light" w:hAnsi="Calibri Light" w:cstheme="majorHAnsi"/>
          <w:color w:val="auto"/>
          <w:lang w:val="ru-RU"/>
        </w:rPr>
        <w:t>Это описание является частью нашего Отчета аудита.</w:t>
      </w:r>
    </w:p>
    <w:p w:rsidR="00F062EE" w:rsidRPr="000A2563" w:rsidRDefault="00F062EE" w:rsidP="00D87FBC">
      <w:pPr>
        <w:autoSpaceDE w:val="0"/>
        <w:autoSpaceDN w:val="0"/>
        <w:adjustRightInd w:val="0"/>
        <w:spacing w:after="0" w:line="276" w:lineRule="auto"/>
        <w:ind w:right="-24"/>
        <w:jc w:val="both"/>
        <w:rPr>
          <w:rFonts w:ascii="Calibri Light" w:hAnsi="Calibri Light" w:cstheme="majorHAnsi"/>
          <w:sz w:val="24"/>
          <w:szCs w:val="24"/>
          <w:lang w:val="ru-RU"/>
        </w:rPr>
      </w:pPr>
    </w:p>
    <w:p w:rsidR="00D87FBC" w:rsidRPr="000A2563" w:rsidRDefault="00D87FBC" w:rsidP="00D87FBC">
      <w:pPr>
        <w:pStyle w:val="Default"/>
        <w:spacing w:before="240" w:line="276" w:lineRule="auto"/>
        <w:ind w:right="-24"/>
        <w:jc w:val="both"/>
        <w:rPr>
          <w:rFonts w:ascii="Calibri Light" w:hAnsi="Calibri Light" w:cstheme="majorHAnsi"/>
          <w:color w:val="auto"/>
          <w:lang w:val="ru-RU"/>
        </w:rPr>
      </w:pPr>
    </w:p>
    <w:tbl>
      <w:tblPr>
        <w:tblStyle w:val="a3"/>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70"/>
      </w:tblGrid>
      <w:tr w:rsidR="00D87FBC" w:rsidRPr="000A2563" w:rsidTr="007B294D">
        <w:trPr>
          <w:trHeight w:val="878"/>
        </w:trPr>
        <w:tc>
          <w:tcPr>
            <w:tcW w:w="6948" w:type="dxa"/>
          </w:tcPr>
          <w:p w:rsidR="00F062EE" w:rsidRPr="000A2563" w:rsidRDefault="00F062EE" w:rsidP="00F062EE">
            <w:pPr>
              <w:spacing w:after="0" w:line="276" w:lineRule="auto"/>
              <w:rPr>
                <w:rFonts w:ascii="Calibri Light" w:eastAsia="Times New Roman" w:hAnsi="Calibri Light" w:cs="Times New Roman"/>
                <w:b/>
                <w:i/>
                <w:sz w:val="24"/>
                <w:szCs w:val="24"/>
                <w:lang w:val="ru-RU"/>
              </w:rPr>
            </w:pPr>
            <w:r w:rsidRPr="000A2563">
              <w:rPr>
                <w:rFonts w:ascii="Calibri Light" w:eastAsia="Times New Roman" w:hAnsi="Calibri Light" w:cs="Times New Roman"/>
                <w:b/>
                <w:i/>
                <w:sz w:val="24"/>
                <w:szCs w:val="24"/>
                <w:lang w:val="ru-RU"/>
              </w:rPr>
              <w:t>Ответственные за составление Отчета аудита:</w:t>
            </w:r>
          </w:p>
          <w:p w:rsidR="00F062EE" w:rsidRPr="000A2563" w:rsidRDefault="00F062EE" w:rsidP="00F062EE">
            <w:pPr>
              <w:spacing w:after="0" w:line="276" w:lineRule="auto"/>
              <w:rPr>
                <w:rFonts w:ascii="Calibri Light" w:eastAsia="Times New Roman" w:hAnsi="Calibri Light" w:cs="Times New Roman"/>
                <w:sz w:val="24"/>
                <w:szCs w:val="24"/>
                <w:lang w:val="ru-RU"/>
              </w:rPr>
            </w:pPr>
            <w:r w:rsidRPr="000A2563">
              <w:rPr>
                <w:rFonts w:ascii="Calibri Light" w:eastAsia="Times New Roman" w:hAnsi="Calibri Light" w:cs="Times New Roman"/>
                <w:sz w:val="24"/>
                <w:szCs w:val="24"/>
                <w:lang w:val="ru-RU"/>
              </w:rPr>
              <w:t>руководитель аудиторской группы,</w:t>
            </w:r>
          </w:p>
          <w:p w:rsidR="00F062EE" w:rsidRPr="000A2563" w:rsidRDefault="00F062EE" w:rsidP="00F062EE">
            <w:pPr>
              <w:spacing w:after="0" w:line="276" w:lineRule="auto"/>
              <w:jc w:val="both"/>
              <w:rPr>
                <w:rFonts w:ascii="Calibri Light" w:hAnsi="Calibri Light" w:cstheme="minorHAnsi"/>
                <w:sz w:val="24"/>
                <w:szCs w:val="24"/>
                <w:lang w:val="ru-RU"/>
              </w:rPr>
            </w:pPr>
            <w:r w:rsidRPr="000A2563">
              <w:rPr>
                <w:rFonts w:ascii="Calibri Light" w:hAnsi="Calibri Light" w:cstheme="minorHAnsi"/>
                <w:sz w:val="24"/>
                <w:szCs w:val="24"/>
                <w:lang w:val="ru-RU"/>
              </w:rPr>
              <w:t>главный публичный аудитор в рамках</w:t>
            </w:r>
          </w:p>
          <w:p w:rsidR="00D87FBC" w:rsidRPr="000A2563" w:rsidRDefault="00F062EE" w:rsidP="00F062EE">
            <w:pPr>
              <w:spacing w:line="276" w:lineRule="auto"/>
              <w:jc w:val="both"/>
              <w:rPr>
                <w:rFonts w:ascii="Calibri Light" w:hAnsi="Calibri Light" w:cstheme="majorHAnsi"/>
                <w:sz w:val="24"/>
                <w:szCs w:val="24"/>
                <w:lang w:val="ru-RU"/>
              </w:rPr>
            </w:pPr>
            <w:r w:rsidRPr="000A2563">
              <w:rPr>
                <w:rFonts w:ascii="Calibri Light" w:eastAsia="Times New Roman" w:hAnsi="Calibri Light" w:cstheme="majorHAnsi"/>
                <w:sz w:val="24"/>
                <w:szCs w:val="24"/>
                <w:lang w:val="ru-RU"/>
              </w:rPr>
              <w:t>Главного управления аудита</w:t>
            </w:r>
            <w:r w:rsidRPr="000A2563">
              <w:rPr>
                <w:rFonts w:ascii="Calibri Light" w:hAnsi="Calibri Light" w:cstheme="majorHAnsi"/>
                <w:sz w:val="24"/>
                <w:szCs w:val="24"/>
                <w:lang w:val="ru-RU"/>
              </w:rPr>
              <w:t xml:space="preserve"> III </w:t>
            </w:r>
          </w:p>
        </w:tc>
        <w:tc>
          <w:tcPr>
            <w:tcW w:w="2670" w:type="dxa"/>
          </w:tcPr>
          <w:p w:rsidR="00F062EE" w:rsidRPr="000A2563" w:rsidRDefault="00F062EE" w:rsidP="007B294D">
            <w:pPr>
              <w:pStyle w:val="Default"/>
              <w:spacing w:line="276" w:lineRule="auto"/>
              <w:jc w:val="right"/>
              <w:rPr>
                <w:rFonts w:ascii="Calibri Light" w:hAnsi="Calibri Light" w:cstheme="majorHAnsi"/>
                <w:b/>
                <w:lang w:val="ru-RU"/>
              </w:rPr>
            </w:pPr>
          </w:p>
          <w:p w:rsidR="00F062EE" w:rsidRPr="000A2563" w:rsidRDefault="00F062EE" w:rsidP="007B294D">
            <w:pPr>
              <w:pStyle w:val="Default"/>
              <w:spacing w:line="276" w:lineRule="auto"/>
              <w:jc w:val="right"/>
              <w:rPr>
                <w:rFonts w:ascii="Calibri Light" w:hAnsi="Calibri Light" w:cstheme="majorHAnsi"/>
                <w:b/>
                <w:lang w:val="ru-RU"/>
              </w:rPr>
            </w:pPr>
          </w:p>
          <w:p w:rsidR="00D87FBC" w:rsidRPr="000A2563" w:rsidRDefault="00F062EE" w:rsidP="00F062EE">
            <w:pPr>
              <w:pStyle w:val="Default"/>
              <w:spacing w:line="276" w:lineRule="auto"/>
              <w:rPr>
                <w:rFonts w:ascii="Calibri Light" w:hAnsi="Calibri Light" w:cstheme="majorHAnsi"/>
                <w:color w:val="auto"/>
                <w:lang w:val="ru-RU"/>
              </w:rPr>
            </w:pPr>
            <w:r w:rsidRPr="000A2563">
              <w:rPr>
                <w:rFonts w:ascii="Calibri Light" w:hAnsi="Calibri Light" w:cstheme="majorHAnsi"/>
                <w:b/>
                <w:lang w:val="ru-RU"/>
              </w:rPr>
              <w:t xml:space="preserve">                     Татьяна Попа </w:t>
            </w:r>
          </w:p>
        </w:tc>
      </w:tr>
      <w:tr w:rsidR="00D87FBC" w:rsidRPr="000A2563" w:rsidTr="007B294D">
        <w:trPr>
          <w:trHeight w:val="781"/>
        </w:trPr>
        <w:tc>
          <w:tcPr>
            <w:tcW w:w="6948" w:type="dxa"/>
          </w:tcPr>
          <w:p w:rsidR="00D87FBC" w:rsidRPr="000A2563" w:rsidRDefault="00D87FBC" w:rsidP="007B294D">
            <w:pPr>
              <w:spacing w:line="276" w:lineRule="auto"/>
              <w:jc w:val="both"/>
              <w:rPr>
                <w:rFonts w:ascii="Calibri Light" w:eastAsia="Times New Roman" w:hAnsi="Calibri Light" w:cstheme="majorHAnsi"/>
                <w:b/>
                <w:i/>
                <w:sz w:val="24"/>
                <w:szCs w:val="24"/>
                <w:lang w:val="ru-RU"/>
              </w:rPr>
            </w:pPr>
          </w:p>
          <w:p w:rsidR="00D87FBC" w:rsidRPr="000A2563" w:rsidRDefault="00F062EE" w:rsidP="007B294D">
            <w:pPr>
              <w:spacing w:line="276" w:lineRule="auto"/>
              <w:jc w:val="both"/>
              <w:rPr>
                <w:rFonts w:ascii="Calibri Light" w:eastAsia="Times New Roman" w:hAnsi="Calibri Light" w:cstheme="majorHAnsi"/>
                <w:b/>
                <w:i/>
                <w:sz w:val="24"/>
                <w:szCs w:val="24"/>
                <w:lang w:val="ru-RU"/>
              </w:rPr>
            </w:pPr>
            <w:r w:rsidRPr="000A2563">
              <w:rPr>
                <w:rFonts w:ascii="Calibri Light" w:eastAsia="Times New Roman" w:hAnsi="Calibri Light" w:cstheme="majorHAnsi"/>
                <w:b/>
                <w:i/>
                <w:sz w:val="24"/>
                <w:szCs w:val="24"/>
                <w:lang w:val="ru-RU"/>
              </w:rPr>
              <w:t>Члены аудиторской группы</w:t>
            </w:r>
            <w:r w:rsidR="00D87FBC" w:rsidRPr="000A2563">
              <w:rPr>
                <w:rFonts w:ascii="Calibri Light" w:eastAsia="Times New Roman" w:hAnsi="Calibri Light" w:cstheme="majorHAnsi"/>
                <w:b/>
                <w:i/>
                <w:sz w:val="24"/>
                <w:szCs w:val="24"/>
                <w:lang w:val="ru-RU"/>
              </w:rPr>
              <w:t>:</w:t>
            </w:r>
          </w:p>
          <w:p w:rsidR="00D87FBC" w:rsidRPr="000A2563" w:rsidRDefault="00F062EE" w:rsidP="007B294D">
            <w:pPr>
              <w:spacing w:line="276" w:lineRule="auto"/>
              <w:jc w:val="both"/>
              <w:rPr>
                <w:rFonts w:ascii="Calibri Light" w:hAnsi="Calibri Light" w:cstheme="majorHAnsi"/>
                <w:lang w:val="ru-RU"/>
              </w:rPr>
            </w:pPr>
            <w:r w:rsidRPr="000A2563">
              <w:rPr>
                <w:rFonts w:ascii="Calibri Light" w:hAnsi="Calibri Light" w:cstheme="minorHAnsi"/>
                <w:sz w:val="24"/>
                <w:szCs w:val="24"/>
                <w:lang w:val="ru-RU"/>
              </w:rPr>
              <w:t>главный публичный аудитор</w:t>
            </w:r>
            <w:r w:rsidR="00D87FBC" w:rsidRPr="000A2563">
              <w:rPr>
                <w:rFonts w:ascii="Calibri Light" w:hAnsi="Calibri Light" w:cstheme="majorHAnsi"/>
                <w:sz w:val="24"/>
                <w:szCs w:val="24"/>
                <w:lang w:val="ru-RU"/>
              </w:rPr>
              <w:t xml:space="preserve"> </w:t>
            </w:r>
            <w:r w:rsidR="00D87FBC" w:rsidRPr="000A2563">
              <w:rPr>
                <w:rFonts w:ascii="Calibri Light" w:hAnsi="Calibri Light" w:cstheme="majorHAnsi"/>
                <w:b/>
                <w:sz w:val="24"/>
                <w:szCs w:val="24"/>
                <w:lang w:val="ru-RU"/>
              </w:rPr>
              <w:t xml:space="preserve">                                                                                                    </w:t>
            </w:r>
          </w:p>
        </w:tc>
        <w:tc>
          <w:tcPr>
            <w:tcW w:w="2670" w:type="dxa"/>
          </w:tcPr>
          <w:p w:rsidR="00D87FBC" w:rsidRPr="000A2563" w:rsidRDefault="00D87FBC" w:rsidP="007B294D">
            <w:pPr>
              <w:spacing w:line="276" w:lineRule="auto"/>
              <w:jc w:val="right"/>
              <w:rPr>
                <w:rFonts w:ascii="Calibri Light" w:hAnsi="Calibri Light" w:cstheme="majorHAnsi"/>
                <w:b/>
                <w:sz w:val="24"/>
                <w:szCs w:val="24"/>
                <w:lang w:val="ru-RU"/>
              </w:rPr>
            </w:pPr>
          </w:p>
          <w:p w:rsidR="00D87FBC" w:rsidRPr="000A2563" w:rsidRDefault="00D87FBC" w:rsidP="007B294D">
            <w:pPr>
              <w:spacing w:line="276" w:lineRule="auto"/>
              <w:ind w:right="120"/>
              <w:jc w:val="right"/>
              <w:rPr>
                <w:rFonts w:ascii="Calibri Light" w:hAnsi="Calibri Light" w:cstheme="majorHAnsi"/>
                <w:b/>
                <w:sz w:val="24"/>
                <w:szCs w:val="24"/>
                <w:lang w:val="ru-RU"/>
              </w:rPr>
            </w:pPr>
          </w:p>
          <w:p w:rsidR="00D87FBC" w:rsidRPr="000A2563" w:rsidRDefault="00F062EE" w:rsidP="00F062EE">
            <w:pPr>
              <w:spacing w:line="276" w:lineRule="auto"/>
              <w:ind w:right="120"/>
              <w:jc w:val="right"/>
              <w:rPr>
                <w:rFonts w:ascii="Calibri Light" w:hAnsi="Calibri Light" w:cstheme="majorHAnsi"/>
                <w:lang w:val="ru-RU"/>
              </w:rPr>
            </w:pPr>
            <w:r w:rsidRPr="000A2563">
              <w:rPr>
                <w:rFonts w:ascii="Calibri Light" w:hAnsi="Calibri Light" w:cstheme="majorHAnsi"/>
                <w:b/>
                <w:sz w:val="24"/>
                <w:szCs w:val="24"/>
                <w:lang w:val="ru-RU"/>
              </w:rPr>
              <w:t>Лидия Тону</w:t>
            </w:r>
          </w:p>
        </w:tc>
      </w:tr>
      <w:tr w:rsidR="00D87FBC" w:rsidRPr="000A2563" w:rsidTr="007B294D">
        <w:trPr>
          <w:trHeight w:val="399"/>
        </w:trPr>
        <w:tc>
          <w:tcPr>
            <w:tcW w:w="6948" w:type="dxa"/>
          </w:tcPr>
          <w:p w:rsidR="00D87FBC" w:rsidRPr="000A2563" w:rsidRDefault="00F062EE" w:rsidP="00F062EE">
            <w:pPr>
              <w:pStyle w:val="Default"/>
              <w:spacing w:line="276" w:lineRule="auto"/>
              <w:rPr>
                <w:rFonts w:ascii="Calibri Light" w:hAnsi="Calibri Light" w:cstheme="majorHAnsi"/>
                <w:color w:val="auto"/>
                <w:lang w:val="ru-RU"/>
              </w:rPr>
            </w:pPr>
            <w:r w:rsidRPr="000A2563">
              <w:rPr>
                <w:rFonts w:ascii="Calibri Light" w:eastAsia="Times New Roman" w:hAnsi="Calibri Light" w:cstheme="majorHAnsi"/>
                <w:lang w:val="ru-RU"/>
              </w:rPr>
              <w:t xml:space="preserve">старший </w:t>
            </w:r>
            <w:r w:rsidRPr="000A2563">
              <w:rPr>
                <w:rFonts w:ascii="Calibri Light" w:hAnsi="Calibri Light" w:cstheme="minorHAnsi"/>
                <w:lang w:val="ru-RU"/>
              </w:rPr>
              <w:t>публичный аудитор</w:t>
            </w:r>
          </w:p>
        </w:tc>
        <w:tc>
          <w:tcPr>
            <w:tcW w:w="2670" w:type="dxa"/>
          </w:tcPr>
          <w:p w:rsidR="00D87FBC" w:rsidRPr="000A2563" w:rsidRDefault="00F062EE" w:rsidP="00F062EE">
            <w:pPr>
              <w:spacing w:line="276" w:lineRule="auto"/>
              <w:jc w:val="right"/>
              <w:rPr>
                <w:rFonts w:ascii="Calibri Light" w:hAnsi="Calibri Light" w:cstheme="majorHAnsi"/>
                <w:b/>
                <w:sz w:val="24"/>
                <w:szCs w:val="24"/>
                <w:lang w:val="ru-RU"/>
              </w:rPr>
            </w:pPr>
            <w:r w:rsidRPr="000A2563">
              <w:rPr>
                <w:rFonts w:ascii="Calibri Light" w:hAnsi="Calibri Light" w:cstheme="majorHAnsi"/>
                <w:b/>
                <w:sz w:val="24"/>
                <w:szCs w:val="24"/>
                <w:lang w:val="ru-RU"/>
              </w:rPr>
              <w:t xml:space="preserve">Ион Дудниченко </w:t>
            </w:r>
          </w:p>
        </w:tc>
      </w:tr>
      <w:tr w:rsidR="00D87FBC" w:rsidRPr="000A2563" w:rsidTr="007B294D">
        <w:trPr>
          <w:trHeight w:val="52"/>
        </w:trPr>
        <w:tc>
          <w:tcPr>
            <w:tcW w:w="6948" w:type="dxa"/>
          </w:tcPr>
          <w:p w:rsidR="00D87FBC" w:rsidRPr="000A2563" w:rsidRDefault="00F062EE" w:rsidP="00F062EE">
            <w:pPr>
              <w:pStyle w:val="Default"/>
              <w:spacing w:line="276" w:lineRule="auto"/>
              <w:rPr>
                <w:rFonts w:ascii="Calibri Light" w:eastAsia="Times New Roman" w:hAnsi="Calibri Light" w:cstheme="majorHAnsi"/>
                <w:lang w:val="ru-RU"/>
              </w:rPr>
            </w:pPr>
            <w:r w:rsidRPr="000A2563">
              <w:rPr>
                <w:rFonts w:ascii="Calibri Light" w:eastAsia="Times New Roman" w:hAnsi="Calibri Light" w:cstheme="majorHAnsi"/>
                <w:lang w:val="ru-RU"/>
              </w:rPr>
              <w:t xml:space="preserve">старший </w:t>
            </w:r>
            <w:r w:rsidRPr="000A2563">
              <w:rPr>
                <w:rFonts w:ascii="Calibri Light" w:hAnsi="Calibri Light" w:cstheme="minorHAnsi"/>
                <w:lang w:val="ru-RU"/>
              </w:rPr>
              <w:t>публичный аудитор</w:t>
            </w:r>
            <w:r w:rsidRPr="000A2563">
              <w:rPr>
                <w:rFonts w:ascii="Calibri Light" w:hAnsi="Calibri Light" w:cstheme="majorHAnsi"/>
                <w:lang w:val="ru-RU"/>
              </w:rPr>
              <w:t xml:space="preserve"> </w:t>
            </w:r>
            <w:r w:rsidR="00D87FBC" w:rsidRPr="000A2563">
              <w:rPr>
                <w:rFonts w:ascii="Calibri Light" w:hAnsi="Calibri Light" w:cstheme="majorHAnsi"/>
                <w:lang w:val="ru-RU"/>
              </w:rPr>
              <w:t xml:space="preserve">                                                                                                          </w:t>
            </w:r>
          </w:p>
        </w:tc>
        <w:tc>
          <w:tcPr>
            <w:tcW w:w="2670" w:type="dxa"/>
          </w:tcPr>
          <w:p w:rsidR="00D87FBC" w:rsidRPr="000A2563" w:rsidRDefault="00F062EE" w:rsidP="00F062EE">
            <w:pPr>
              <w:spacing w:line="276" w:lineRule="auto"/>
              <w:jc w:val="right"/>
              <w:rPr>
                <w:rFonts w:ascii="Calibri Light" w:hAnsi="Calibri Light" w:cstheme="majorHAnsi"/>
                <w:b/>
                <w:sz w:val="24"/>
                <w:szCs w:val="24"/>
                <w:lang w:val="ru-RU"/>
              </w:rPr>
            </w:pPr>
            <w:r w:rsidRPr="000A2563">
              <w:rPr>
                <w:rFonts w:ascii="Calibri Light" w:hAnsi="Calibri Light" w:cstheme="majorHAnsi"/>
                <w:b/>
                <w:sz w:val="24"/>
                <w:szCs w:val="24"/>
                <w:lang w:val="ru-RU"/>
              </w:rPr>
              <w:t xml:space="preserve">Мариана Пынзару </w:t>
            </w:r>
          </w:p>
        </w:tc>
      </w:tr>
      <w:tr w:rsidR="00D87FBC" w:rsidRPr="000A2563" w:rsidTr="007B294D">
        <w:trPr>
          <w:trHeight w:val="727"/>
        </w:trPr>
        <w:tc>
          <w:tcPr>
            <w:tcW w:w="6948" w:type="dxa"/>
          </w:tcPr>
          <w:p w:rsidR="00D87FBC" w:rsidRPr="000A2563" w:rsidRDefault="00D87FBC" w:rsidP="007B294D">
            <w:pPr>
              <w:spacing w:line="276" w:lineRule="auto"/>
              <w:jc w:val="both"/>
              <w:rPr>
                <w:rFonts w:ascii="Calibri Light" w:eastAsia="Times New Roman" w:hAnsi="Calibri Light" w:cstheme="majorHAnsi"/>
                <w:b/>
                <w:i/>
                <w:sz w:val="24"/>
                <w:szCs w:val="24"/>
                <w:lang w:val="ru-RU"/>
              </w:rPr>
            </w:pPr>
          </w:p>
          <w:p w:rsidR="00D87FBC" w:rsidRPr="000A2563" w:rsidRDefault="00F062EE" w:rsidP="007B294D">
            <w:pPr>
              <w:spacing w:line="276" w:lineRule="auto"/>
              <w:jc w:val="both"/>
              <w:rPr>
                <w:rFonts w:ascii="Calibri Light" w:eastAsia="Times New Roman" w:hAnsi="Calibri Light" w:cstheme="majorHAnsi"/>
                <w:b/>
                <w:i/>
                <w:sz w:val="24"/>
                <w:szCs w:val="24"/>
                <w:lang w:val="ru-RU"/>
              </w:rPr>
            </w:pPr>
            <w:r w:rsidRPr="000A2563">
              <w:rPr>
                <w:rFonts w:ascii="Calibri Light" w:eastAsia="Times New Roman" w:hAnsi="Calibri Light" w:cs="Times New Roman"/>
                <w:b/>
                <w:i/>
                <w:sz w:val="24"/>
                <w:szCs w:val="24"/>
                <w:lang w:val="ru-RU"/>
              </w:rPr>
              <w:t>Ответственный за аудит</w:t>
            </w:r>
            <w:r w:rsidR="00D87FBC" w:rsidRPr="000A2563">
              <w:rPr>
                <w:rFonts w:ascii="Calibri Light" w:eastAsia="Times New Roman" w:hAnsi="Calibri Light" w:cstheme="majorHAnsi"/>
                <w:b/>
                <w:i/>
                <w:sz w:val="24"/>
                <w:szCs w:val="24"/>
                <w:lang w:val="ru-RU"/>
              </w:rPr>
              <w:t>:</w:t>
            </w:r>
          </w:p>
          <w:p w:rsidR="00D87FBC" w:rsidRPr="000A2563" w:rsidRDefault="00F062EE" w:rsidP="00F062EE">
            <w:pPr>
              <w:pStyle w:val="Default"/>
              <w:spacing w:line="276" w:lineRule="auto"/>
              <w:jc w:val="both"/>
              <w:rPr>
                <w:rFonts w:ascii="Calibri Light" w:hAnsi="Calibri Light" w:cstheme="majorHAnsi"/>
                <w:color w:val="auto"/>
                <w:lang w:val="ru-RU"/>
              </w:rPr>
            </w:pPr>
            <w:r w:rsidRPr="000A2563">
              <w:rPr>
                <w:rFonts w:ascii="Calibri Light" w:hAnsi="Calibri Light" w:cstheme="majorHAnsi"/>
                <w:lang w:val="ru-RU"/>
              </w:rPr>
              <w:t xml:space="preserve">начальник </w:t>
            </w:r>
            <w:r w:rsidRPr="000A2563">
              <w:rPr>
                <w:rFonts w:ascii="Calibri Light" w:eastAsia="Times New Roman" w:hAnsi="Calibri Light" w:cstheme="majorHAnsi"/>
                <w:lang w:val="ru-RU"/>
              </w:rPr>
              <w:t>Главного управления аудита</w:t>
            </w:r>
            <w:r w:rsidRPr="000A2563">
              <w:rPr>
                <w:rFonts w:ascii="Calibri Light" w:hAnsi="Calibri Light" w:cstheme="majorHAnsi"/>
                <w:lang w:val="ru-RU"/>
              </w:rPr>
              <w:t xml:space="preserve"> </w:t>
            </w:r>
            <w:r w:rsidR="00D87FBC" w:rsidRPr="000A2563">
              <w:rPr>
                <w:rFonts w:ascii="Calibri Light" w:hAnsi="Calibri Light" w:cstheme="majorHAnsi"/>
                <w:lang w:val="ru-RU"/>
              </w:rPr>
              <w:t xml:space="preserve">III   </w:t>
            </w:r>
          </w:p>
        </w:tc>
        <w:tc>
          <w:tcPr>
            <w:tcW w:w="2670" w:type="dxa"/>
          </w:tcPr>
          <w:p w:rsidR="00D87FBC" w:rsidRPr="000A2563" w:rsidRDefault="00D87FBC" w:rsidP="007B294D">
            <w:pPr>
              <w:spacing w:line="276" w:lineRule="auto"/>
              <w:jc w:val="right"/>
              <w:rPr>
                <w:rFonts w:ascii="Calibri Light" w:hAnsi="Calibri Light" w:cstheme="majorHAnsi"/>
                <w:b/>
                <w:sz w:val="24"/>
                <w:szCs w:val="24"/>
                <w:lang w:val="ru-RU"/>
              </w:rPr>
            </w:pPr>
          </w:p>
          <w:p w:rsidR="00D87FBC" w:rsidRPr="000A2563" w:rsidRDefault="00D87FBC" w:rsidP="007B294D">
            <w:pPr>
              <w:spacing w:line="276" w:lineRule="auto"/>
              <w:jc w:val="right"/>
              <w:rPr>
                <w:rFonts w:ascii="Calibri Light" w:hAnsi="Calibri Light" w:cstheme="majorHAnsi"/>
                <w:b/>
                <w:sz w:val="24"/>
                <w:szCs w:val="24"/>
                <w:lang w:val="ru-RU"/>
              </w:rPr>
            </w:pPr>
          </w:p>
          <w:p w:rsidR="00D87FBC" w:rsidRPr="000A2563" w:rsidRDefault="00F062EE" w:rsidP="00F062EE">
            <w:pPr>
              <w:spacing w:line="276" w:lineRule="auto"/>
              <w:jc w:val="right"/>
              <w:rPr>
                <w:rFonts w:ascii="Calibri Light" w:hAnsi="Calibri Light" w:cstheme="majorHAnsi"/>
                <w:lang w:val="ru-RU"/>
              </w:rPr>
            </w:pPr>
            <w:r w:rsidRPr="000A2563">
              <w:rPr>
                <w:rFonts w:ascii="Calibri Light" w:hAnsi="Calibri Light" w:cstheme="majorHAnsi"/>
                <w:b/>
                <w:sz w:val="24"/>
                <w:szCs w:val="24"/>
                <w:lang w:val="ru-RU"/>
              </w:rPr>
              <w:t xml:space="preserve">Светлана Пурич </w:t>
            </w:r>
          </w:p>
        </w:tc>
      </w:tr>
    </w:tbl>
    <w:p w:rsidR="00D87FBC" w:rsidRPr="000A2563" w:rsidRDefault="00D87FBC" w:rsidP="00D87FBC">
      <w:pPr>
        <w:pStyle w:val="Default"/>
        <w:spacing w:before="240" w:line="276" w:lineRule="auto"/>
        <w:ind w:right="-24"/>
        <w:jc w:val="both"/>
        <w:rPr>
          <w:rFonts w:ascii="Calibri Light" w:hAnsi="Calibri Light" w:cstheme="majorHAnsi"/>
          <w:color w:val="auto"/>
          <w:lang w:val="ru-RU"/>
        </w:rPr>
      </w:pPr>
    </w:p>
    <w:sectPr w:rsidR="00D87FBC" w:rsidRPr="000A2563" w:rsidSect="00273E63">
      <w:footerReference w:type="default" r:id="rId11"/>
      <w:headerReference w:type="first" r:id="rId12"/>
      <w:pgSz w:w="11906" w:h="16838" w:code="9"/>
      <w:pgMar w:top="851" w:right="851" w:bottom="85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83D" w:rsidRDefault="002E383D" w:rsidP="00D87FBC">
      <w:pPr>
        <w:spacing w:after="0" w:line="240" w:lineRule="auto"/>
      </w:pPr>
      <w:r>
        <w:separator/>
      </w:r>
    </w:p>
  </w:endnote>
  <w:endnote w:type="continuationSeparator" w:id="0">
    <w:p w:rsidR="002E383D" w:rsidRDefault="002E383D" w:rsidP="00D8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69295"/>
      <w:docPartObj>
        <w:docPartGallery w:val="Page Numbers (Bottom of Page)"/>
        <w:docPartUnique/>
      </w:docPartObj>
    </w:sdtPr>
    <w:sdtEndPr/>
    <w:sdtContent>
      <w:p w:rsidR="0075373B" w:rsidRDefault="00E50FC0">
        <w:pPr>
          <w:pStyle w:val="ac"/>
          <w:jc w:val="right"/>
        </w:pPr>
        <w:r>
          <w:fldChar w:fldCharType="begin"/>
        </w:r>
        <w:r>
          <w:instrText xml:space="preserve"> PAGE   \* MERGEFORMAT </w:instrText>
        </w:r>
        <w:r>
          <w:fldChar w:fldCharType="separate"/>
        </w:r>
        <w:r w:rsidR="008F0C46">
          <w:rPr>
            <w:noProof/>
          </w:rPr>
          <w:t>2</w:t>
        </w:r>
        <w:r>
          <w:rPr>
            <w:noProof/>
          </w:rPr>
          <w:fldChar w:fldCharType="end"/>
        </w:r>
      </w:p>
    </w:sdtContent>
  </w:sdt>
  <w:p w:rsidR="0075373B" w:rsidRDefault="002E38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83D" w:rsidRDefault="002E383D" w:rsidP="00D87FBC">
      <w:pPr>
        <w:spacing w:after="0" w:line="240" w:lineRule="auto"/>
      </w:pPr>
      <w:r>
        <w:separator/>
      </w:r>
    </w:p>
  </w:footnote>
  <w:footnote w:type="continuationSeparator" w:id="0">
    <w:p w:rsidR="002E383D" w:rsidRDefault="002E383D" w:rsidP="00D87FBC">
      <w:pPr>
        <w:spacing w:after="0" w:line="240" w:lineRule="auto"/>
      </w:pPr>
      <w:r>
        <w:continuationSeparator/>
      </w:r>
    </w:p>
  </w:footnote>
  <w:footnote w:id="1">
    <w:p w:rsidR="00AC044E" w:rsidRPr="000A2563" w:rsidRDefault="00AC044E" w:rsidP="00AC044E">
      <w:pPr>
        <w:tabs>
          <w:tab w:val="left" w:pos="180"/>
        </w:tabs>
        <w:spacing w:after="0" w:line="240" w:lineRule="auto"/>
        <w:ind w:right="50"/>
        <w:jc w:val="both"/>
        <w:rPr>
          <w:rFonts w:ascii="Calibri Light" w:hAnsi="Calibri Light" w:cstheme="majorHAnsi"/>
          <w:sz w:val="18"/>
          <w:szCs w:val="18"/>
          <w:lang w:val="ru-RU"/>
        </w:rPr>
      </w:pPr>
      <w:r w:rsidRPr="00CA1184">
        <w:rPr>
          <w:rStyle w:val="a9"/>
          <w:rFonts w:ascii="Calibri Light" w:hAnsi="Calibri Light" w:cstheme="majorHAnsi"/>
          <w:sz w:val="18"/>
          <w:szCs w:val="18"/>
          <w:lang w:val="ro-RO"/>
        </w:rPr>
        <w:footnoteRef/>
      </w:r>
      <w:r w:rsidRPr="00CA1184">
        <w:rPr>
          <w:rFonts w:ascii="Calibri Light" w:hAnsi="Calibri Light" w:cstheme="majorHAnsi"/>
          <w:sz w:val="18"/>
          <w:szCs w:val="18"/>
          <w:lang w:val="ro-RO"/>
        </w:rPr>
        <w:t xml:space="preserve"> </w:t>
      </w:r>
      <w:r w:rsidRPr="000A2563">
        <w:rPr>
          <w:rFonts w:ascii="Calibri Light" w:hAnsi="Calibri Light" w:cstheme="majorHAnsi"/>
          <w:sz w:val="18"/>
          <w:szCs w:val="18"/>
          <w:lang w:val="ru-RU"/>
        </w:rPr>
        <w:t>Закон о бухгалтерском учете №113</w:t>
      </w:r>
      <w:r w:rsidRPr="000A2563">
        <w:rPr>
          <w:rFonts w:ascii="Calibri Light" w:eastAsia="Times New Roman" w:hAnsi="Calibri Light" w:cstheme="majorHAnsi"/>
          <w:sz w:val="18"/>
          <w:szCs w:val="18"/>
          <w:lang w:val="ru-RU"/>
        </w:rPr>
        <w:t xml:space="preserve">-XVI </w:t>
      </w:r>
      <w:r w:rsidRPr="000A2563">
        <w:rPr>
          <w:rFonts w:ascii="Calibri Light" w:hAnsi="Calibri Light" w:cstheme="majorHAnsi"/>
          <w:sz w:val="18"/>
          <w:szCs w:val="18"/>
          <w:lang w:val="ru-RU"/>
        </w:rPr>
        <w:t xml:space="preserve">от </w:t>
      </w:r>
      <w:r w:rsidRPr="000A2563">
        <w:rPr>
          <w:rFonts w:ascii="Calibri Light" w:eastAsia="Times New Roman" w:hAnsi="Calibri Light" w:cstheme="majorHAnsi"/>
          <w:sz w:val="18"/>
          <w:szCs w:val="18"/>
          <w:lang w:val="ru-RU"/>
        </w:rPr>
        <w:t>27.04.2007;</w:t>
      </w:r>
      <w:r w:rsidRPr="000A2563">
        <w:rPr>
          <w:rFonts w:ascii="Calibri Light" w:hAnsi="Calibri Light" w:cstheme="majorHAnsi"/>
          <w:sz w:val="18"/>
          <w:szCs w:val="18"/>
          <w:lang w:val="ru-RU"/>
        </w:rPr>
        <w:t xml:space="preserve"> План счетов бюджетного учета и Методологические нормы организации бухгалтерского учета и финансовой отчетности бюджетных учреждений, утвержденные Приказом министра финансов №216 от </w:t>
      </w:r>
      <w:r w:rsidRPr="000A2563">
        <w:rPr>
          <w:rFonts w:ascii="Calibri Light" w:eastAsia="Times New Roman" w:hAnsi="Calibri Light" w:cstheme="majorHAnsi"/>
          <w:sz w:val="18"/>
          <w:szCs w:val="18"/>
          <w:lang w:val="ru-RU"/>
        </w:rPr>
        <w:t xml:space="preserve">28.12.2015 (далее - </w:t>
      </w:r>
      <w:r w:rsidRPr="000A2563">
        <w:rPr>
          <w:rFonts w:ascii="Calibri Light" w:hAnsi="Calibri Light" w:cstheme="majorHAnsi"/>
          <w:sz w:val="18"/>
          <w:szCs w:val="18"/>
          <w:lang w:val="ru-RU"/>
        </w:rPr>
        <w:t>Приказ министра финансов №</w:t>
      </w:r>
      <w:r w:rsidRPr="000A2563">
        <w:rPr>
          <w:rFonts w:ascii="Calibri Light" w:eastAsia="Times New Roman" w:hAnsi="Calibri Light" w:cstheme="majorHAnsi"/>
          <w:sz w:val="18"/>
          <w:szCs w:val="18"/>
          <w:lang w:val="ru-RU"/>
        </w:rPr>
        <w:t>216 от 28.12.2015).</w:t>
      </w:r>
    </w:p>
  </w:footnote>
  <w:footnote w:id="2">
    <w:p w:rsidR="00AC044E" w:rsidRPr="000A2563" w:rsidRDefault="00AC044E" w:rsidP="00AC044E">
      <w:pPr>
        <w:pStyle w:val="a7"/>
        <w:rPr>
          <w:rFonts w:ascii="Calibri Light" w:hAnsi="Calibri Light"/>
          <w:sz w:val="18"/>
          <w:szCs w:val="18"/>
          <w:lang w:val="ru-RU"/>
        </w:rPr>
      </w:pPr>
      <w:r w:rsidRPr="000A2563">
        <w:rPr>
          <w:rStyle w:val="a9"/>
          <w:rFonts w:ascii="Calibri Light" w:hAnsi="Calibri Light"/>
          <w:sz w:val="18"/>
          <w:szCs w:val="18"/>
          <w:lang w:val="ru-RU"/>
        </w:rPr>
        <w:footnoteRef/>
      </w:r>
      <w:r w:rsidRPr="000A2563">
        <w:rPr>
          <w:rFonts w:ascii="Calibri Light" w:hAnsi="Calibri Light"/>
          <w:sz w:val="18"/>
          <w:szCs w:val="18"/>
          <w:lang w:val="ru-RU"/>
        </w:rPr>
        <w:t xml:space="preserve"> Закон о разграничении публичной собственности №</w:t>
      </w:r>
      <w:r w:rsidRPr="000A2563">
        <w:rPr>
          <w:rFonts w:ascii="Calibri Light" w:hAnsi="Calibri Light" w:cstheme="majorHAnsi"/>
          <w:sz w:val="18"/>
          <w:szCs w:val="18"/>
          <w:lang w:val="ru-RU"/>
        </w:rPr>
        <w:t>29 от 05.04.2018.</w:t>
      </w:r>
    </w:p>
  </w:footnote>
  <w:footnote w:id="3">
    <w:p w:rsidR="00AC044E" w:rsidRPr="000A2563" w:rsidRDefault="00AC044E" w:rsidP="00AC044E">
      <w:pPr>
        <w:pStyle w:val="a7"/>
        <w:rPr>
          <w:rFonts w:ascii="Calibri Light" w:hAnsi="Calibri Light"/>
          <w:sz w:val="18"/>
          <w:szCs w:val="18"/>
          <w:lang w:val="ru-RU"/>
        </w:rPr>
      </w:pPr>
      <w:r w:rsidRPr="000A2563">
        <w:rPr>
          <w:rStyle w:val="a9"/>
          <w:rFonts w:ascii="Calibri Light" w:hAnsi="Calibri Light"/>
          <w:sz w:val="18"/>
          <w:szCs w:val="18"/>
          <w:lang w:val="ru-RU"/>
        </w:rPr>
        <w:footnoteRef/>
      </w:r>
      <w:r w:rsidRPr="000A2563">
        <w:rPr>
          <w:rFonts w:ascii="Calibri Light" w:hAnsi="Calibri Light"/>
          <w:sz w:val="18"/>
          <w:szCs w:val="18"/>
          <w:lang w:val="ru-RU"/>
        </w:rPr>
        <w:t xml:space="preserve"> Закон о государственном и муниципальном предприятиях №</w:t>
      </w:r>
      <w:r w:rsidRPr="000A2563">
        <w:rPr>
          <w:rFonts w:ascii="Calibri Light" w:hAnsi="Calibri Light" w:cstheme="majorHAnsi"/>
          <w:sz w:val="18"/>
          <w:szCs w:val="18"/>
          <w:lang w:val="ru-RU"/>
        </w:rPr>
        <w:t>246 от 22.11.2017.</w:t>
      </w:r>
    </w:p>
  </w:footnote>
  <w:footnote w:id="4">
    <w:p w:rsidR="00AC044E" w:rsidRPr="000A2563" w:rsidRDefault="00AC044E" w:rsidP="00AC044E">
      <w:pPr>
        <w:pStyle w:val="a7"/>
        <w:jc w:val="both"/>
        <w:rPr>
          <w:rFonts w:ascii="Calibri Light" w:hAnsi="Calibri Light" w:cstheme="majorHAnsi"/>
          <w:sz w:val="18"/>
          <w:szCs w:val="18"/>
          <w:lang w:val="ru-RU"/>
        </w:rPr>
      </w:pPr>
      <w:r w:rsidRPr="000A2563">
        <w:rPr>
          <w:rStyle w:val="a9"/>
          <w:rFonts w:ascii="Calibri Light" w:hAnsi="Calibri Light" w:cstheme="majorHAnsi"/>
          <w:sz w:val="18"/>
          <w:szCs w:val="18"/>
          <w:lang w:val="ru-RU"/>
        </w:rPr>
        <w:footnoteRef/>
      </w:r>
      <w:r w:rsidRPr="000A2563">
        <w:rPr>
          <w:rFonts w:ascii="Calibri Light" w:hAnsi="Calibri Light" w:cstheme="majorHAnsi"/>
          <w:sz w:val="18"/>
          <w:szCs w:val="18"/>
          <w:lang w:val="ru-RU"/>
        </w:rPr>
        <w:t xml:space="preserve"> Ст.4 Закона №246 от 22.11.2017.</w:t>
      </w:r>
    </w:p>
  </w:footnote>
  <w:footnote w:id="5">
    <w:p w:rsidR="00C00ABB" w:rsidRPr="000A2563" w:rsidRDefault="00C00ABB" w:rsidP="00C00ABB">
      <w:pPr>
        <w:pStyle w:val="a7"/>
        <w:rPr>
          <w:rFonts w:ascii="Calibri Light" w:hAnsi="Calibri Light" w:cstheme="majorHAnsi"/>
          <w:sz w:val="18"/>
          <w:szCs w:val="18"/>
          <w:lang w:val="ru-RU"/>
        </w:rPr>
      </w:pPr>
      <w:r w:rsidRPr="000A2563">
        <w:rPr>
          <w:rStyle w:val="a9"/>
          <w:rFonts w:ascii="Calibri Light" w:hAnsi="Calibri Light" w:cstheme="majorHAnsi"/>
          <w:sz w:val="18"/>
          <w:szCs w:val="18"/>
          <w:lang w:val="ru-RU"/>
        </w:rPr>
        <w:footnoteRef/>
      </w:r>
      <w:r w:rsidRPr="000A2563">
        <w:rPr>
          <w:rFonts w:ascii="Calibri Light" w:hAnsi="Calibri Light" w:cstheme="majorHAnsi"/>
          <w:sz w:val="18"/>
          <w:szCs w:val="18"/>
          <w:lang w:val="ru-RU"/>
        </w:rPr>
        <w:t xml:space="preserve"> ГП „CCM VICHI” (IDNO 1002600043255).</w:t>
      </w:r>
    </w:p>
  </w:footnote>
  <w:footnote w:id="6">
    <w:p w:rsidR="00C00ABB" w:rsidRPr="000A2563" w:rsidRDefault="00C00ABB" w:rsidP="00C00ABB">
      <w:pPr>
        <w:pStyle w:val="a7"/>
        <w:jc w:val="both"/>
        <w:rPr>
          <w:rFonts w:ascii="Calibri Light" w:hAnsi="Calibri Light" w:cstheme="majorHAnsi"/>
          <w:sz w:val="18"/>
          <w:szCs w:val="18"/>
          <w:lang w:val="ru-RU"/>
        </w:rPr>
      </w:pPr>
      <w:r w:rsidRPr="000A2563">
        <w:rPr>
          <w:rStyle w:val="a9"/>
          <w:rFonts w:ascii="Calibri Light" w:hAnsi="Calibri Light" w:cstheme="majorHAnsi"/>
          <w:sz w:val="18"/>
          <w:szCs w:val="18"/>
          <w:lang w:val="ru-RU"/>
        </w:rPr>
        <w:footnoteRef/>
      </w:r>
      <w:r w:rsidRPr="000A2563">
        <w:rPr>
          <w:rFonts w:ascii="Calibri Light" w:hAnsi="Calibri Light" w:cstheme="majorHAnsi"/>
          <w:sz w:val="18"/>
          <w:szCs w:val="18"/>
          <w:lang w:val="ru-RU"/>
        </w:rPr>
        <w:t xml:space="preserve"> Из 30 неоцененных объектов недвижимости, 19 объектов недвижимости имеют площадь 4522,6  м</w:t>
      </w:r>
      <w:r w:rsidRPr="000A2563">
        <w:rPr>
          <w:rFonts w:ascii="Calibri Light" w:hAnsi="Calibri Light" w:cstheme="majorHAnsi"/>
          <w:sz w:val="18"/>
          <w:szCs w:val="18"/>
          <w:vertAlign w:val="superscript"/>
          <w:lang w:val="ru-RU"/>
        </w:rPr>
        <w:t>2</w:t>
      </w:r>
      <w:r w:rsidRPr="000A2563">
        <w:rPr>
          <w:rFonts w:ascii="Calibri Light" w:hAnsi="Calibri Light" w:cstheme="majorHAnsi"/>
          <w:sz w:val="18"/>
          <w:szCs w:val="18"/>
          <w:lang w:val="ru-RU"/>
        </w:rPr>
        <w:t>, по остальным 11 объектам недвижимости площадь не была признана.</w:t>
      </w:r>
    </w:p>
  </w:footnote>
  <w:footnote w:id="7">
    <w:p w:rsidR="00C00ABB" w:rsidRPr="00EB0672" w:rsidRDefault="00C00ABB" w:rsidP="00C00ABB">
      <w:pPr>
        <w:pStyle w:val="aa"/>
        <w:ind w:firstLine="0"/>
        <w:rPr>
          <w:rFonts w:ascii="Calibri Light" w:hAnsi="Calibri Light"/>
          <w:sz w:val="18"/>
          <w:szCs w:val="18"/>
          <w:lang w:val="az-Cyrl-AZ"/>
        </w:rPr>
      </w:pPr>
      <w:r w:rsidRPr="003755F6">
        <w:rPr>
          <w:rStyle w:val="a9"/>
          <w:rFonts w:ascii="Calibri Light" w:hAnsi="Calibri Light"/>
          <w:sz w:val="18"/>
          <w:szCs w:val="18"/>
        </w:rPr>
        <w:footnoteRef/>
      </w:r>
      <w:r w:rsidRPr="00EB0672">
        <w:rPr>
          <w:rFonts w:ascii="Calibri Light" w:hAnsi="Calibri Light"/>
          <w:sz w:val="18"/>
          <w:szCs w:val="18"/>
          <w:lang w:val="az-Cyrl-AZ"/>
        </w:rPr>
        <w:t xml:space="preserve"> </w:t>
      </w:r>
      <w:r w:rsidRPr="004365A6">
        <w:rPr>
          <w:rFonts w:ascii="Calibri Light" w:hAnsi="Calibri Light" w:cstheme="majorHAnsi"/>
          <w:sz w:val="18"/>
          <w:szCs w:val="18"/>
          <w:lang w:val="az-Cyrl-AZ"/>
        </w:rPr>
        <w:t xml:space="preserve">Постановление Счетной палаты </w:t>
      </w:r>
      <w:r w:rsidRPr="00EB0672">
        <w:rPr>
          <w:rFonts w:ascii="Calibri Light" w:hAnsi="Calibri Light" w:cstheme="majorHAnsi"/>
          <w:sz w:val="18"/>
          <w:szCs w:val="18"/>
          <w:lang w:val="az-Cyrl-AZ"/>
        </w:rPr>
        <w:t>№</w:t>
      </w:r>
      <w:r w:rsidRPr="002A6BDF">
        <w:rPr>
          <w:rFonts w:ascii="Calibri Light" w:hAnsi="Calibri Light" w:cstheme="majorHAnsi"/>
          <w:sz w:val="18"/>
          <w:szCs w:val="18"/>
          <w:lang w:val="ro-RO"/>
        </w:rPr>
        <w:t xml:space="preserve">2 </w:t>
      </w:r>
      <w:r w:rsidRPr="00EB0672">
        <w:rPr>
          <w:rFonts w:ascii="Calibri Light" w:hAnsi="Calibri Light" w:cstheme="majorHAnsi"/>
          <w:sz w:val="18"/>
          <w:szCs w:val="18"/>
          <w:lang w:val="az-Cyrl-AZ"/>
        </w:rPr>
        <w:t xml:space="preserve">от </w:t>
      </w:r>
      <w:r w:rsidRPr="002A6BDF">
        <w:rPr>
          <w:rFonts w:ascii="Calibri Light" w:hAnsi="Calibri Light" w:cstheme="majorHAnsi"/>
          <w:sz w:val="18"/>
          <w:szCs w:val="18"/>
          <w:lang w:val="ro-RO"/>
        </w:rPr>
        <w:t>24.01.2020 „</w:t>
      </w:r>
      <w:r w:rsidRPr="00EB0672">
        <w:rPr>
          <w:rFonts w:ascii="Calibri Light" w:hAnsi="Calibri Light" w:cs="Calibri Light"/>
          <w:sz w:val="18"/>
          <w:szCs w:val="18"/>
          <w:lang w:val="az-Cyrl-AZ"/>
        </w:rPr>
        <w:t>О Рамках профессиональной документации INTOSAI”</w:t>
      </w:r>
      <w:r w:rsidRPr="00582E0F">
        <w:rPr>
          <w:rFonts w:ascii="Calibri Light" w:hAnsi="Calibri Light" w:cstheme="majorHAnsi"/>
          <w:sz w:val="18"/>
          <w:szCs w:val="18"/>
          <w:lang w:val="ro-RO"/>
        </w:rPr>
        <w:t>.</w:t>
      </w:r>
    </w:p>
  </w:footnote>
  <w:footnote w:id="8">
    <w:p w:rsidR="00C00ABB" w:rsidRPr="00C00ABB" w:rsidRDefault="00C00ABB" w:rsidP="00C00ABB">
      <w:pPr>
        <w:pStyle w:val="a7"/>
        <w:rPr>
          <w:rFonts w:ascii="Calibri Light" w:hAnsi="Calibri Light" w:cstheme="majorHAnsi"/>
          <w:sz w:val="18"/>
          <w:szCs w:val="18"/>
          <w:lang w:val="ro-RO"/>
        </w:rPr>
      </w:pPr>
      <w:r w:rsidRPr="00C00ABB">
        <w:rPr>
          <w:rStyle w:val="a9"/>
          <w:rFonts w:ascii="Calibri Light" w:hAnsi="Calibri Light" w:cstheme="majorHAnsi"/>
          <w:sz w:val="18"/>
          <w:szCs w:val="18"/>
          <w:lang w:val="ro-RO"/>
        </w:rPr>
        <w:footnoteRef/>
      </w:r>
      <w:r w:rsidRPr="00C00ABB">
        <w:rPr>
          <w:rFonts w:ascii="Calibri Light" w:hAnsi="Calibri Light" w:cstheme="majorHAnsi"/>
          <w:sz w:val="18"/>
          <w:szCs w:val="18"/>
          <w:lang w:val="ro-RO"/>
        </w:rPr>
        <w:t xml:space="preserve"> </w:t>
      </w:r>
      <w:r w:rsidRPr="00C00ABB">
        <w:rPr>
          <w:rFonts w:ascii="Calibri Light" w:hAnsi="Calibri Light" w:cstheme="majorHAnsi"/>
          <w:sz w:val="18"/>
          <w:szCs w:val="18"/>
          <w:lang w:val="az-Cyrl-AZ"/>
        </w:rPr>
        <w:t xml:space="preserve">Должность вакантная с </w:t>
      </w:r>
      <w:r w:rsidRPr="00C00ABB">
        <w:rPr>
          <w:rFonts w:ascii="Calibri Light" w:hAnsi="Calibri Light" w:cstheme="majorHAnsi"/>
          <w:sz w:val="18"/>
          <w:szCs w:val="18"/>
          <w:lang w:val="ro-RO"/>
        </w:rPr>
        <w:t xml:space="preserve">14.08.2019 </w:t>
      </w:r>
      <w:r>
        <w:rPr>
          <w:rFonts w:ascii="Calibri Light" w:hAnsi="Calibri Light" w:cstheme="majorHAnsi"/>
          <w:sz w:val="18"/>
          <w:szCs w:val="18"/>
          <w:lang w:val="ru-RU"/>
        </w:rPr>
        <w:t>до настоящего времени</w:t>
      </w:r>
      <w:r w:rsidRPr="00C00ABB">
        <w:rPr>
          <w:rFonts w:ascii="Calibri Light" w:hAnsi="Calibri Light" w:cstheme="majorHAnsi"/>
          <w:sz w:val="18"/>
          <w:szCs w:val="18"/>
          <w:lang w:val="ro-RO"/>
        </w:rPr>
        <w:t>.</w:t>
      </w:r>
    </w:p>
  </w:footnote>
  <w:footnote w:id="9">
    <w:p w:rsidR="00C00ABB" w:rsidRPr="00C00ABB" w:rsidRDefault="00C00ABB" w:rsidP="00C00ABB">
      <w:pPr>
        <w:pStyle w:val="a7"/>
        <w:jc w:val="both"/>
        <w:rPr>
          <w:rFonts w:ascii="Calibri Light" w:hAnsi="Calibri Light" w:cstheme="majorHAnsi"/>
          <w:sz w:val="18"/>
          <w:szCs w:val="18"/>
          <w:lang w:val="ru-RU"/>
        </w:rPr>
      </w:pPr>
      <w:r w:rsidRPr="00D87FBC">
        <w:rPr>
          <w:rStyle w:val="a9"/>
          <w:rFonts w:ascii="Calibri Light" w:hAnsi="Calibri Light" w:cstheme="majorHAnsi"/>
          <w:sz w:val="18"/>
          <w:szCs w:val="18"/>
          <w:lang w:val="ro-RO"/>
        </w:rPr>
        <w:footnoteRef/>
      </w:r>
      <w:r w:rsidRPr="00D87FBC">
        <w:rPr>
          <w:rFonts w:ascii="Calibri Light" w:hAnsi="Calibri Light" w:cstheme="majorHAnsi"/>
          <w:sz w:val="18"/>
          <w:szCs w:val="18"/>
          <w:lang w:val="ro-RO"/>
        </w:rPr>
        <w:t xml:space="preserve"> </w:t>
      </w:r>
      <w:r>
        <w:rPr>
          <w:rFonts w:ascii="Calibri Light" w:hAnsi="Calibri Light" w:cstheme="majorHAnsi"/>
          <w:sz w:val="18"/>
          <w:szCs w:val="18"/>
          <w:lang w:val="ru-RU"/>
        </w:rPr>
        <w:t xml:space="preserve">Постановление Счетной палаты №27 от </w:t>
      </w:r>
      <w:r w:rsidRPr="00D87FBC">
        <w:rPr>
          <w:rFonts w:ascii="Calibri Light" w:hAnsi="Calibri Light" w:cstheme="majorHAnsi"/>
          <w:sz w:val="18"/>
          <w:szCs w:val="18"/>
          <w:lang w:val="ro-RO"/>
        </w:rPr>
        <w:t xml:space="preserve">30 </w:t>
      </w:r>
      <w:r>
        <w:rPr>
          <w:rFonts w:ascii="Calibri Light" w:hAnsi="Calibri Light" w:cstheme="majorHAnsi"/>
          <w:sz w:val="18"/>
          <w:szCs w:val="18"/>
          <w:lang w:val="ru-RU"/>
        </w:rPr>
        <w:t xml:space="preserve">июня </w:t>
      </w:r>
      <w:r w:rsidRPr="00D87FBC">
        <w:rPr>
          <w:rFonts w:ascii="Calibri Light" w:hAnsi="Calibri Light" w:cstheme="majorHAnsi"/>
          <w:sz w:val="18"/>
          <w:szCs w:val="18"/>
          <w:lang w:val="ro-RO"/>
        </w:rPr>
        <w:t xml:space="preserve">2020 </w:t>
      </w:r>
      <w:r>
        <w:rPr>
          <w:rFonts w:ascii="Calibri Light" w:hAnsi="Calibri Light" w:cstheme="majorHAnsi"/>
          <w:sz w:val="18"/>
          <w:szCs w:val="18"/>
          <w:lang w:val="ru-RU"/>
        </w:rPr>
        <w:t xml:space="preserve">году </w:t>
      </w:r>
      <w:r w:rsidRPr="00D87FBC">
        <w:rPr>
          <w:rFonts w:ascii="Calibri Light" w:hAnsi="Calibri Light" w:cstheme="majorHAnsi"/>
          <w:sz w:val="18"/>
          <w:szCs w:val="18"/>
          <w:lang w:val="ro-RO"/>
        </w:rPr>
        <w:t>„</w:t>
      </w:r>
      <w:r>
        <w:rPr>
          <w:rFonts w:ascii="Calibri Light" w:hAnsi="Calibri Light" w:cstheme="majorHAnsi"/>
          <w:sz w:val="18"/>
          <w:szCs w:val="18"/>
          <w:lang w:val="ru-RU"/>
        </w:rPr>
        <w:t xml:space="preserve">По Отчету </w:t>
      </w:r>
      <w:r w:rsidRPr="00C00ABB">
        <w:rPr>
          <w:rFonts w:ascii="Calibri Light" w:hAnsi="Calibri Light" w:cstheme="majorHAnsi"/>
          <w:sz w:val="18"/>
          <w:szCs w:val="18"/>
          <w:lang w:val="ru-RU"/>
        </w:rPr>
        <w:t xml:space="preserve">аудита консолидированных финансовых отчетов Министерства обороны, составленных по состоянию на </w:t>
      </w:r>
      <w:r w:rsidRPr="00D87FBC">
        <w:rPr>
          <w:rFonts w:ascii="Calibri Light" w:hAnsi="Calibri Light" w:cstheme="majorHAnsi"/>
          <w:sz w:val="18"/>
          <w:szCs w:val="18"/>
          <w:lang w:val="ro-RO"/>
        </w:rPr>
        <w:t>31.12.2019”.</w:t>
      </w:r>
    </w:p>
  </w:footnote>
  <w:footnote w:id="10">
    <w:p w:rsidR="00C00ABB" w:rsidRPr="00A22926" w:rsidRDefault="00C00ABB" w:rsidP="00C00ABB">
      <w:pPr>
        <w:pStyle w:val="a7"/>
        <w:jc w:val="both"/>
        <w:rPr>
          <w:rFonts w:ascii="Calibri Light" w:hAnsi="Calibri Light" w:cstheme="majorHAnsi"/>
          <w:sz w:val="18"/>
          <w:szCs w:val="18"/>
          <w:lang w:val="ru-RU"/>
        </w:rPr>
      </w:pPr>
      <w:r w:rsidRPr="00D87FBC">
        <w:rPr>
          <w:rStyle w:val="a9"/>
          <w:rFonts w:ascii="Calibri Light" w:hAnsi="Calibri Light" w:cstheme="majorHAnsi"/>
          <w:sz w:val="18"/>
          <w:szCs w:val="18"/>
          <w:lang w:val="ro-RO"/>
        </w:rPr>
        <w:footnoteRef/>
      </w:r>
      <w:r w:rsidRPr="00D87FBC">
        <w:rPr>
          <w:rFonts w:ascii="Calibri Light" w:hAnsi="Calibri Light" w:cstheme="majorHAnsi"/>
          <w:sz w:val="18"/>
          <w:szCs w:val="18"/>
          <w:lang w:val="ro-RO"/>
        </w:rPr>
        <w:t xml:space="preserve"> </w:t>
      </w:r>
      <w:r>
        <w:rPr>
          <w:rFonts w:ascii="Calibri Light" w:hAnsi="Calibri Light" w:cstheme="majorHAnsi"/>
          <w:sz w:val="18"/>
          <w:szCs w:val="18"/>
          <w:lang w:val="ru-RU"/>
        </w:rPr>
        <w:t>Из</w:t>
      </w:r>
      <w:r w:rsidRPr="00C00ABB">
        <w:rPr>
          <w:rFonts w:ascii="Calibri Light" w:hAnsi="Calibri Light" w:cstheme="majorHAnsi"/>
          <w:sz w:val="18"/>
          <w:szCs w:val="18"/>
          <w:lang w:val="ru-RU"/>
        </w:rPr>
        <w:t xml:space="preserve"> </w:t>
      </w:r>
      <w:r w:rsidRPr="00D87FBC">
        <w:rPr>
          <w:rFonts w:ascii="Calibri Light" w:hAnsi="Calibri Light" w:cstheme="majorHAnsi"/>
          <w:sz w:val="18"/>
          <w:szCs w:val="18"/>
          <w:lang w:val="ro-RO"/>
        </w:rPr>
        <w:t xml:space="preserve">12 </w:t>
      </w:r>
      <w:r w:rsidRPr="00C00ABB">
        <w:rPr>
          <w:rFonts w:ascii="Calibri Light" w:hAnsi="Calibri Light" w:cstheme="majorHAnsi"/>
          <w:sz w:val="18"/>
          <w:szCs w:val="18"/>
          <w:lang w:val="ru-RU"/>
        </w:rPr>
        <w:t>рекомендаций</w:t>
      </w:r>
      <w:r>
        <w:rPr>
          <w:rFonts w:ascii="Calibri Light" w:hAnsi="Calibri Light" w:cstheme="majorHAnsi"/>
          <w:sz w:val="18"/>
          <w:szCs w:val="18"/>
          <w:lang w:val="ru-RU"/>
        </w:rPr>
        <w:t xml:space="preserve">, включенных в Письмо руководству, 4 внедрены, 4 –частично внедрены и 4 – не внедрены, уровень </w:t>
      </w:r>
      <w:r w:rsidRPr="00A22926">
        <w:rPr>
          <w:rFonts w:ascii="Calibri Light" w:hAnsi="Calibri Light" w:cstheme="majorHAnsi"/>
          <w:sz w:val="18"/>
          <w:szCs w:val="18"/>
          <w:lang w:val="ru-RU"/>
        </w:rPr>
        <w:t>исполнения составил 50,0 %.</w:t>
      </w:r>
    </w:p>
  </w:footnote>
  <w:footnote w:id="11">
    <w:p w:rsidR="00CB1E13" w:rsidRPr="00A22926" w:rsidRDefault="00CB1E13" w:rsidP="00CB1E13">
      <w:pPr>
        <w:pStyle w:val="a7"/>
        <w:jc w:val="both"/>
        <w:rPr>
          <w:rFonts w:ascii="Calibri Light" w:hAnsi="Calibri Light" w:cstheme="majorHAnsi"/>
          <w:sz w:val="18"/>
          <w:szCs w:val="18"/>
          <w:lang w:val="ru-RU"/>
        </w:rPr>
      </w:pPr>
      <w:r w:rsidRPr="00A22926">
        <w:rPr>
          <w:rStyle w:val="a9"/>
          <w:rFonts w:ascii="Calibri Light" w:hAnsi="Calibri Light" w:cstheme="majorHAnsi"/>
          <w:sz w:val="18"/>
          <w:szCs w:val="18"/>
          <w:lang w:val="ru-RU"/>
        </w:rPr>
        <w:footnoteRef/>
      </w:r>
      <w:r w:rsidRPr="00A22926">
        <w:rPr>
          <w:rFonts w:ascii="Calibri Light" w:hAnsi="Calibri Light" w:cstheme="majorHAnsi"/>
          <w:sz w:val="18"/>
          <w:szCs w:val="18"/>
          <w:lang w:val="ru-RU"/>
        </w:rPr>
        <w:t xml:space="preserve"> </w:t>
      </w:r>
      <w:r w:rsidR="00A22926" w:rsidRPr="00A22926">
        <w:rPr>
          <w:rFonts w:ascii="Calibri Light" w:hAnsi="Calibri Light" w:cstheme="majorHAnsi"/>
          <w:sz w:val="18"/>
          <w:szCs w:val="18"/>
          <w:lang w:val="ru-RU"/>
        </w:rPr>
        <w:t>Из</w:t>
      </w:r>
      <w:r w:rsidRPr="00A22926">
        <w:rPr>
          <w:rFonts w:ascii="Calibri Light" w:hAnsi="Calibri Light" w:cstheme="majorHAnsi"/>
          <w:sz w:val="18"/>
          <w:szCs w:val="18"/>
          <w:lang w:val="ru-RU"/>
        </w:rPr>
        <w:t xml:space="preserve"> 267 </w:t>
      </w:r>
      <w:r w:rsidR="00A22926" w:rsidRPr="00A22926">
        <w:rPr>
          <w:rFonts w:ascii="Calibri Light" w:hAnsi="Calibri Light" w:cstheme="majorHAnsi"/>
          <w:sz w:val="18"/>
          <w:szCs w:val="18"/>
          <w:lang w:val="ru-RU"/>
        </w:rPr>
        <w:t>объектов недвижимости не зарегистрирован в Регистре недвижимого имущества 241 объект площадью 138051,17 м</w:t>
      </w:r>
      <w:r w:rsidR="00A22926" w:rsidRPr="00A22926">
        <w:rPr>
          <w:rFonts w:ascii="Calibri Light" w:hAnsi="Calibri Light" w:cstheme="majorHAnsi"/>
          <w:sz w:val="18"/>
          <w:szCs w:val="18"/>
          <w:vertAlign w:val="superscript"/>
          <w:lang w:val="ru-RU"/>
        </w:rPr>
        <w:t>2</w:t>
      </w:r>
      <w:r w:rsidR="00A22926" w:rsidRPr="00A22926">
        <w:rPr>
          <w:rFonts w:ascii="Calibri Light" w:hAnsi="Calibri Light" w:cstheme="majorHAnsi"/>
          <w:sz w:val="18"/>
          <w:szCs w:val="18"/>
          <w:lang w:val="ru-RU"/>
        </w:rPr>
        <w:t>, по остальным 26 объектам площадь не была признана.</w:t>
      </w:r>
    </w:p>
  </w:footnote>
  <w:footnote w:id="12">
    <w:p w:rsidR="00A22926" w:rsidRPr="00A22926" w:rsidRDefault="00A22926" w:rsidP="00A22926">
      <w:pPr>
        <w:pStyle w:val="a7"/>
        <w:jc w:val="both"/>
        <w:rPr>
          <w:rFonts w:ascii="Calibri Light" w:hAnsi="Calibri Light"/>
          <w:sz w:val="18"/>
          <w:szCs w:val="18"/>
          <w:lang w:val="ru-RU"/>
        </w:rPr>
      </w:pPr>
      <w:r w:rsidRPr="00A22926">
        <w:rPr>
          <w:rStyle w:val="a9"/>
          <w:rFonts w:ascii="Calibri Light" w:hAnsi="Calibri Light"/>
          <w:sz w:val="18"/>
          <w:szCs w:val="18"/>
          <w:lang w:val="ru-RU"/>
        </w:rPr>
        <w:footnoteRef/>
      </w:r>
      <w:r w:rsidRPr="00A22926">
        <w:rPr>
          <w:rFonts w:ascii="Calibri Light" w:hAnsi="Calibri Light"/>
          <w:sz w:val="18"/>
          <w:szCs w:val="18"/>
          <w:lang w:val="ru-RU"/>
        </w:rPr>
        <w:t xml:space="preserve"> По </w:t>
      </w:r>
      <w:r w:rsidRPr="00A22926">
        <w:rPr>
          <w:rFonts w:ascii="Calibri Light" w:hAnsi="Calibri Light" w:cstheme="majorHAnsi"/>
          <w:sz w:val="18"/>
          <w:szCs w:val="18"/>
          <w:lang w:val="ru-RU"/>
        </w:rPr>
        <w:t>25 объектам недвижимости площадь неизвестна.</w:t>
      </w:r>
    </w:p>
  </w:footnote>
  <w:footnote w:id="13">
    <w:p w:rsidR="00A22926" w:rsidRPr="00A22926" w:rsidRDefault="00A22926" w:rsidP="00A22926">
      <w:pPr>
        <w:pStyle w:val="a7"/>
        <w:jc w:val="both"/>
        <w:rPr>
          <w:rFonts w:ascii="Calibri Light" w:hAnsi="Calibri Light" w:cstheme="majorHAnsi"/>
          <w:sz w:val="18"/>
          <w:szCs w:val="18"/>
          <w:lang w:val="ru-RU"/>
        </w:rPr>
      </w:pPr>
      <w:r w:rsidRPr="00A22926">
        <w:rPr>
          <w:rStyle w:val="a9"/>
          <w:rFonts w:ascii="Calibri Light" w:hAnsi="Calibri Light"/>
          <w:sz w:val="18"/>
          <w:szCs w:val="18"/>
          <w:lang w:val="ru-RU"/>
        </w:rPr>
        <w:footnoteRef/>
      </w:r>
      <w:r w:rsidRPr="00A22926">
        <w:rPr>
          <w:rFonts w:ascii="Calibri Light" w:hAnsi="Calibri Light"/>
          <w:sz w:val="18"/>
          <w:szCs w:val="18"/>
          <w:lang w:val="ru-RU"/>
        </w:rPr>
        <w:t xml:space="preserve"> Стоимость </w:t>
      </w:r>
      <w:r w:rsidRPr="00A22926">
        <w:rPr>
          <w:rFonts w:ascii="Calibri Light" w:hAnsi="Calibri Light" w:cstheme="majorHAnsi"/>
          <w:sz w:val="18"/>
          <w:szCs w:val="18"/>
          <w:lang w:val="ru-RU"/>
        </w:rPr>
        <w:t>30 объектов недвижимости, отраженных в бухгалтерском учете.</w:t>
      </w:r>
    </w:p>
  </w:footnote>
  <w:footnote w:id="14">
    <w:p w:rsidR="00A22926" w:rsidRPr="00D87FBC" w:rsidRDefault="00A22926" w:rsidP="00A22926">
      <w:pPr>
        <w:pStyle w:val="a7"/>
        <w:jc w:val="both"/>
        <w:rPr>
          <w:rFonts w:ascii="Calibri Light" w:hAnsi="Calibri Light" w:cstheme="majorHAnsi"/>
          <w:sz w:val="18"/>
          <w:szCs w:val="18"/>
          <w:lang w:val="ro-RO"/>
        </w:rPr>
      </w:pPr>
      <w:r w:rsidRPr="00A22926">
        <w:rPr>
          <w:rFonts w:ascii="Calibri Light" w:hAnsi="Calibri Light" w:cstheme="majorHAnsi"/>
          <w:sz w:val="18"/>
          <w:szCs w:val="18"/>
          <w:vertAlign w:val="superscript"/>
          <w:lang w:val="ru-RU"/>
        </w:rPr>
        <w:footnoteRef/>
      </w:r>
      <w:r w:rsidRPr="00A22926">
        <w:rPr>
          <w:rFonts w:ascii="Calibri Light" w:hAnsi="Calibri Light" w:cstheme="majorHAnsi"/>
          <w:sz w:val="18"/>
          <w:szCs w:val="18"/>
          <w:vertAlign w:val="superscript"/>
          <w:lang w:val="ru-RU"/>
        </w:rPr>
        <w:t xml:space="preserve"> </w:t>
      </w:r>
      <w:r w:rsidRPr="00A22926">
        <w:rPr>
          <w:rFonts w:ascii="Calibri Light" w:hAnsi="Calibri Light"/>
          <w:sz w:val="18"/>
          <w:szCs w:val="18"/>
          <w:lang w:val="ru-RU"/>
        </w:rPr>
        <w:t>Стоимость земельных участков, отраженных</w:t>
      </w:r>
      <w:r w:rsidRPr="00A22926">
        <w:rPr>
          <w:rFonts w:ascii="Calibri Light" w:hAnsi="Calibri Light"/>
          <w:sz w:val="18"/>
          <w:szCs w:val="18"/>
          <w:lang w:val="ro-RO"/>
        </w:rPr>
        <w:t xml:space="preserve"> </w:t>
      </w:r>
      <w:r>
        <w:rPr>
          <w:rFonts w:ascii="Calibri Light" w:hAnsi="Calibri Light"/>
          <w:sz w:val="18"/>
          <w:szCs w:val="18"/>
          <w:lang w:val="ru-RU"/>
        </w:rPr>
        <w:t>в</w:t>
      </w:r>
      <w:r w:rsidRPr="00A22926">
        <w:rPr>
          <w:rFonts w:ascii="Calibri Light" w:hAnsi="Calibri Light" w:cstheme="majorHAnsi"/>
          <w:sz w:val="18"/>
          <w:szCs w:val="18"/>
          <w:lang w:val="ro-RO"/>
        </w:rPr>
        <w:t xml:space="preserve"> бухгалтерском учете</w:t>
      </w:r>
      <w:r w:rsidRPr="00D87FBC">
        <w:rPr>
          <w:rFonts w:ascii="Calibri Light" w:hAnsi="Calibri Light" w:cstheme="majorHAnsi"/>
          <w:sz w:val="18"/>
          <w:szCs w:val="18"/>
          <w:lang w:val="ro-RO"/>
        </w:rPr>
        <w:t>.</w:t>
      </w:r>
    </w:p>
  </w:footnote>
  <w:footnote w:id="15">
    <w:p w:rsidR="00A22926" w:rsidRPr="00A22926" w:rsidRDefault="00A22926" w:rsidP="00A22926">
      <w:pPr>
        <w:pStyle w:val="a5"/>
        <w:spacing w:after="0" w:line="240" w:lineRule="auto"/>
        <w:ind w:left="0" w:right="-24"/>
        <w:jc w:val="both"/>
        <w:rPr>
          <w:rFonts w:ascii="Calibri Light" w:hAnsi="Calibri Light" w:cstheme="majorHAnsi"/>
          <w:sz w:val="18"/>
          <w:szCs w:val="18"/>
          <w:lang w:val="ru-RU"/>
        </w:rPr>
      </w:pPr>
      <w:r w:rsidRPr="00D87FBC">
        <w:rPr>
          <w:rStyle w:val="a9"/>
          <w:rFonts w:ascii="Calibri Light" w:hAnsi="Calibri Light" w:cstheme="majorHAnsi"/>
          <w:sz w:val="18"/>
          <w:szCs w:val="18"/>
          <w:lang w:val="ro-RO"/>
        </w:rPr>
        <w:footnoteRef/>
      </w:r>
      <w:r w:rsidRPr="00D87FBC">
        <w:rPr>
          <w:rFonts w:ascii="Calibri Light" w:hAnsi="Calibri Light" w:cstheme="majorHAnsi"/>
          <w:sz w:val="18"/>
          <w:szCs w:val="18"/>
          <w:lang w:val="ro-RO"/>
        </w:rPr>
        <w:t xml:space="preserve"> </w:t>
      </w:r>
      <w:r w:rsidRPr="00A22926">
        <w:rPr>
          <w:rFonts w:ascii="Calibri Light" w:hAnsi="Calibri Light" w:cstheme="majorHAnsi"/>
          <w:sz w:val="18"/>
          <w:szCs w:val="18"/>
          <w:lang w:val="ro-RO"/>
        </w:rPr>
        <w:t>Постановление Правительства №161 от 07.03.2019 об утверждении Перечня земельных участков публичной собственности государства, находящихся в управлении Агентства публичной собственности</w:t>
      </w:r>
      <w:r w:rsidRPr="00D87FBC">
        <w:rPr>
          <w:rFonts w:ascii="Calibri Light" w:hAnsi="Calibri Light" w:cstheme="majorHAnsi"/>
          <w:sz w:val="18"/>
          <w:szCs w:val="18"/>
          <w:lang w:val="ro-RO"/>
        </w:rPr>
        <w:t>”.</w:t>
      </w:r>
    </w:p>
  </w:footnote>
  <w:footnote w:id="16">
    <w:p w:rsidR="00A22926" w:rsidRPr="00D87FBC" w:rsidRDefault="00A22926" w:rsidP="00A22926">
      <w:pPr>
        <w:pStyle w:val="a7"/>
        <w:spacing w:line="276" w:lineRule="auto"/>
        <w:jc w:val="both"/>
        <w:rPr>
          <w:rFonts w:ascii="Calibri Light" w:hAnsi="Calibri Light" w:cstheme="majorHAnsi"/>
          <w:sz w:val="18"/>
          <w:szCs w:val="18"/>
          <w:lang w:val="ro-RO"/>
        </w:rPr>
      </w:pPr>
      <w:r w:rsidRPr="00D87FBC">
        <w:rPr>
          <w:rStyle w:val="a9"/>
          <w:rFonts w:ascii="Calibri Light" w:hAnsi="Calibri Light"/>
          <w:sz w:val="18"/>
          <w:szCs w:val="18"/>
          <w:lang w:val="ro-RO"/>
        </w:rPr>
        <w:footnoteRef/>
      </w:r>
      <w:r w:rsidRPr="00D87FBC">
        <w:rPr>
          <w:rFonts w:ascii="Calibri Light" w:hAnsi="Calibri Light"/>
          <w:sz w:val="18"/>
          <w:szCs w:val="18"/>
          <w:lang w:val="ro-RO"/>
        </w:rPr>
        <w:t xml:space="preserve"> </w:t>
      </w:r>
      <w:r w:rsidR="00264468">
        <w:rPr>
          <w:rFonts w:ascii="Calibri Light" w:hAnsi="Calibri Light"/>
          <w:sz w:val="18"/>
          <w:szCs w:val="18"/>
          <w:lang w:val="ru-RU"/>
        </w:rPr>
        <w:t>Свыше</w:t>
      </w:r>
      <w:r w:rsidR="00264468" w:rsidRPr="00264468">
        <w:rPr>
          <w:rFonts w:ascii="Calibri Light" w:hAnsi="Calibri Light"/>
          <w:sz w:val="18"/>
          <w:szCs w:val="18"/>
          <w:lang w:val="ru-RU"/>
        </w:rPr>
        <w:t xml:space="preserve"> </w:t>
      </w:r>
      <w:r w:rsidRPr="00D87FBC">
        <w:rPr>
          <w:rFonts w:ascii="Calibri Light" w:hAnsi="Calibri Light" w:cstheme="majorHAnsi"/>
          <w:sz w:val="18"/>
          <w:szCs w:val="18"/>
          <w:lang w:val="ro-RO"/>
        </w:rPr>
        <w:t xml:space="preserve">3 </w:t>
      </w:r>
      <w:r w:rsidR="00264468">
        <w:rPr>
          <w:rFonts w:ascii="Calibri Light" w:hAnsi="Calibri Light" w:cstheme="majorHAnsi"/>
          <w:sz w:val="18"/>
          <w:szCs w:val="18"/>
          <w:lang w:val="ru-RU"/>
        </w:rPr>
        <w:t>лет</w:t>
      </w:r>
      <w:r w:rsidRPr="00D87FBC">
        <w:rPr>
          <w:rFonts w:ascii="Calibri Light" w:hAnsi="Calibri Light" w:cstheme="majorHAnsi"/>
          <w:sz w:val="18"/>
          <w:szCs w:val="18"/>
          <w:lang w:val="ro-RO"/>
        </w:rPr>
        <w:t xml:space="preserve">, </w:t>
      </w:r>
      <w:r w:rsidR="00264468">
        <w:rPr>
          <w:rFonts w:ascii="Calibri Light" w:hAnsi="Calibri Light" w:cstheme="majorHAnsi"/>
          <w:sz w:val="18"/>
          <w:szCs w:val="18"/>
          <w:lang w:val="ru-RU"/>
        </w:rPr>
        <w:t>из</w:t>
      </w:r>
      <w:r w:rsidR="00264468" w:rsidRPr="00264468">
        <w:rPr>
          <w:rFonts w:ascii="Calibri Light" w:hAnsi="Calibri Light" w:cstheme="majorHAnsi"/>
          <w:sz w:val="18"/>
          <w:szCs w:val="18"/>
          <w:lang w:val="ru-RU"/>
        </w:rPr>
        <w:t xml:space="preserve"> </w:t>
      </w:r>
      <w:r w:rsidR="00264468">
        <w:rPr>
          <w:rFonts w:ascii="Calibri Light" w:hAnsi="Calibri Light" w:cstheme="majorHAnsi"/>
          <w:sz w:val="18"/>
          <w:szCs w:val="18"/>
          <w:lang w:val="ru-RU"/>
        </w:rPr>
        <w:t>которых</w:t>
      </w:r>
      <w:r w:rsidR="00264468" w:rsidRPr="00264468">
        <w:rPr>
          <w:rFonts w:ascii="Calibri Light" w:hAnsi="Calibri Light" w:cstheme="majorHAnsi"/>
          <w:sz w:val="18"/>
          <w:szCs w:val="18"/>
          <w:lang w:val="ru-RU"/>
        </w:rPr>
        <w:t xml:space="preserve"> </w:t>
      </w:r>
      <w:r w:rsidRPr="00D87FBC">
        <w:rPr>
          <w:rFonts w:ascii="Calibri Light" w:hAnsi="Calibri Light" w:cstheme="majorHAnsi"/>
          <w:sz w:val="18"/>
          <w:szCs w:val="18"/>
          <w:lang w:val="ro-RO"/>
        </w:rPr>
        <w:t xml:space="preserve">0,2 </w:t>
      </w:r>
      <w:r w:rsidR="00264468">
        <w:rPr>
          <w:rFonts w:ascii="Calibri Light" w:hAnsi="Calibri Light" w:cstheme="majorHAnsi"/>
          <w:sz w:val="18"/>
          <w:szCs w:val="18"/>
          <w:lang w:val="ru-RU"/>
        </w:rPr>
        <w:t>млн. леев</w:t>
      </w:r>
      <w:r w:rsidR="00264468" w:rsidRPr="00264468">
        <w:rPr>
          <w:rFonts w:ascii="Calibri Light" w:hAnsi="Calibri Light" w:cstheme="majorHAnsi"/>
          <w:sz w:val="18"/>
          <w:szCs w:val="18"/>
          <w:lang w:val="ru-RU"/>
        </w:rPr>
        <w:t xml:space="preserve"> </w:t>
      </w:r>
      <w:r w:rsidR="006A16A7">
        <w:rPr>
          <w:rFonts w:ascii="Calibri Light" w:hAnsi="Calibri Light" w:cstheme="majorHAnsi"/>
          <w:sz w:val="18"/>
          <w:szCs w:val="18"/>
          <w:lang w:val="ru-RU"/>
        </w:rPr>
        <w:t xml:space="preserve">присуждены </w:t>
      </w:r>
      <w:r w:rsidRPr="00D87FBC">
        <w:rPr>
          <w:rFonts w:ascii="Calibri Light" w:hAnsi="Calibri Light" w:cstheme="majorHAnsi"/>
          <w:sz w:val="18"/>
          <w:szCs w:val="18"/>
          <w:lang w:val="ro-RO"/>
        </w:rPr>
        <w:t>(</w:t>
      </w:r>
      <w:r w:rsidR="006A16A7">
        <w:rPr>
          <w:rFonts w:ascii="Calibri Light" w:hAnsi="Calibri Light" w:cstheme="majorHAnsi"/>
          <w:sz w:val="18"/>
          <w:szCs w:val="18"/>
          <w:lang w:val="ru-RU"/>
        </w:rPr>
        <w:t>исполнительные листы</w:t>
      </w:r>
      <w:r w:rsidRPr="00D87FBC">
        <w:rPr>
          <w:rFonts w:ascii="Calibri Light" w:hAnsi="Calibri Light" w:cstheme="majorHAnsi"/>
          <w:sz w:val="18"/>
          <w:szCs w:val="18"/>
          <w:lang w:val="ro-RO"/>
        </w:rPr>
        <w:t>).</w:t>
      </w:r>
    </w:p>
  </w:footnote>
  <w:footnote w:id="17">
    <w:p w:rsidR="00264468" w:rsidRPr="00D87FBC" w:rsidRDefault="00264468" w:rsidP="00264468">
      <w:pPr>
        <w:pStyle w:val="a7"/>
        <w:spacing w:line="276" w:lineRule="auto"/>
        <w:rPr>
          <w:rFonts w:ascii="Calibri Light" w:hAnsi="Calibri Light"/>
          <w:sz w:val="18"/>
          <w:szCs w:val="18"/>
          <w:lang w:val="ro-RO"/>
        </w:rPr>
      </w:pPr>
      <w:r w:rsidRPr="00D87FBC">
        <w:rPr>
          <w:rStyle w:val="a9"/>
          <w:rFonts w:ascii="Calibri Light" w:hAnsi="Calibri Light"/>
          <w:sz w:val="18"/>
          <w:szCs w:val="18"/>
          <w:lang w:val="ro-RO"/>
        </w:rPr>
        <w:footnoteRef/>
      </w:r>
      <w:r w:rsidRPr="00D87FBC">
        <w:rPr>
          <w:rFonts w:ascii="Calibri Light" w:hAnsi="Calibri Light"/>
          <w:sz w:val="18"/>
          <w:szCs w:val="18"/>
          <w:lang w:val="ro-RO"/>
        </w:rPr>
        <w:t xml:space="preserve"> </w:t>
      </w:r>
      <w:r w:rsidRPr="00264468">
        <w:rPr>
          <w:rFonts w:ascii="Calibri Light" w:hAnsi="Calibri Light"/>
          <w:sz w:val="18"/>
          <w:szCs w:val="18"/>
          <w:lang w:val="ro-RO"/>
        </w:rPr>
        <w:t>Секретные договора</w:t>
      </w:r>
      <w:r w:rsidRPr="00D87FBC">
        <w:rPr>
          <w:rFonts w:ascii="Calibri Light" w:hAnsi="Calibri Light"/>
          <w:sz w:val="18"/>
          <w:szCs w:val="18"/>
          <w:lang w:val="ro-RO"/>
        </w:rPr>
        <w:t>.</w:t>
      </w:r>
    </w:p>
  </w:footnote>
  <w:footnote w:id="18">
    <w:p w:rsidR="00264468" w:rsidRPr="00D87FBC" w:rsidRDefault="00264468" w:rsidP="00264468">
      <w:pPr>
        <w:spacing w:after="0" w:line="276" w:lineRule="auto"/>
        <w:contextualSpacing/>
        <w:jc w:val="both"/>
        <w:rPr>
          <w:rFonts w:ascii="Calibri Light" w:hAnsi="Calibri Light"/>
          <w:sz w:val="18"/>
          <w:szCs w:val="18"/>
          <w:lang w:val="ro-RO"/>
        </w:rPr>
      </w:pPr>
      <w:r w:rsidRPr="00D87FBC">
        <w:rPr>
          <w:rStyle w:val="a9"/>
          <w:rFonts w:ascii="Calibri Light" w:hAnsi="Calibri Light"/>
          <w:sz w:val="18"/>
          <w:szCs w:val="18"/>
          <w:lang w:val="ro-RO"/>
        </w:rPr>
        <w:footnoteRef/>
      </w:r>
      <w:r w:rsidRPr="00D87FBC">
        <w:rPr>
          <w:rFonts w:ascii="Calibri Light" w:hAnsi="Calibri Light"/>
          <w:sz w:val="18"/>
          <w:szCs w:val="18"/>
          <w:lang w:val="ro-RO"/>
        </w:rPr>
        <w:t xml:space="preserve"> </w:t>
      </w:r>
      <w:r>
        <w:rPr>
          <w:rFonts w:ascii="Calibri Light" w:hAnsi="Calibri Light"/>
          <w:sz w:val="18"/>
          <w:szCs w:val="18"/>
          <w:lang w:val="ru-RU"/>
        </w:rPr>
        <w:t xml:space="preserve">По состоянию на </w:t>
      </w:r>
      <w:r w:rsidRPr="00D87FBC">
        <w:rPr>
          <w:rFonts w:ascii="Calibri Light" w:hAnsi="Calibri Light" w:cstheme="majorHAnsi"/>
          <w:sz w:val="18"/>
          <w:szCs w:val="18"/>
          <w:lang w:val="ro-RO"/>
        </w:rPr>
        <w:t xml:space="preserve">22.06.2021 </w:t>
      </w:r>
      <w:r>
        <w:rPr>
          <w:rFonts w:ascii="Calibri Light" w:hAnsi="Calibri Light" w:cstheme="majorHAnsi"/>
          <w:sz w:val="18"/>
          <w:szCs w:val="18"/>
          <w:lang w:val="ru-RU"/>
        </w:rPr>
        <w:t xml:space="preserve">были поставлены ценности в размере </w:t>
      </w:r>
      <w:r w:rsidRPr="00D87FBC">
        <w:rPr>
          <w:rFonts w:ascii="Calibri Light" w:hAnsi="Calibri Light" w:cstheme="majorHAnsi"/>
          <w:sz w:val="18"/>
          <w:szCs w:val="18"/>
          <w:lang w:val="ro-RO"/>
        </w:rPr>
        <w:t xml:space="preserve">33,5 </w:t>
      </w:r>
      <w:r w:rsidRPr="00264468">
        <w:rPr>
          <w:rFonts w:ascii="Calibri Light" w:hAnsi="Calibri Light" w:cstheme="majorHAnsi"/>
          <w:sz w:val="18"/>
          <w:szCs w:val="18"/>
          <w:lang w:val="ro-RO"/>
        </w:rPr>
        <w:t>млн. леев</w:t>
      </w:r>
      <w:r w:rsidRPr="00D87FBC">
        <w:rPr>
          <w:rFonts w:ascii="Calibri Light" w:hAnsi="Calibri Light" w:cstheme="majorHAnsi"/>
          <w:sz w:val="18"/>
          <w:szCs w:val="18"/>
          <w:lang w:val="ro-RO"/>
        </w:rPr>
        <w:t>.</w:t>
      </w:r>
    </w:p>
  </w:footnote>
  <w:footnote w:id="19">
    <w:p w:rsidR="00900ADA" w:rsidRPr="00D87FBC" w:rsidRDefault="00900ADA" w:rsidP="00900ADA">
      <w:pPr>
        <w:pStyle w:val="a7"/>
        <w:spacing w:line="276" w:lineRule="auto"/>
        <w:rPr>
          <w:rFonts w:ascii="Calibri Light" w:hAnsi="Calibri Light" w:cstheme="majorHAnsi"/>
          <w:sz w:val="18"/>
          <w:szCs w:val="18"/>
          <w:lang w:val="ro-RO"/>
        </w:rPr>
      </w:pPr>
      <w:r w:rsidRPr="00D87FBC">
        <w:rPr>
          <w:rStyle w:val="a9"/>
          <w:rFonts w:ascii="Calibri Light" w:hAnsi="Calibri Light" w:cstheme="majorHAnsi"/>
          <w:sz w:val="18"/>
          <w:szCs w:val="18"/>
          <w:lang w:val="ro-RO"/>
        </w:rPr>
        <w:footnoteRef/>
      </w:r>
      <w:r w:rsidRPr="00D87FBC">
        <w:rPr>
          <w:rFonts w:ascii="Calibri Light" w:hAnsi="Calibri Light" w:cstheme="majorHAnsi"/>
          <w:sz w:val="18"/>
          <w:szCs w:val="18"/>
          <w:lang w:val="ro-RO"/>
        </w:rPr>
        <w:t xml:space="preserve"> </w:t>
      </w:r>
      <w:r w:rsidRPr="003D1431">
        <w:rPr>
          <w:rFonts w:ascii="Calibri Light" w:hAnsi="Calibri Light" w:cstheme="majorHAnsi"/>
          <w:sz w:val="18"/>
          <w:szCs w:val="18"/>
          <w:lang w:val="ro-RO"/>
        </w:rPr>
        <w:t>Ст</w:t>
      </w:r>
      <w:r w:rsidRPr="00D87FBC">
        <w:rPr>
          <w:rFonts w:ascii="Calibri Light" w:hAnsi="Calibri Light" w:cstheme="majorHAnsi"/>
          <w:sz w:val="18"/>
          <w:szCs w:val="18"/>
          <w:lang w:val="ro-RO"/>
        </w:rPr>
        <w:t xml:space="preserve">.27 </w:t>
      </w:r>
      <w:r w:rsidRPr="003D1431">
        <w:rPr>
          <w:rFonts w:ascii="Calibri Light" w:hAnsi="Calibri Light" w:cstheme="majorHAnsi"/>
          <w:sz w:val="18"/>
          <w:szCs w:val="18"/>
          <w:lang w:val="ro-RO"/>
        </w:rPr>
        <w:t>Закона №</w:t>
      </w:r>
      <w:r w:rsidRPr="00D87FBC">
        <w:rPr>
          <w:rFonts w:ascii="Calibri Light" w:hAnsi="Calibri Light" w:cstheme="majorHAnsi"/>
          <w:sz w:val="18"/>
          <w:szCs w:val="18"/>
          <w:lang w:val="ro-RO"/>
        </w:rPr>
        <w:t xml:space="preserve">1245 </w:t>
      </w:r>
      <w:r w:rsidRPr="003D1431">
        <w:rPr>
          <w:rFonts w:ascii="Calibri Light" w:hAnsi="Calibri Light" w:cstheme="majorHAnsi"/>
          <w:sz w:val="18"/>
          <w:szCs w:val="18"/>
          <w:lang w:val="ro-RO"/>
        </w:rPr>
        <w:t xml:space="preserve">от </w:t>
      </w:r>
      <w:r w:rsidRPr="00D87FBC">
        <w:rPr>
          <w:rFonts w:ascii="Calibri Light" w:hAnsi="Calibri Light" w:cstheme="majorHAnsi"/>
          <w:sz w:val="18"/>
          <w:szCs w:val="18"/>
          <w:lang w:val="ro-RO"/>
        </w:rPr>
        <w:t>18.07.2002 „</w:t>
      </w:r>
      <w:r w:rsidRPr="003D1431">
        <w:rPr>
          <w:rFonts w:ascii="Calibri Light" w:hAnsi="Calibri Light" w:cstheme="majorHAnsi"/>
          <w:sz w:val="18"/>
          <w:szCs w:val="18"/>
          <w:lang w:val="ro-RO"/>
        </w:rPr>
        <w:t>О подготовке граждан</w:t>
      </w:r>
      <w:r w:rsidRPr="006A16A7">
        <w:rPr>
          <w:rFonts w:ascii="Calibri Light" w:hAnsi="Calibri Light" w:cstheme="majorHAnsi"/>
          <w:sz w:val="18"/>
          <w:szCs w:val="18"/>
          <w:lang w:val="ro-RO"/>
        </w:rPr>
        <w:t xml:space="preserve"> к защите Родины</w:t>
      </w:r>
      <w:r w:rsidRPr="00D87FBC">
        <w:rPr>
          <w:rFonts w:ascii="Calibri Light" w:hAnsi="Calibri Light" w:cstheme="majorHAnsi"/>
          <w:sz w:val="18"/>
          <w:szCs w:val="18"/>
          <w:lang w:val="ro-RO"/>
        </w:rPr>
        <w:t>”.</w:t>
      </w:r>
    </w:p>
  </w:footnote>
  <w:footnote w:id="20">
    <w:p w:rsidR="00900ADA" w:rsidRPr="00D87FBC" w:rsidRDefault="00900ADA" w:rsidP="00900ADA">
      <w:pPr>
        <w:pStyle w:val="a7"/>
        <w:spacing w:line="276" w:lineRule="auto"/>
        <w:jc w:val="both"/>
        <w:rPr>
          <w:rFonts w:ascii="Calibri Light" w:hAnsi="Calibri Light" w:cstheme="majorHAnsi"/>
          <w:sz w:val="18"/>
          <w:szCs w:val="18"/>
          <w:lang w:val="ro-RO"/>
        </w:rPr>
      </w:pPr>
      <w:r w:rsidRPr="00D87FBC">
        <w:rPr>
          <w:rStyle w:val="a9"/>
          <w:rFonts w:ascii="Calibri Light" w:hAnsi="Calibri Light" w:cstheme="majorHAnsi"/>
          <w:sz w:val="18"/>
          <w:szCs w:val="18"/>
          <w:lang w:val="ro-RO"/>
        </w:rPr>
        <w:footnoteRef/>
      </w:r>
      <w:r w:rsidRPr="00D87FBC">
        <w:rPr>
          <w:rFonts w:ascii="Calibri Light" w:hAnsi="Calibri Light" w:cstheme="majorHAnsi"/>
          <w:sz w:val="18"/>
          <w:szCs w:val="18"/>
          <w:lang w:val="ro-RO"/>
        </w:rPr>
        <w:t xml:space="preserve"> </w:t>
      </w:r>
      <w:r w:rsidRPr="00900ADA">
        <w:rPr>
          <w:rFonts w:ascii="Calibri Light" w:hAnsi="Calibri Light" w:cstheme="majorHAnsi"/>
          <w:sz w:val="18"/>
          <w:szCs w:val="18"/>
          <w:lang w:val="ro-RO"/>
        </w:rPr>
        <w:t>Отнесение напрямую на расходы в год приобретения</w:t>
      </w:r>
      <w:r w:rsidRPr="00D87FBC">
        <w:rPr>
          <w:rFonts w:ascii="Calibri Light" w:hAnsi="Calibri Light" w:cstheme="majorHAnsi"/>
          <w:sz w:val="18"/>
          <w:szCs w:val="18"/>
          <w:lang w:val="ro-RO"/>
        </w:rPr>
        <w:t>,</w:t>
      </w:r>
      <w:r>
        <w:rPr>
          <w:rFonts w:ascii="Calibri Light" w:hAnsi="Calibri Light" w:cstheme="majorHAnsi"/>
          <w:sz w:val="18"/>
          <w:szCs w:val="18"/>
          <w:lang w:val="ru-RU"/>
        </w:rPr>
        <w:t xml:space="preserve"> а износ рассчитывается путем уменьшения Фонда основных средств</w:t>
      </w:r>
      <w:r w:rsidRPr="00D87FBC">
        <w:rPr>
          <w:rFonts w:ascii="Calibri Light" w:hAnsi="Calibri Light" w:cstheme="majorHAnsi"/>
          <w:sz w:val="18"/>
          <w:szCs w:val="18"/>
          <w:lang w:val="ro-RO"/>
        </w:rPr>
        <w:t>.</w:t>
      </w:r>
    </w:p>
  </w:footnote>
  <w:footnote w:id="21">
    <w:p w:rsidR="00900ADA" w:rsidRPr="00900ADA" w:rsidRDefault="00900ADA" w:rsidP="00900ADA">
      <w:pPr>
        <w:pStyle w:val="a7"/>
        <w:spacing w:line="276" w:lineRule="auto"/>
        <w:rPr>
          <w:rFonts w:ascii="Calibri Light" w:hAnsi="Calibri Light" w:cstheme="majorHAnsi"/>
          <w:sz w:val="18"/>
          <w:szCs w:val="18"/>
          <w:lang w:val="ru-RU"/>
        </w:rPr>
      </w:pPr>
      <w:r w:rsidRPr="00D87FBC">
        <w:rPr>
          <w:rStyle w:val="a9"/>
          <w:rFonts w:ascii="Calibri Light" w:hAnsi="Calibri Light" w:cstheme="majorHAnsi"/>
          <w:sz w:val="18"/>
          <w:szCs w:val="18"/>
          <w:lang w:val="ro-RO"/>
        </w:rPr>
        <w:footnoteRef/>
      </w:r>
      <w:r w:rsidRPr="00D87FBC">
        <w:rPr>
          <w:rFonts w:ascii="Calibri Light" w:hAnsi="Calibri Light" w:cstheme="majorHAnsi"/>
          <w:sz w:val="18"/>
          <w:szCs w:val="18"/>
          <w:lang w:val="ro-RO"/>
        </w:rPr>
        <w:t xml:space="preserve"> </w:t>
      </w:r>
      <w:r w:rsidRPr="00900ADA">
        <w:rPr>
          <w:rFonts w:ascii="Calibri Light" w:hAnsi="Calibri Light" w:cstheme="majorHAnsi"/>
          <w:sz w:val="18"/>
          <w:szCs w:val="18"/>
          <w:lang w:val="ro-RO"/>
        </w:rPr>
        <w:t xml:space="preserve">ГП </w:t>
      </w:r>
      <w:r w:rsidRPr="00D87FBC">
        <w:rPr>
          <w:rFonts w:ascii="Calibri Light" w:hAnsi="Calibri Light" w:cstheme="majorHAnsi"/>
          <w:sz w:val="18"/>
          <w:szCs w:val="18"/>
          <w:lang w:val="ro-RO"/>
        </w:rPr>
        <w:t>„</w:t>
      </w:r>
      <w:r w:rsidRPr="00900ADA">
        <w:rPr>
          <w:rFonts w:ascii="Calibri Light" w:hAnsi="Calibri Light" w:cstheme="majorHAnsi"/>
          <w:sz w:val="18"/>
          <w:szCs w:val="18"/>
          <w:lang w:val="ro-RO"/>
        </w:rPr>
        <w:t>Центр подготовки специалистов для Национальной армии”</w:t>
      </w:r>
      <w:r>
        <w:rPr>
          <w:rFonts w:ascii="Calibri Light" w:hAnsi="Calibri Light" w:cstheme="majorHAnsi"/>
          <w:sz w:val="18"/>
          <w:szCs w:val="18"/>
          <w:lang w:val="ru-RU"/>
        </w:rPr>
        <w:t>.</w:t>
      </w:r>
    </w:p>
  </w:footnote>
  <w:footnote w:id="22">
    <w:p w:rsidR="00900ADA" w:rsidRPr="00900ADA" w:rsidRDefault="00900ADA" w:rsidP="00900ADA">
      <w:pPr>
        <w:pStyle w:val="a7"/>
        <w:jc w:val="both"/>
        <w:rPr>
          <w:rFonts w:ascii="Calibri Light" w:hAnsi="Calibri Light" w:cstheme="majorHAnsi"/>
          <w:sz w:val="18"/>
          <w:szCs w:val="18"/>
          <w:lang w:val="ru-RU"/>
        </w:rPr>
      </w:pPr>
      <w:r w:rsidRPr="00D87FBC">
        <w:rPr>
          <w:rStyle w:val="a9"/>
          <w:rFonts w:ascii="Calibri Light" w:hAnsi="Calibri Light" w:cstheme="majorHAnsi"/>
          <w:sz w:val="18"/>
          <w:szCs w:val="18"/>
        </w:rPr>
        <w:footnoteRef/>
      </w:r>
      <w:r w:rsidRPr="00900ADA">
        <w:rPr>
          <w:rFonts w:ascii="Calibri Light" w:hAnsi="Calibri Light" w:cstheme="majorHAnsi"/>
          <w:sz w:val="18"/>
          <w:szCs w:val="18"/>
          <w:lang w:val="ru-RU"/>
        </w:rPr>
        <w:t xml:space="preserve"> </w:t>
      </w:r>
      <w:r w:rsidRPr="002306FA">
        <w:rPr>
          <w:rFonts w:ascii="Calibri Light" w:hAnsi="Calibri Light" w:cstheme="majorHAnsi"/>
          <w:sz w:val="18"/>
          <w:szCs w:val="18"/>
          <w:lang w:val="ro-RO"/>
        </w:rPr>
        <w:t>Постановление Правительства №</w:t>
      </w:r>
      <w:r w:rsidRPr="003755F6">
        <w:rPr>
          <w:rFonts w:ascii="Calibri Light" w:hAnsi="Calibri Light" w:cstheme="majorHAnsi"/>
          <w:sz w:val="18"/>
          <w:szCs w:val="18"/>
          <w:lang w:val="ro-RO"/>
        </w:rPr>
        <w:t xml:space="preserve">91 </w:t>
      </w:r>
      <w:r w:rsidRPr="002306FA">
        <w:rPr>
          <w:rFonts w:ascii="Calibri Light" w:hAnsi="Calibri Light" w:cstheme="majorHAnsi"/>
          <w:sz w:val="18"/>
          <w:szCs w:val="18"/>
          <w:lang w:val="ro-RO"/>
        </w:rPr>
        <w:t xml:space="preserve">от </w:t>
      </w:r>
      <w:r w:rsidRPr="003755F6">
        <w:rPr>
          <w:rFonts w:ascii="Calibri Light" w:hAnsi="Calibri Light" w:cstheme="majorHAnsi"/>
          <w:sz w:val="18"/>
          <w:szCs w:val="18"/>
          <w:lang w:val="ro-RO"/>
        </w:rPr>
        <w:t xml:space="preserve">11.02.2019 </w:t>
      </w:r>
      <w:r w:rsidRPr="002306FA">
        <w:rPr>
          <w:rFonts w:ascii="Calibri Light" w:hAnsi="Calibri Light" w:cstheme="majorHAnsi"/>
          <w:sz w:val="18"/>
          <w:szCs w:val="18"/>
          <w:lang w:val="ro-RO"/>
        </w:rPr>
        <w:t>об утверждении Положения об освоении земельных участков, находящихся в публичной собственности государства</w:t>
      </w:r>
      <w:r>
        <w:rPr>
          <w:rFonts w:ascii="Calibri Light" w:hAnsi="Calibri Light" w:cstheme="majorHAnsi"/>
          <w:sz w:val="18"/>
          <w:szCs w:val="18"/>
          <w:lang w:val="ru-RU"/>
        </w:rPr>
        <w:t xml:space="preserve">, и п.12 Положения, утвержденного </w:t>
      </w:r>
      <w:r w:rsidRPr="002306FA">
        <w:rPr>
          <w:rFonts w:ascii="Calibri Light" w:hAnsi="Calibri Light" w:cstheme="majorHAnsi"/>
          <w:sz w:val="18"/>
          <w:szCs w:val="18"/>
          <w:lang w:val="ro-RO"/>
        </w:rPr>
        <w:t>Постановление</w:t>
      </w:r>
      <w:r>
        <w:rPr>
          <w:rFonts w:ascii="Calibri Light" w:hAnsi="Calibri Light" w:cstheme="majorHAnsi"/>
          <w:sz w:val="18"/>
          <w:szCs w:val="18"/>
          <w:lang w:val="ru-RU"/>
        </w:rPr>
        <w:t>м</w:t>
      </w:r>
      <w:r w:rsidRPr="002306FA">
        <w:rPr>
          <w:rFonts w:ascii="Calibri Light" w:hAnsi="Calibri Light" w:cstheme="majorHAnsi"/>
          <w:sz w:val="18"/>
          <w:szCs w:val="18"/>
          <w:lang w:val="ro-RO"/>
        </w:rPr>
        <w:t xml:space="preserve"> Правительства №</w:t>
      </w:r>
      <w:r w:rsidRPr="00D87FBC">
        <w:rPr>
          <w:rFonts w:ascii="Calibri Light" w:hAnsi="Calibri Light" w:cstheme="majorHAnsi"/>
          <w:sz w:val="18"/>
          <w:szCs w:val="18"/>
          <w:lang w:val="ro-RO"/>
        </w:rPr>
        <w:t xml:space="preserve">500 </w:t>
      </w:r>
      <w:r>
        <w:rPr>
          <w:rFonts w:ascii="Calibri Light" w:hAnsi="Calibri Light" w:cstheme="majorHAnsi"/>
          <w:sz w:val="18"/>
          <w:szCs w:val="18"/>
          <w:lang w:val="ru-RU"/>
        </w:rPr>
        <w:t>от</w:t>
      </w:r>
      <w:r w:rsidRPr="00D87FBC">
        <w:rPr>
          <w:rFonts w:ascii="Calibri Light" w:hAnsi="Calibri Light" w:cstheme="majorHAnsi"/>
          <w:sz w:val="18"/>
          <w:szCs w:val="18"/>
          <w:lang w:val="ro-RO"/>
        </w:rPr>
        <w:t xml:space="preserve"> 12.05.1998.</w:t>
      </w:r>
    </w:p>
  </w:footnote>
  <w:footnote w:id="23">
    <w:p w:rsidR="00900ADA" w:rsidRPr="00900ADA" w:rsidRDefault="00900ADA" w:rsidP="00900ADA">
      <w:pPr>
        <w:pStyle w:val="a7"/>
        <w:jc w:val="both"/>
        <w:rPr>
          <w:rFonts w:ascii="Calibri Light" w:hAnsi="Calibri Light" w:cstheme="majorHAnsi"/>
          <w:sz w:val="18"/>
          <w:szCs w:val="18"/>
          <w:lang w:val="ru-RU"/>
        </w:rPr>
      </w:pPr>
      <w:r w:rsidRPr="00D87FBC">
        <w:rPr>
          <w:rStyle w:val="a9"/>
          <w:rFonts w:ascii="Calibri Light" w:hAnsi="Calibri Light" w:cstheme="majorHAnsi"/>
          <w:sz w:val="18"/>
          <w:szCs w:val="18"/>
          <w:lang w:val="ro-RO"/>
        </w:rPr>
        <w:footnoteRef/>
      </w:r>
      <w:r w:rsidRPr="00D87FBC">
        <w:rPr>
          <w:rFonts w:ascii="Calibri Light" w:hAnsi="Calibri Light" w:cstheme="majorHAnsi"/>
          <w:sz w:val="18"/>
          <w:szCs w:val="18"/>
          <w:lang w:val="ro-RO"/>
        </w:rPr>
        <w:t xml:space="preserve"> </w:t>
      </w:r>
      <w:r>
        <w:rPr>
          <w:rFonts w:ascii="Calibri Light" w:hAnsi="Calibri Light" w:cstheme="majorHAnsi"/>
          <w:sz w:val="18"/>
          <w:szCs w:val="18"/>
          <w:lang w:val="ru-RU"/>
        </w:rPr>
        <w:t>Несмотря на то, что аудиторская группа запросила от государственных предприятий информацию о суммах, полученных от продажи основных средств или металлолома, до настоящего времени не был получен ответ.</w:t>
      </w:r>
    </w:p>
  </w:footnote>
  <w:footnote w:id="24">
    <w:p w:rsidR="00F062EE" w:rsidRPr="00900ADA" w:rsidRDefault="00F062EE" w:rsidP="00F062EE">
      <w:pPr>
        <w:pStyle w:val="af0"/>
        <w:ind w:firstLine="0"/>
        <w:rPr>
          <w:rFonts w:ascii="Calibri Light" w:hAnsi="Calibri Light" w:cstheme="majorHAnsi"/>
          <w:sz w:val="18"/>
          <w:szCs w:val="18"/>
        </w:rPr>
      </w:pPr>
      <w:r w:rsidRPr="00D87FBC">
        <w:rPr>
          <w:rStyle w:val="a9"/>
          <w:rFonts w:ascii="Calibri Light" w:hAnsi="Calibri Light" w:cstheme="majorHAnsi"/>
          <w:sz w:val="18"/>
          <w:szCs w:val="18"/>
          <w:lang w:val="ro-RO"/>
        </w:rPr>
        <w:footnoteRef/>
      </w:r>
      <w:r>
        <w:rPr>
          <w:rFonts w:ascii="Calibri Light" w:hAnsi="Calibri Light" w:cstheme="majorHAnsi"/>
          <w:sz w:val="18"/>
          <w:szCs w:val="18"/>
        </w:rPr>
        <w:t>П</w:t>
      </w:r>
      <w:r>
        <w:rPr>
          <w:rFonts w:ascii="Calibri Light" w:hAnsi="Calibri Light" w:cstheme="majorHAnsi"/>
          <w:sz w:val="18"/>
          <w:szCs w:val="18"/>
          <w:lang w:val="ro-RO"/>
        </w:rPr>
        <w:t>.</w:t>
      </w:r>
      <w:r w:rsidRPr="00D87FBC">
        <w:rPr>
          <w:rFonts w:ascii="Calibri Light" w:hAnsi="Calibri Light" w:cstheme="majorHAnsi"/>
          <w:sz w:val="18"/>
          <w:szCs w:val="18"/>
          <w:lang w:val="ro-RO"/>
        </w:rPr>
        <w:t xml:space="preserve">1.4.8.2. </w:t>
      </w:r>
      <w:r>
        <w:rPr>
          <w:rFonts w:ascii="Calibri Light" w:hAnsi="Calibri Light" w:cstheme="majorHAnsi"/>
          <w:sz w:val="18"/>
          <w:szCs w:val="18"/>
        </w:rPr>
        <w:t>Приказа</w:t>
      </w:r>
      <w:r w:rsidRPr="00900ADA">
        <w:rPr>
          <w:rFonts w:ascii="Calibri Light" w:hAnsi="Calibri Light" w:cstheme="majorHAnsi"/>
          <w:sz w:val="18"/>
          <w:szCs w:val="18"/>
        </w:rPr>
        <w:t xml:space="preserve"> </w:t>
      </w:r>
      <w:r>
        <w:rPr>
          <w:rFonts w:ascii="Calibri Light" w:hAnsi="Calibri Light" w:cstheme="majorHAnsi"/>
          <w:sz w:val="18"/>
          <w:szCs w:val="18"/>
        </w:rPr>
        <w:t>Министерства</w:t>
      </w:r>
      <w:r w:rsidRPr="00900ADA">
        <w:rPr>
          <w:rFonts w:ascii="Calibri Light" w:hAnsi="Calibri Light" w:cstheme="majorHAnsi"/>
          <w:sz w:val="18"/>
          <w:szCs w:val="18"/>
        </w:rPr>
        <w:t xml:space="preserve"> </w:t>
      </w:r>
      <w:r>
        <w:rPr>
          <w:rFonts w:ascii="Calibri Light" w:hAnsi="Calibri Light" w:cstheme="majorHAnsi"/>
          <w:sz w:val="18"/>
          <w:szCs w:val="18"/>
        </w:rPr>
        <w:t>финансов</w:t>
      </w:r>
      <w:r w:rsidRPr="00900ADA">
        <w:rPr>
          <w:rFonts w:ascii="Calibri Light" w:hAnsi="Calibri Light" w:cstheme="majorHAnsi"/>
          <w:sz w:val="18"/>
          <w:szCs w:val="18"/>
        </w:rPr>
        <w:t xml:space="preserve"> №</w:t>
      </w:r>
      <w:r>
        <w:rPr>
          <w:rFonts w:ascii="Calibri Light" w:hAnsi="Calibri Light" w:cstheme="majorHAnsi"/>
          <w:sz w:val="18"/>
          <w:szCs w:val="18"/>
          <w:lang w:val="ro-RO"/>
        </w:rPr>
        <w:t xml:space="preserve">216 </w:t>
      </w:r>
      <w:r>
        <w:rPr>
          <w:rFonts w:ascii="Calibri Light" w:hAnsi="Calibri Light" w:cstheme="majorHAnsi"/>
          <w:sz w:val="18"/>
          <w:szCs w:val="18"/>
        </w:rPr>
        <w:t>от</w:t>
      </w:r>
      <w:r w:rsidRPr="00D87FBC">
        <w:rPr>
          <w:rFonts w:ascii="Calibri Light" w:hAnsi="Calibri Light" w:cstheme="majorHAnsi"/>
          <w:sz w:val="18"/>
          <w:szCs w:val="18"/>
          <w:lang w:val="ro-RO"/>
        </w:rPr>
        <w:t xml:space="preserve"> 28.12.2015</w:t>
      </w:r>
      <w:r>
        <w:rPr>
          <w:rFonts w:ascii="Calibri Light" w:hAnsi="Calibri Light" w:cstheme="majorHAnsi"/>
          <w:sz w:val="18"/>
          <w:szCs w:val="18"/>
        </w:rPr>
        <w:t xml:space="preserve"> предусматривает, что центральные публичные органы на основании типовых учетных политик для бюджетных органов/учреждений разрабатывают и утверждают типовую учетную политику для бюджетных органов/учреждений из руководимой области, которая будет содержать при необходимости дополнительные положения, связанные со спецификой их деятельности, и согласовывает с Министерством</w:t>
      </w:r>
      <w:r w:rsidRPr="00900ADA">
        <w:rPr>
          <w:rFonts w:ascii="Calibri Light" w:hAnsi="Calibri Light" w:cstheme="majorHAnsi"/>
          <w:sz w:val="18"/>
          <w:szCs w:val="18"/>
        </w:rPr>
        <w:t xml:space="preserve"> </w:t>
      </w:r>
      <w:r>
        <w:rPr>
          <w:rFonts w:ascii="Calibri Light" w:hAnsi="Calibri Light" w:cstheme="majorHAnsi"/>
          <w:sz w:val="18"/>
          <w:szCs w:val="18"/>
        </w:rPr>
        <w:t>финансов.</w:t>
      </w:r>
    </w:p>
  </w:footnote>
  <w:footnote w:id="25">
    <w:p w:rsidR="00F062EE" w:rsidRPr="00F132A0" w:rsidRDefault="00F062EE" w:rsidP="00F062EE">
      <w:pPr>
        <w:pStyle w:val="a7"/>
        <w:rPr>
          <w:rFonts w:ascii="Calibri Light" w:hAnsi="Calibri Light" w:cstheme="majorHAnsi"/>
          <w:sz w:val="18"/>
          <w:szCs w:val="18"/>
          <w:lang w:val="ru-RU"/>
        </w:rPr>
      </w:pPr>
      <w:r w:rsidRPr="00D87FBC">
        <w:rPr>
          <w:rStyle w:val="a9"/>
          <w:rFonts w:ascii="Calibri Light" w:hAnsi="Calibri Light" w:cstheme="majorHAnsi"/>
          <w:sz w:val="18"/>
          <w:szCs w:val="18"/>
        </w:rPr>
        <w:footnoteRef/>
      </w:r>
      <w:r w:rsidRPr="00F132A0">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F132A0">
        <w:rPr>
          <w:rFonts w:ascii="Calibri Light" w:hAnsi="Calibri Light" w:cstheme="majorHAnsi"/>
          <w:sz w:val="18"/>
          <w:szCs w:val="18"/>
          <w:lang w:val="ru-RU"/>
        </w:rPr>
        <w:t xml:space="preserve"> </w:t>
      </w:r>
      <w:r>
        <w:rPr>
          <w:rFonts w:ascii="Calibri Light" w:hAnsi="Calibri Light" w:cstheme="majorHAnsi"/>
          <w:sz w:val="18"/>
          <w:szCs w:val="18"/>
          <w:lang w:val="ru-RU"/>
        </w:rPr>
        <w:t>секретным</w:t>
      </w:r>
      <w:r w:rsidRPr="00F132A0">
        <w:rPr>
          <w:rFonts w:ascii="Calibri Light" w:hAnsi="Calibri Light" w:cstheme="majorHAnsi"/>
          <w:sz w:val="18"/>
          <w:szCs w:val="18"/>
          <w:lang w:val="ru-RU"/>
        </w:rPr>
        <w:t xml:space="preserve"> </w:t>
      </w:r>
      <w:r>
        <w:rPr>
          <w:rFonts w:ascii="Calibri Light" w:hAnsi="Calibri Light" w:cstheme="majorHAnsi"/>
          <w:sz w:val="18"/>
          <w:szCs w:val="18"/>
          <w:lang w:val="ru-RU"/>
        </w:rPr>
        <w:t>статусом</w:t>
      </w:r>
      <w:r w:rsidRPr="00F132A0">
        <w:rPr>
          <w:rFonts w:ascii="Calibri Light" w:hAnsi="Calibri Light" w:cstheme="majorHAnsi"/>
          <w:sz w:val="18"/>
          <w:szCs w:val="18"/>
          <w:lang w:val="ru-RU"/>
        </w:rPr>
        <w:t>.</w:t>
      </w:r>
    </w:p>
  </w:footnote>
  <w:footnote w:id="26">
    <w:p w:rsidR="00F062EE" w:rsidRPr="00D87FBC" w:rsidRDefault="00F062EE" w:rsidP="00F062EE">
      <w:pPr>
        <w:pStyle w:val="a7"/>
        <w:jc w:val="both"/>
        <w:rPr>
          <w:rFonts w:ascii="Calibri Light" w:hAnsi="Calibri Light" w:cstheme="majorHAnsi"/>
          <w:noProof/>
          <w:sz w:val="18"/>
          <w:szCs w:val="18"/>
          <w:lang w:val="ro-RO"/>
        </w:rPr>
      </w:pPr>
      <w:r w:rsidRPr="00D87FBC">
        <w:rPr>
          <w:rStyle w:val="a9"/>
          <w:rFonts w:ascii="Calibri Light" w:hAnsi="Calibri Light" w:cstheme="majorHAnsi"/>
          <w:sz w:val="18"/>
          <w:szCs w:val="18"/>
          <w:lang w:val="ro-RO"/>
        </w:rPr>
        <w:footnoteRef/>
      </w:r>
      <w:r w:rsidRPr="00D87FBC">
        <w:rPr>
          <w:rFonts w:ascii="Calibri Light" w:hAnsi="Calibri Light" w:cstheme="majorHAnsi"/>
          <w:sz w:val="18"/>
          <w:szCs w:val="18"/>
          <w:lang w:val="ro-RO"/>
        </w:rPr>
        <w:t xml:space="preserve"> </w:t>
      </w:r>
      <w:r w:rsidRPr="002306FA">
        <w:rPr>
          <w:rFonts w:ascii="Calibri Light" w:hAnsi="Calibri Light" w:cstheme="majorHAnsi"/>
          <w:sz w:val="18"/>
          <w:szCs w:val="18"/>
          <w:lang w:val="ro-RO"/>
        </w:rPr>
        <w:t>Постановление Правительства №</w:t>
      </w:r>
      <w:r w:rsidRPr="003755F6">
        <w:rPr>
          <w:rFonts w:ascii="Calibri Light" w:hAnsi="Calibri Light" w:cstheme="majorHAnsi"/>
          <w:noProof/>
          <w:sz w:val="18"/>
          <w:szCs w:val="18"/>
          <w:lang w:val="ro-RO"/>
        </w:rPr>
        <w:t xml:space="preserve">500 </w:t>
      </w:r>
      <w:r w:rsidRPr="002306FA">
        <w:rPr>
          <w:rFonts w:ascii="Calibri Light" w:hAnsi="Calibri Light" w:cstheme="majorHAnsi"/>
          <w:noProof/>
          <w:sz w:val="18"/>
          <w:szCs w:val="18"/>
          <w:lang w:val="ro-RO"/>
        </w:rPr>
        <w:t xml:space="preserve">от </w:t>
      </w:r>
      <w:r w:rsidRPr="003755F6">
        <w:rPr>
          <w:rFonts w:ascii="Calibri Light" w:hAnsi="Calibri Light" w:cstheme="majorHAnsi"/>
          <w:noProof/>
          <w:sz w:val="18"/>
          <w:szCs w:val="18"/>
          <w:lang w:val="ro-RO"/>
        </w:rPr>
        <w:t xml:space="preserve">12.05.1998 </w:t>
      </w:r>
      <w:r w:rsidRPr="002306FA">
        <w:rPr>
          <w:rFonts w:ascii="Calibri Light" w:hAnsi="Calibri Light" w:cstheme="majorHAnsi"/>
          <w:noProof/>
          <w:sz w:val="18"/>
          <w:szCs w:val="18"/>
          <w:lang w:val="ro-RO"/>
        </w:rPr>
        <w:t xml:space="preserve">об утверждении </w:t>
      </w:r>
      <w:r>
        <w:rPr>
          <w:rFonts w:ascii="Calibri Light" w:hAnsi="Calibri Light" w:cstheme="majorHAnsi"/>
          <w:noProof/>
          <w:sz w:val="18"/>
          <w:szCs w:val="18"/>
          <w:lang w:val="ro-RO"/>
        </w:rPr>
        <w:t>Положени</w:t>
      </w:r>
      <w:r w:rsidRPr="002306FA">
        <w:rPr>
          <w:rFonts w:ascii="Calibri Light" w:hAnsi="Calibri Light" w:cstheme="majorHAnsi"/>
          <w:noProof/>
          <w:sz w:val="18"/>
          <w:szCs w:val="18"/>
          <w:lang w:val="ro-RO"/>
        </w:rPr>
        <w:t>я о списании пришедших в негодность ценностей, относящихся к основным средствам</w:t>
      </w:r>
      <w:r w:rsidRPr="003755F6">
        <w:rPr>
          <w:rFonts w:ascii="Calibri Light" w:hAnsi="Calibri Light" w:cstheme="majorHAnsi"/>
          <w:noProof/>
          <w:sz w:val="18"/>
          <w:szCs w:val="18"/>
          <w:lang w:val="ro-RO"/>
        </w:rPr>
        <w:t>.</w:t>
      </w:r>
    </w:p>
  </w:footnote>
  <w:footnote w:id="27">
    <w:p w:rsidR="00F062EE" w:rsidRPr="00D87FBC" w:rsidRDefault="00F062EE" w:rsidP="00F062EE">
      <w:pPr>
        <w:pStyle w:val="a7"/>
        <w:jc w:val="both"/>
        <w:rPr>
          <w:rFonts w:ascii="Calibri Light" w:hAnsi="Calibri Light" w:cstheme="majorHAnsi"/>
          <w:sz w:val="18"/>
          <w:szCs w:val="18"/>
          <w:lang w:val="ro-RO"/>
        </w:rPr>
      </w:pPr>
      <w:r w:rsidRPr="00D87FBC">
        <w:rPr>
          <w:rStyle w:val="a9"/>
          <w:rFonts w:ascii="Calibri Light" w:hAnsi="Calibri Light" w:cstheme="majorHAnsi"/>
          <w:sz w:val="18"/>
          <w:szCs w:val="18"/>
          <w:lang w:val="ro-RO"/>
        </w:rPr>
        <w:footnoteRef/>
      </w:r>
      <w:r w:rsidRPr="00D87FBC">
        <w:rPr>
          <w:rFonts w:ascii="Calibri Light" w:hAnsi="Calibri Light" w:cstheme="majorHAnsi"/>
          <w:sz w:val="18"/>
          <w:szCs w:val="18"/>
          <w:lang w:val="ro-RO"/>
        </w:rPr>
        <w:t xml:space="preserve"> </w:t>
      </w:r>
      <w:r w:rsidRPr="002306FA">
        <w:rPr>
          <w:rFonts w:ascii="Calibri Light" w:hAnsi="Calibri Light" w:cstheme="majorHAnsi"/>
          <w:sz w:val="18"/>
          <w:szCs w:val="18"/>
          <w:lang w:val="ro-RO"/>
        </w:rPr>
        <w:t>Приказ министра обороны №</w:t>
      </w:r>
      <w:r w:rsidRPr="003755F6">
        <w:rPr>
          <w:rFonts w:ascii="Calibri Light" w:hAnsi="Calibri Light" w:cstheme="majorHAnsi"/>
          <w:noProof/>
          <w:sz w:val="18"/>
          <w:szCs w:val="18"/>
          <w:lang w:val="ro-RO"/>
        </w:rPr>
        <w:t xml:space="preserve">290 </w:t>
      </w:r>
      <w:r w:rsidRPr="002306FA">
        <w:rPr>
          <w:rFonts w:ascii="Calibri Light" w:hAnsi="Calibri Light" w:cstheme="majorHAnsi"/>
          <w:noProof/>
          <w:sz w:val="18"/>
          <w:szCs w:val="18"/>
          <w:lang w:val="ro-RO"/>
        </w:rPr>
        <w:t xml:space="preserve">от </w:t>
      </w:r>
      <w:r w:rsidRPr="003755F6">
        <w:rPr>
          <w:rFonts w:ascii="Calibri Light" w:hAnsi="Calibri Light" w:cstheme="majorHAnsi"/>
          <w:noProof/>
          <w:sz w:val="18"/>
          <w:szCs w:val="18"/>
          <w:lang w:val="ro-RO"/>
        </w:rPr>
        <w:t xml:space="preserve">07.05.2019 </w:t>
      </w:r>
      <w:r w:rsidRPr="002306FA">
        <w:rPr>
          <w:rFonts w:ascii="Calibri Light" w:hAnsi="Calibri Light" w:cstheme="majorHAnsi"/>
          <w:noProof/>
          <w:sz w:val="18"/>
          <w:szCs w:val="18"/>
          <w:lang w:val="ro-RO"/>
        </w:rPr>
        <w:t>об утверждении Инструкции по списанию материальных ценностей в Национальной армии</w:t>
      </w:r>
      <w:r w:rsidRPr="00D87FBC">
        <w:rPr>
          <w:rFonts w:ascii="Calibri Light" w:hAnsi="Calibri Light" w:cstheme="majorHAnsi"/>
          <w:sz w:val="18"/>
          <w:szCs w:val="18"/>
          <w:lang w:val="ro-RO"/>
        </w:rPr>
        <w:t>”.</w:t>
      </w:r>
    </w:p>
  </w:footnote>
  <w:footnote w:id="28">
    <w:p w:rsidR="00F062EE" w:rsidRPr="00D87FBC" w:rsidRDefault="00F062EE" w:rsidP="00F062EE">
      <w:pPr>
        <w:pStyle w:val="a7"/>
        <w:jc w:val="both"/>
        <w:rPr>
          <w:rFonts w:ascii="Calibri Light" w:hAnsi="Calibri Light" w:cstheme="majorHAnsi"/>
          <w:sz w:val="18"/>
          <w:szCs w:val="18"/>
          <w:lang w:val="ro-RO"/>
        </w:rPr>
      </w:pPr>
      <w:r w:rsidRPr="00D87FBC">
        <w:rPr>
          <w:rStyle w:val="a9"/>
          <w:rFonts w:ascii="Calibri Light" w:hAnsi="Calibri Light" w:cstheme="majorHAnsi"/>
          <w:sz w:val="18"/>
          <w:szCs w:val="18"/>
        </w:rPr>
        <w:footnoteRef/>
      </w:r>
      <w:r w:rsidRPr="00F062EE">
        <w:rPr>
          <w:rFonts w:ascii="Calibri Light" w:hAnsi="Calibri Light" w:cstheme="majorHAnsi"/>
          <w:sz w:val="18"/>
          <w:szCs w:val="18"/>
          <w:lang w:val="ro-RO"/>
        </w:rPr>
        <w:t>Ст.</w:t>
      </w:r>
      <w:r w:rsidRPr="00D87FBC">
        <w:rPr>
          <w:rFonts w:ascii="Calibri Light" w:hAnsi="Calibri Light" w:cstheme="majorHAnsi"/>
          <w:sz w:val="18"/>
          <w:szCs w:val="18"/>
          <w:lang w:val="ro-RO"/>
        </w:rPr>
        <w:t>13</w:t>
      </w:r>
      <w:r w:rsidRPr="00F062EE">
        <w:rPr>
          <w:rFonts w:ascii="Calibri Light" w:hAnsi="Calibri Light" w:cstheme="majorHAnsi"/>
          <w:sz w:val="18"/>
          <w:szCs w:val="18"/>
          <w:lang w:val="ro-RO"/>
        </w:rPr>
        <w:t xml:space="preserve"> </w:t>
      </w:r>
      <w:r w:rsidRPr="00D87FBC">
        <w:rPr>
          <w:rFonts w:ascii="Calibri Light" w:hAnsi="Calibri Light" w:cstheme="majorHAnsi"/>
          <w:sz w:val="18"/>
          <w:szCs w:val="18"/>
          <w:lang w:val="ro-RO"/>
        </w:rPr>
        <w:t xml:space="preserve">(2) </w:t>
      </w:r>
      <w:r w:rsidRPr="00F062EE">
        <w:rPr>
          <w:rFonts w:ascii="Calibri Light" w:hAnsi="Calibri Light" w:cstheme="majorHAnsi"/>
          <w:sz w:val="18"/>
          <w:szCs w:val="18"/>
          <w:lang w:val="ro-RO"/>
        </w:rPr>
        <w:t>Закона о бухгалтерском учете №</w:t>
      </w:r>
      <w:r w:rsidRPr="00D87FBC">
        <w:rPr>
          <w:rFonts w:ascii="Calibri Light" w:hAnsi="Calibri Light" w:cstheme="majorHAnsi"/>
          <w:sz w:val="18"/>
          <w:szCs w:val="18"/>
          <w:lang w:val="ro-RO"/>
        </w:rPr>
        <w:t xml:space="preserve">113-XVI </w:t>
      </w:r>
      <w:r>
        <w:rPr>
          <w:rFonts w:ascii="Calibri Light" w:hAnsi="Calibri Light" w:cstheme="majorHAnsi"/>
          <w:sz w:val="18"/>
          <w:szCs w:val="18"/>
          <w:lang w:val="ru-RU"/>
        </w:rPr>
        <w:t xml:space="preserve">от </w:t>
      </w:r>
      <w:r w:rsidRPr="00D87FBC">
        <w:rPr>
          <w:rFonts w:ascii="Calibri Light" w:hAnsi="Calibri Light" w:cstheme="majorHAnsi"/>
          <w:sz w:val="18"/>
          <w:szCs w:val="18"/>
          <w:lang w:val="ro-RO"/>
        </w:rPr>
        <w:t>27.04.2007.</w:t>
      </w:r>
    </w:p>
  </w:footnote>
  <w:footnote w:id="29">
    <w:p w:rsidR="00F062EE" w:rsidRPr="000655EA" w:rsidRDefault="00F062EE" w:rsidP="00F062EE">
      <w:pPr>
        <w:tabs>
          <w:tab w:val="left" w:pos="180"/>
        </w:tabs>
        <w:spacing w:after="0" w:line="240" w:lineRule="auto"/>
        <w:ind w:right="50"/>
        <w:jc w:val="both"/>
        <w:rPr>
          <w:rFonts w:ascii="Calibri Light" w:hAnsi="Calibri Light" w:cstheme="majorHAnsi"/>
          <w:sz w:val="18"/>
          <w:szCs w:val="18"/>
          <w:lang w:val="ru-RU"/>
        </w:rPr>
      </w:pPr>
      <w:r w:rsidRPr="00FE38CE">
        <w:rPr>
          <w:rStyle w:val="a9"/>
          <w:rFonts w:ascii="Calibri Light" w:hAnsi="Calibri Light" w:cstheme="majorHAnsi"/>
          <w:sz w:val="18"/>
          <w:szCs w:val="18"/>
        </w:rPr>
        <w:footnoteRef/>
      </w:r>
      <w:r w:rsidRPr="000655EA">
        <w:rPr>
          <w:rFonts w:ascii="Calibri Light" w:hAnsi="Calibri Light" w:cstheme="majorHAnsi"/>
          <w:sz w:val="18"/>
          <w:szCs w:val="18"/>
          <w:lang w:val="ru-RU"/>
        </w:rPr>
        <w:t xml:space="preserve"> </w:t>
      </w:r>
      <w:r w:rsidRPr="009950DF">
        <w:rPr>
          <w:rFonts w:ascii="Calibri Light" w:hAnsi="Calibri Light" w:cstheme="majorHAnsi"/>
          <w:sz w:val="18"/>
          <w:szCs w:val="18"/>
          <w:lang w:val="ru-RU"/>
        </w:rPr>
        <w:t>Закон о бухгалтерском учете №113</w:t>
      </w:r>
      <w:r w:rsidRPr="009950DF">
        <w:rPr>
          <w:rFonts w:ascii="Calibri Light" w:eastAsia="Times New Roman" w:hAnsi="Calibri Light" w:cstheme="majorHAnsi"/>
          <w:sz w:val="18"/>
          <w:szCs w:val="18"/>
          <w:lang w:val="ro-RO"/>
        </w:rPr>
        <w:t xml:space="preserve">-XVI </w:t>
      </w:r>
      <w:r w:rsidRPr="009950DF">
        <w:rPr>
          <w:rFonts w:ascii="Calibri Light" w:hAnsi="Calibri Light" w:cstheme="majorHAnsi"/>
          <w:sz w:val="18"/>
          <w:szCs w:val="18"/>
          <w:lang w:val="ru-RU"/>
        </w:rPr>
        <w:t xml:space="preserve">от </w:t>
      </w:r>
      <w:r w:rsidRPr="009950DF">
        <w:rPr>
          <w:rFonts w:ascii="Calibri Light" w:eastAsia="Times New Roman" w:hAnsi="Calibri Light" w:cstheme="majorHAnsi"/>
          <w:sz w:val="18"/>
          <w:szCs w:val="18"/>
          <w:lang w:val="ro-RO"/>
        </w:rPr>
        <w:t>27.04.2007;</w:t>
      </w:r>
      <w:r w:rsidRPr="009950DF">
        <w:rPr>
          <w:rFonts w:ascii="Calibri Light" w:hAnsi="Calibri Light" w:cstheme="majorHAnsi"/>
          <w:sz w:val="18"/>
          <w:szCs w:val="18"/>
          <w:lang w:val="ro-RO"/>
        </w:rPr>
        <w:t xml:space="preserve"> </w:t>
      </w:r>
      <w:r w:rsidRPr="009950DF">
        <w:rPr>
          <w:rFonts w:ascii="Calibri Light" w:hAnsi="Calibri Light" w:cstheme="majorHAnsi"/>
          <w:sz w:val="18"/>
          <w:szCs w:val="18"/>
          <w:lang w:val="ru-RU"/>
        </w:rPr>
        <w:t>План счетов бюджетного учета и Методологически</w:t>
      </w:r>
      <w:r>
        <w:rPr>
          <w:rFonts w:ascii="Calibri Light" w:hAnsi="Calibri Light" w:cstheme="majorHAnsi"/>
          <w:sz w:val="18"/>
          <w:szCs w:val="18"/>
          <w:lang w:val="ru-RU"/>
        </w:rPr>
        <w:t>е</w:t>
      </w:r>
      <w:r w:rsidRPr="009950DF">
        <w:rPr>
          <w:rFonts w:ascii="Calibri Light" w:hAnsi="Calibri Light" w:cstheme="majorHAnsi"/>
          <w:sz w:val="18"/>
          <w:szCs w:val="18"/>
          <w:lang w:val="ru-RU"/>
        </w:rPr>
        <w:t xml:space="preserve"> норм</w:t>
      </w:r>
      <w:r>
        <w:rPr>
          <w:rFonts w:ascii="Calibri Light" w:hAnsi="Calibri Light" w:cstheme="majorHAnsi"/>
          <w:sz w:val="18"/>
          <w:szCs w:val="18"/>
          <w:lang w:val="ru-RU"/>
        </w:rPr>
        <w:t>ы</w:t>
      </w:r>
      <w:r w:rsidRPr="009950DF">
        <w:rPr>
          <w:rFonts w:ascii="Calibri Light" w:hAnsi="Calibri Light" w:cstheme="majorHAnsi"/>
          <w:sz w:val="18"/>
          <w:szCs w:val="18"/>
          <w:lang w:val="ru-RU"/>
        </w:rPr>
        <w:t xml:space="preserve"> организации бухгалтерского учета и финансовой отчетности бюджетных учреждений</w:t>
      </w:r>
      <w:r>
        <w:rPr>
          <w:rFonts w:ascii="Calibri Light" w:hAnsi="Calibri Light" w:cstheme="majorHAnsi"/>
          <w:sz w:val="18"/>
          <w:szCs w:val="18"/>
          <w:lang w:val="ru-RU"/>
        </w:rPr>
        <w:t xml:space="preserve">, </w:t>
      </w:r>
      <w:r>
        <w:rPr>
          <w:rFonts w:ascii="Calibri Light" w:eastAsia="Times New Roman" w:hAnsi="Calibri Light" w:cstheme="majorHAnsi"/>
          <w:sz w:val="18"/>
          <w:szCs w:val="18"/>
          <w:lang w:val="ru-RU"/>
        </w:rPr>
        <w:t xml:space="preserve">утвержденные </w:t>
      </w:r>
      <w:r w:rsidRPr="009950DF">
        <w:rPr>
          <w:rFonts w:ascii="Calibri Light" w:hAnsi="Calibri Light" w:cstheme="majorHAnsi"/>
          <w:sz w:val="18"/>
          <w:szCs w:val="18"/>
          <w:lang w:val="ru-RU"/>
        </w:rPr>
        <w:t>Приказ</w:t>
      </w:r>
      <w:r>
        <w:rPr>
          <w:rFonts w:ascii="Calibri Light" w:hAnsi="Calibri Light" w:cstheme="majorHAnsi"/>
          <w:sz w:val="18"/>
          <w:szCs w:val="18"/>
          <w:lang w:val="ru-RU"/>
        </w:rPr>
        <w:t>ом</w:t>
      </w:r>
      <w:r w:rsidRPr="009950DF">
        <w:rPr>
          <w:rFonts w:ascii="Calibri Light" w:hAnsi="Calibri Light" w:cstheme="majorHAnsi"/>
          <w:sz w:val="18"/>
          <w:szCs w:val="18"/>
          <w:lang w:val="ru-RU"/>
        </w:rPr>
        <w:t xml:space="preserve"> министра финансов №216 от </w:t>
      </w:r>
      <w:r>
        <w:rPr>
          <w:rFonts w:ascii="Calibri Light" w:eastAsia="Times New Roman" w:hAnsi="Calibri Light" w:cstheme="majorHAnsi"/>
          <w:sz w:val="18"/>
          <w:szCs w:val="18"/>
          <w:lang w:val="ro-RO"/>
        </w:rPr>
        <w:t>28.12.201</w:t>
      </w:r>
      <w:r>
        <w:rPr>
          <w:rFonts w:ascii="Calibri Light" w:eastAsia="Times New Roman" w:hAnsi="Calibri Light" w:cstheme="majorHAnsi"/>
          <w:sz w:val="18"/>
          <w:szCs w:val="18"/>
          <w:lang w:val="ru-RU"/>
        </w:rPr>
        <w:t>5</w:t>
      </w:r>
      <w:r w:rsidRPr="009950DF">
        <w:rPr>
          <w:rFonts w:ascii="Calibri Light" w:eastAsia="Times New Roman" w:hAnsi="Calibri Light" w:cstheme="majorHAnsi"/>
          <w:sz w:val="18"/>
          <w:szCs w:val="18"/>
          <w:lang w:val="ro-RO"/>
        </w:rPr>
        <w:t>;</w:t>
      </w:r>
      <w:r w:rsidRPr="009950DF">
        <w:rPr>
          <w:rFonts w:ascii="Calibri Light" w:hAnsi="Calibri Light" w:cstheme="majorHAnsi"/>
          <w:sz w:val="18"/>
          <w:szCs w:val="18"/>
          <w:lang w:val="ru-RU"/>
        </w:rPr>
        <w:t xml:space="preserve"> Приказ министра финансов №</w:t>
      </w:r>
      <w:r w:rsidRPr="009950DF">
        <w:rPr>
          <w:rFonts w:ascii="Calibri Light" w:eastAsia="Times New Roman" w:hAnsi="Calibri Light" w:cstheme="majorHAnsi"/>
          <w:sz w:val="18"/>
          <w:szCs w:val="18"/>
          <w:lang w:val="ro-RO"/>
        </w:rPr>
        <w:t xml:space="preserve">164 </w:t>
      </w:r>
      <w:r w:rsidRPr="009950DF">
        <w:rPr>
          <w:rFonts w:ascii="Calibri Light" w:eastAsia="Times New Roman" w:hAnsi="Calibri Light" w:cstheme="majorHAnsi"/>
          <w:sz w:val="18"/>
          <w:szCs w:val="18"/>
          <w:lang w:val="ru-RU"/>
        </w:rPr>
        <w:t>от</w:t>
      </w:r>
      <w:r>
        <w:rPr>
          <w:rFonts w:ascii="Calibri Light" w:eastAsia="Times New Roman" w:hAnsi="Calibri Light" w:cstheme="majorHAnsi"/>
          <w:sz w:val="18"/>
          <w:szCs w:val="18"/>
          <w:lang w:val="ru-RU"/>
        </w:rPr>
        <w:t xml:space="preserve"> </w:t>
      </w:r>
      <w:r w:rsidRPr="000655EA">
        <w:rPr>
          <w:rFonts w:ascii="Calibri Light" w:eastAsia="Times New Roman" w:hAnsi="Calibri Light" w:cstheme="majorHAnsi"/>
          <w:sz w:val="18"/>
          <w:szCs w:val="18"/>
          <w:lang w:val="ru-RU"/>
        </w:rPr>
        <w:t>09.12.2019 „</w:t>
      </w:r>
      <w:r w:rsidRPr="00CA1184">
        <w:rPr>
          <w:rFonts w:ascii="Calibri Light" w:eastAsia="Times New Roman" w:hAnsi="Calibri Light" w:cstheme="majorHAnsi"/>
          <w:sz w:val="18"/>
          <w:szCs w:val="18"/>
          <w:lang w:val="ru-RU"/>
        </w:rPr>
        <w:t xml:space="preserve">Об утверждении сроков представления финансовых отчетов за </w:t>
      </w:r>
      <w:r w:rsidRPr="00CA1184">
        <w:rPr>
          <w:rFonts w:ascii="Calibri Light" w:eastAsia="Times New Roman" w:hAnsi="Calibri Light" w:cstheme="majorHAnsi"/>
          <w:sz w:val="18"/>
          <w:szCs w:val="18"/>
          <w:lang w:val="ro-RO"/>
        </w:rPr>
        <w:t>201</w:t>
      </w:r>
      <w:r w:rsidRPr="00CA1184">
        <w:rPr>
          <w:rFonts w:ascii="Calibri Light" w:eastAsia="Times New Roman" w:hAnsi="Calibri Light" w:cstheme="majorHAnsi"/>
          <w:sz w:val="18"/>
          <w:szCs w:val="18"/>
          <w:lang w:val="ru-RU"/>
        </w:rPr>
        <w:t>9 год</w:t>
      </w:r>
      <w:r w:rsidRPr="00CA1184">
        <w:rPr>
          <w:rFonts w:ascii="Calibri Light" w:eastAsia="Times New Roman" w:hAnsi="Calibri Light" w:cstheme="majorHAnsi"/>
          <w:sz w:val="18"/>
          <w:szCs w:val="18"/>
          <w:lang w:val="ro-RO"/>
        </w:rPr>
        <w:t>”;</w:t>
      </w:r>
      <w:r w:rsidRPr="009950DF">
        <w:rPr>
          <w:rFonts w:ascii="Calibri Light" w:hAnsi="Calibri Light" w:cstheme="majorHAnsi"/>
          <w:sz w:val="18"/>
          <w:szCs w:val="18"/>
          <w:lang w:val="ru-RU"/>
        </w:rPr>
        <w:t xml:space="preserve"> Приказ министра финансов №</w:t>
      </w:r>
      <w:r w:rsidRPr="009950DF">
        <w:rPr>
          <w:rFonts w:ascii="Calibri Light" w:eastAsia="Times New Roman" w:hAnsi="Calibri Light" w:cstheme="majorHAnsi"/>
          <w:sz w:val="18"/>
          <w:szCs w:val="18"/>
          <w:lang w:val="ro-RO"/>
        </w:rPr>
        <w:t xml:space="preserve">164 </w:t>
      </w:r>
      <w:r w:rsidRPr="009950DF">
        <w:rPr>
          <w:rFonts w:ascii="Calibri Light" w:eastAsia="Times New Roman" w:hAnsi="Calibri Light" w:cstheme="majorHAnsi"/>
          <w:sz w:val="18"/>
          <w:szCs w:val="18"/>
          <w:lang w:val="ru-RU"/>
        </w:rPr>
        <w:t>от</w:t>
      </w:r>
      <w:r w:rsidRPr="009950DF">
        <w:rPr>
          <w:rFonts w:ascii="Calibri Light" w:eastAsia="Times New Roman" w:hAnsi="Calibri Light" w:cstheme="majorHAnsi"/>
          <w:sz w:val="18"/>
          <w:szCs w:val="18"/>
          <w:lang w:val="ro-RO"/>
        </w:rPr>
        <w:t xml:space="preserve"> 30.12.2016</w:t>
      </w:r>
      <w:r w:rsidRPr="009950DF">
        <w:rPr>
          <w:rFonts w:ascii="Calibri Light" w:eastAsia="Times New Roman" w:hAnsi="Calibri Light" w:cstheme="majorHAnsi"/>
          <w:sz w:val="18"/>
          <w:szCs w:val="18"/>
          <w:lang w:val="ru-RU"/>
        </w:rPr>
        <w:t xml:space="preserve"> ,,Об утверждении Требований по составлению Пояснительной записки об исполнении бюджетов публичными органами/учреждениями</w:t>
      </w:r>
      <w:r w:rsidRPr="009950DF">
        <w:rPr>
          <w:rFonts w:ascii="Calibri Light" w:eastAsia="Times New Roman" w:hAnsi="Calibri Light" w:cstheme="majorHAnsi"/>
          <w:sz w:val="18"/>
          <w:szCs w:val="18"/>
          <w:lang w:val="ro-RO"/>
        </w:rPr>
        <w:t>”</w:t>
      </w:r>
      <w:r w:rsidRPr="009950DF">
        <w:rPr>
          <w:rFonts w:ascii="Calibri Light" w:eastAsia="Times New Roman" w:hAnsi="Calibri Light" w:cstheme="majorHAnsi"/>
          <w:i/>
          <w:sz w:val="18"/>
          <w:szCs w:val="18"/>
          <w:lang w:val="ro-R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3B" w:rsidRPr="00275472" w:rsidRDefault="002E383D" w:rsidP="00273E63">
    <w:pPr>
      <w:pStyle w:val="ae"/>
      <w:jc w:val="right"/>
      <w:rPr>
        <w:rFonts w:asciiTheme="majorHAnsi" w:hAnsiTheme="majorHAnsi"/>
        <w:b/>
        <w:i/>
        <w:sz w:val="24"/>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5042"/>
    <w:multiLevelType w:val="multilevel"/>
    <w:tmpl w:val="4A9833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E2606D"/>
    <w:multiLevelType w:val="multilevel"/>
    <w:tmpl w:val="A15267C8"/>
    <w:lvl w:ilvl="0">
      <w:start w:val="1"/>
      <w:numFmt w:val="upperRoman"/>
      <w:lvlText w:val="%1."/>
      <w:lvlJc w:val="right"/>
      <w:pPr>
        <w:ind w:left="360" w:hanging="360"/>
      </w:pPr>
    </w:lvl>
    <w:lvl w:ilvl="1">
      <w:start w:val="1"/>
      <w:numFmt w:val="decimal"/>
      <w:lvlText w:val="%1.%2."/>
      <w:lvlJc w:val="left"/>
      <w:pPr>
        <w:ind w:left="792" w:hanging="432"/>
      </w:pPr>
      <w:rPr>
        <w:rFonts w:asciiTheme="majorHAnsi" w:hAnsiTheme="majorHAnsi" w:hint="default"/>
        <w:b/>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5355FB"/>
    <w:multiLevelType w:val="multilevel"/>
    <w:tmpl w:val="A4167300"/>
    <w:lvl w:ilvl="0">
      <w:start w:val="1"/>
      <w:numFmt w:val="upperRoman"/>
      <w:lvlText w:val="%1."/>
      <w:lvlJc w:val="left"/>
      <w:pPr>
        <w:ind w:left="1080" w:hanging="720"/>
      </w:pPr>
      <w:rPr>
        <w:rFonts w:hint="default"/>
      </w:rPr>
    </w:lvl>
    <w:lvl w:ilvl="1">
      <w:start w:val="1"/>
      <w:numFmt w:val="decimal"/>
      <w:isLgl/>
      <w:lvlText w:val="%1.%2."/>
      <w:lvlJc w:val="left"/>
      <w:pPr>
        <w:ind w:left="756" w:hanging="396"/>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D35297F"/>
    <w:multiLevelType w:val="multilevel"/>
    <w:tmpl w:val="F3CEC936"/>
    <w:lvl w:ilvl="0">
      <w:start w:val="5"/>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677F48C3"/>
    <w:multiLevelType w:val="multilevel"/>
    <w:tmpl w:val="2D3A81BC"/>
    <w:lvl w:ilvl="0">
      <w:start w:val="1"/>
      <w:numFmt w:val="upperRoman"/>
      <w:lvlText w:val="%1."/>
      <w:lvlJc w:val="right"/>
      <w:pPr>
        <w:ind w:left="502" w:hanging="360"/>
      </w:p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B2"/>
    <w:rsid w:val="00006029"/>
    <w:rsid w:val="000071CE"/>
    <w:rsid w:val="000A2563"/>
    <w:rsid w:val="00264468"/>
    <w:rsid w:val="002E383D"/>
    <w:rsid w:val="003D1431"/>
    <w:rsid w:val="00497BE3"/>
    <w:rsid w:val="004A36EC"/>
    <w:rsid w:val="004F6AB2"/>
    <w:rsid w:val="006A16A7"/>
    <w:rsid w:val="008F0C46"/>
    <w:rsid w:val="00900ADA"/>
    <w:rsid w:val="00A22926"/>
    <w:rsid w:val="00AC044E"/>
    <w:rsid w:val="00C00ABB"/>
    <w:rsid w:val="00CB1E13"/>
    <w:rsid w:val="00D87FBC"/>
    <w:rsid w:val="00E33714"/>
    <w:rsid w:val="00E50FC0"/>
    <w:rsid w:val="00F062EE"/>
    <w:rsid w:val="00F132A0"/>
    <w:rsid w:val="00F1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776AE-DA2E-4F22-9859-30DF8028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FBC"/>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7F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87FBC"/>
    <w:rPr>
      <w:color w:val="0000FF" w:themeColor="hyperlink"/>
      <w:u w:val="single"/>
    </w:rPr>
  </w:style>
  <w:style w:type="paragraph" w:styleId="a5">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6"/>
    <w:uiPriority w:val="34"/>
    <w:qFormat/>
    <w:rsid w:val="00D87FBC"/>
    <w:pPr>
      <w:ind w:left="720"/>
      <w:contextualSpacing/>
    </w:pPr>
  </w:style>
  <w:style w:type="paragraph" w:styleId="a7">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a"/>
    <w:link w:val="a8"/>
    <w:uiPriority w:val="99"/>
    <w:unhideWhenUsed/>
    <w:qFormat/>
    <w:rsid w:val="00D87FBC"/>
    <w:pPr>
      <w:spacing w:after="0" w:line="240" w:lineRule="auto"/>
    </w:pPr>
    <w:rPr>
      <w:sz w:val="20"/>
      <w:szCs w:val="20"/>
    </w:rPr>
  </w:style>
  <w:style w:type="character" w:customStyle="1" w:styleId="a8">
    <w:name w:val="Текст сноски Знак"/>
    <w:aliases w:val=" Char Знак,Char Знак,Знак1 Знак, Знак1 Знак, Знак Знак,Знак Знак,Fußnote Char Char Знак,Fußnote Char Знак,Fußnote Char Car Char Char Знак,Fußnote Char Car Char Char Char Char Char Char Char Char Char Char Знак,single space Знак,fn Знак"/>
    <w:basedOn w:val="a0"/>
    <w:link w:val="a7"/>
    <w:uiPriority w:val="99"/>
    <w:rsid w:val="00D87FBC"/>
    <w:rPr>
      <w:sz w:val="20"/>
      <w:szCs w:val="20"/>
      <w:lang w:val="en-US"/>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fr,Footnote Text Char2"/>
    <w:basedOn w:val="a0"/>
    <w:link w:val="FNRefeCharChar"/>
    <w:uiPriority w:val="99"/>
    <w:unhideWhenUsed/>
    <w:rsid w:val="00D87FBC"/>
    <w:rPr>
      <w:vertAlign w:val="superscript"/>
    </w:rPr>
  </w:style>
  <w:style w:type="character" w:customStyle="1" w:styleId="a6">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5"/>
    <w:uiPriority w:val="34"/>
    <w:rsid w:val="00D87FBC"/>
    <w:rPr>
      <w:lang w:val="en-US"/>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9"/>
    <w:uiPriority w:val="99"/>
    <w:qFormat/>
    <w:rsid w:val="00D87FBC"/>
    <w:pPr>
      <w:spacing w:line="240" w:lineRule="exact"/>
    </w:pPr>
    <w:rPr>
      <w:vertAlign w:val="superscript"/>
      <w:lang w:val="ru-RU"/>
    </w:rPr>
  </w:style>
  <w:style w:type="paragraph" w:customStyle="1" w:styleId="Default">
    <w:name w:val="Default"/>
    <w:rsid w:val="00D87FBC"/>
    <w:pPr>
      <w:autoSpaceDE w:val="0"/>
      <w:autoSpaceDN w:val="0"/>
      <w:adjustRightInd w:val="0"/>
      <w:spacing w:after="0" w:line="240" w:lineRule="auto"/>
    </w:pPr>
    <w:rPr>
      <w:rFonts w:ascii="Arial" w:hAnsi="Arial" w:cs="Arial"/>
      <w:color w:val="000000"/>
      <w:sz w:val="24"/>
      <w:szCs w:val="24"/>
      <w:lang w:val="en-US"/>
    </w:rPr>
  </w:style>
  <w:style w:type="paragraph" w:styleId="aa">
    <w:name w:val="annotation text"/>
    <w:basedOn w:val="a"/>
    <w:link w:val="ab"/>
    <w:uiPriority w:val="99"/>
    <w:unhideWhenUsed/>
    <w:rsid w:val="00D87FBC"/>
    <w:pPr>
      <w:spacing w:after="0" w:line="240" w:lineRule="auto"/>
      <w:ind w:firstLine="720"/>
      <w:jc w:val="both"/>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rsid w:val="00D87FBC"/>
    <w:rPr>
      <w:rFonts w:ascii="Times New Roman" w:eastAsia="Times New Roman" w:hAnsi="Times New Roman" w:cs="Times New Roman"/>
      <w:sz w:val="20"/>
      <w:szCs w:val="20"/>
      <w:lang w:val="en-US"/>
    </w:rPr>
  </w:style>
  <w:style w:type="paragraph" w:styleId="ac">
    <w:name w:val="footer"/>
    <w:basedOn w:val="a"/>
    <w:link w:val="ad"/>
    <w:uiPriority w:val="99"/>
    <w:unhideWhenUsed/>
    <w:rsid w:val="00D87FBC"/>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ad">
    <w:name w:val="Нижний колонтитул Знак"/>
    <w:basedOn w:val="a0"/>
    <w:link w:val="ac"/>
    <w:uiPriority w:val="99"/>
    <w:rsid w:val="00D87FBC"/>
    <w:rPr>
      <w:rFonts w:ascii="Times New Roman" w:eastAsia="Times New Roman" w:hAnsi="Times New Roman" w:cs="Times New Roman"/>
      <w:sz w:val="20"/>
      <w:szCs w:val="20"/>
      <w:lang w:val="lv-LV" w:eastAsia="lv-LV"/>
    </w:rPr>
  </w:style>
  <w:style w:type="paragraph" w:styleId="ae">
    <w:name w:val="header"/>
    <w:basedOn w:val="a"/>
    <w:link w:val="af"/>
    <w:uiPriority w:val="99"/>
    <w:unhideWhenUsed/>
    <w:rsid w:val="00D87FBC"/>
    <w:pPr>
      <w:tabs>
        <w:tab w:val="center" w:pos="4677"/>
        <w:tab w:val="right" w:pos="9355"/>
      </w:tabs>
      <w:spacing w:after="0" w:line="240" w:lineRule="auto"/>
    </w:pPr>
    <w:rPr>
      <w:szCs w:val="24"/>
    </w:rPr>
  </w:style>
  <w:style w:type="character" w:customStyle="1" w:styleId="af">
    <w:name w:val="Верхний колонтитул Знак"/>
    <w:basedOn w:val="a0"/>
    <w:link w:val="ae"/>
    <w:uiPriority w:val="99"/>
    <w:rsid w:val="00D87FBC"/>
    <w:rPr>
      <w:szCs w:val="24"/>
      <w:lang w:val="en-US"/>
    </w:rPr>
  </w:style>
  <w:style w:type="paragraph" w:styleId="HTML">
    <w:name w:val="HTML Preformatted"/>
    <w:basedOn w:val="a"/>
    <w:link w:val="HTML0"/>
    <w:uiPriority w:val="99"/>
    <w:rsid w:val="00D8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D87FBC"/>
    <w:rPr>
      <w:rFonts w:ascii="Courier New" w:eastAsia="Calibri" w:hAnsi="Courier New" w:cs="Courier New"/>
      <w:sz w:val="20"/>
      <w:szCs w:val="20"/>
      <w:lang w:eastAsia="ru-RU"/>
    </w:rPr>
  </w:style>
  <w:style w:type="paragraph" w:styleId="af0">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a"/>
    <w:link w:val="af1"/>
    <w:uiPriority w:val="99"/>
    <w:qFormat/>
    <w:rsid w:val="00D87FBC"/>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af1">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w:link w:val="af0"/>
    <w:rsid w:val="00D87FBC"/>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D87FB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87FB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crm.md/activitatea-curtii-de-conturi-1-25" TargetMode="External"/><Relationship Id="rId4" Type="http://schemas.openxmlformats.org/officeDocument/2006/relationships/webSettings" Target="webSettings.xml"/><Relationship Id="rId9" Type="http://schemas.openxmlformats.org/officeDocument/2006/relationships/hyperlink" Target="mailto:ccrm@ccrm.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2723</Words>
  <Characters>15527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2021-07-30T09:36:00Z</dcterms:created>
  <dcterms:modified xsi:type="dcterms:W3CDTF">2021-07-30T09:36:00Z</dcterms:modified>
</cp:coreProperties>
</file>